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E6D" w:rsidRPr="0057103A" w:rsidRDefault="00A77535" w:rsidP="00083585">
      <w:pPr>
        <w:spacing w:line="480" w:lineRule="auto"/>
        <w:jc w:val="center"/>
        <w:rPr>
          <w:b/>
          <w:sz w:val="28"/>
          <w:szCs w:val="28"/>
        </w:rPr>
      </w:pPr>
      <w:r w:rsidRPr="0057103A">
        <w:rPr>
          <w:b/>
          <w:sz w:val="28"/>
          <w:szCs w:val="28"/>
        </w:rPr>
        <w:t>STUDY OF GENETICAL GENOMICS IN IN-VIVO AND IN-VITRO GENETICS</w:t>
      </w:r>
    </w:p>
    <w:p w:rsidR="00C23859" w:rsidRDefault="00C23859" w:rsidP="00083585">
      <w:pPr>
        <w:spacing w:line="480" w:lineRule="auto"/>
      </w:pPr>
    </w:p>
    <w:p w:rsidR="00C23859" w:rsidRDefault="0057103A" w:rsidP="00083585">
      <w:pPr>
        <w:spacing w:line="480" w:lineRule="auto"/>
      </w:pPr>
      <w:r>
        <w:t>Muhammad Muddassir Ali, Muhammad Ijaz, Hassaan Bin Aslam, Furqan Awan</w:t>
      </w:r>
    </w:p>
    <w:p w:rsidR="007E07E6" w:rsidRDefault="007E07E6" w:rsidP="00083585">
      <w:pPr>
        <w:spacing w:line="480" w:lineRule="auto"/>
      </w:pPr>
    </w:p>
    <w:p w:rsidR="007E07E6" w:rsidRDefault="007E07E6" w:rsidP="00083585">
      <w:pPr>
        <w:spacing w:line="480" w:lineRule="auto"/>
      </w:pPr>
      <w:r>
        <w:t>Institute of Biochemistry and Biotechnology</w:t>
      </w:r>
    </w:p>
    <w:p w:rsidR="007E07E6" w:rsidRDefault="007E07E6" w:rsidP="00083585">
      <w:pPr>
        <w:spacing w:line="480" w:lineRule="auto"/>
      </w:pPr>
      <w:r>
        <w:t>Department of clinical medicine and surgery</w:t>
      </w:r>
    </w:p>
    <w:p w:rsidR="007E07E6" w:rsidRDefault="007E07E6" w:rsidP="00083585">
      <w:pPr>
        <w:spacing w:line="480" w:lineRule="auto"/>
      </w:pPr>
      <w:r>
        <w:t>Department of Microbiology</w:t>
      </w:r>
    </w:p>
    <w:p w:rsidR="007E07E6" w:rsidRDefault="007E07E6" w:rsidP="00083585">
      <w:pPr>
        <w:spacing w:line="480" w:lineRule="auto"/>
      </w:pPr>
    </w:p>
    <w:p w:rsidR="00C23859" w:rsidRDefault="006E26FC" w:rsidP="00083585">
      <w:pPr>
        <w:spacing w:line="480" w:lineRule="auto"/>
      </w:pPr>
      <w:r>
        <w:t>Corresponding author: Muhammad Muddassir Ali</w:t>
      </w:r>
    </w:p>
    <w:p w:rsidR="006E26FC" w:rsidRDefault="006E26FC" w:rsidP="00083585">
      <w:pPr>
        <w:spacing w:line="480" w:lineRule="auto"/>
      </w:pPr>
      <w:r>
        <w:t xml:space="preserve">E.mail: </w:t>
      </w:r>
      <w:hyperlink r:id="rId9" w:history="1">
        <w:r w:rsidRPr="007D6829">
          <w:rPr>
            <w:rStyle w:val="Hyperlink"/>
          </w:rPr>
          <w:t>muddassir.ali@uvas.edu.pk</w:t>
        </w:r>
      </w:hyperlink>
    </w:p>
    <w:p w:rsidR="006E26FC" w:rsidRDefault="006E26FC" w:rsidP="00083585">
      <w:pPr>
        <w:spacing w:line="480" w:lineRule="auto"/>
      </w:pPr>
      <w:r>
        <w:t>Ph: 00923336252189</w:t>
      </w:r>
    </w:p>
    <w:p w:rsidR="00E55137" w:rsidRDefault="00E55137" w:rsidP="00083585">
      <w:pPr>
        <w:spacing w:line="480" w:lineRule="auto"/>
      </w:pPr>
    </w:p>
    <w:p w:rsidR="00E55137" w:rsidRDefault="00E55137" w:rsidP="00083585">
      <w:pPr>
        <w:spacing w:line="480" w:lineRule="auto"/>
      </w:pPr>
      <w:r w:rsidRPr="00E55137">
        <w:rPr>
          <w:b/>
        </w:rPr>
        <w:t>Running title:</w:t>
      </w:r>
      <w:r>
        <w:t xml:space="preserve"> </w:t>
      </w:r>
      <w:r w:rsidRPr="0057103A">
        <w:rPr>
          <w:b/>
          <w:sz w:val="28"/>
          <w:szCs w:val="28"/>
        </w:rPr>
        <w:t>study of genetical genomics</w:t>
      </w:r>
    </w:p>
    <w:p w:rsidR="00C23859" w:rsidRDefault="00C23859" w:rsidP="00083585">
      <w:pPr>
        <w:spacing w:line="480" w:lineRule="auto"/>
      </w:pPr>
    </w:p>
    <w:p w:rsidR="002713E1" w:rsidRDefault="002713E1" w:rsidP="00083585">
      <w:pPr>
        <w:spacing w:line="480" w:lineRule="auto"/>
      </w:pPr>
      <w:r>
        <w:t>Number of table: 2</w:t>
      </w:r>
    </w:p>
    <w:p w:rsidR="002713E1" w:rsidRDefault="002713E1" w:rsidP="00083585">
      <w:pPr>
        <w:spacing w:line="480" w:lineRule="auto"/>
      </w:pPr>
      <w:r>
        <w:t>Number of figure:</w:t>
      </w:r>
      <w:bookmarkStart w:id="0" w:name="_GoBack"/>
      <w:bookmarkEnd w:id="0"/>
      <w:r>
        <w:t xml:space="preserve"> 1</w:t>
      </w:r>
    </w:p>
    <w:p w:rsidR="00C23859" w:rsidRDefault="00C23859" w:rsidP="00083585">
      <w:pPr>
        <w:spacing w:line="480" w:lineRule="auto"/>
      </w:pPr>
    </w:p>
    <w:p w:rsidR="00C23859" w:rsidRDefault="00C23859" w:rsidP="00083585">
      <w:pPr>
        <w:spacing w:line="480" w:lineRule="auto"/>
      </w:pPr>
    </w:p>
    <w:p w:rsidR="00C23859" w:rsidRDefault="00C23859" w:rsidP="00083585">
      <w:pPr>
        <w:spacing w:line="480" w:lineRule="auto"/>
      </w:pPr>
    </w:p>
    <w:p w:rsidR="00C23859" w:rsidRDefault="00C23859" w:rsidP="00083585">
      <w:pPr>
        <w:spacing w:line="480" w:lineRule="auto"/>
      </w:pPr>
    </w:p>
    <w:p w:rsidR="00C23859" w:rsidRDefault="00C23859" w:rsidP="00083585">
      <w:pPr>
        <w:spacing w:line="480" w:lineRule="auto"/>
      </w:pPr>
    </w:p>
    <w:p w:rsidR="00C23859" w:rsidRPr="007A2383" w:rsidRDefault="00C23859" w:rsidP="00083585">
      <w:pPr>
        <w:pageBreakBefore/>
        <w:spacing w:line="480" w:lineRule="auto"/>
        <w:rPr>
          <w:b/>
          <w:color w:val="000000"/>
          <w:lang w:val="en-US"/>
        </w:rPr>
      </w:pPr>
      <w:r w:rsidRPr="007A2383">
        <w:rPr>
          <w:b/>
          <w:color w:val="000000"/>
          <w:lang w:val="en-US"/>
        </w:rPr>
        <w:lastRenderedPageBreak/>
        <w:t>Abstract</w:t>
      </w:r>
    </w:p>
    <w:p w:rsidR="00C23859" w:rsidRPr="00CC0F9A" w:rsidRDefault="00C23859" w:rsidP="00083585">
      <w:pPr>
        <w:spacing w:line="480" w:lineRule="auto"/>
        <w:jc w:val="both"/>
        <w:rPr>
          <w:color w:val="000000"/>
          <w:lang w:val="en-US"/>
        </w:rPr>
      </w:pPr>
    </w:p>
    <w:p w:rsidR="00C23859" w:rsidRDefault="00C23859" w:rsidP="00083585">
      <w:pPr>
        <w:spacing w:line="480" w:lineRule="auto"/>
        <w:contextualSpacing/>
        <w:jc w:val="both"/>
        <w:rPr>
          <w:lang w:val="en-US"/>
        </w:rPr>
      </w:pPr>
      <w:r>
        <w:rPr>
          <w:lang w:val="en-US"/>
        </w:rPr>
        <w:t>Calculating</w:t>
      </w:r>
      <w:r w:rsidRPr="00EA5C84">
        <w:rPr>
          <w:lang w:val="en-US"/>
        </w:rPr>
        <w:t xml:space="preserve"> </w:t>
      </w:r>
      <w:r>
        <w:rPr>
          <w:lang w:val="en-US"/>
        </w:rPr>
        <w:t xml:space="preserve">gene </w:t>
      </w:r>
      <w:r w:rsidRPr="00EA5C84">
        <w:rPr>
          <w:lang w:val="en-US"/>
        </w:rPr>
        <w:t xml:space="preserve">clusters by </w:t>
      </w:r>
      <w:r>
        <w:rPr>
          <w:lang w:val="en-US"/>
        </w:rPr>
        <w:t>various</w:t>
      </w:r>
      <w:r w:rsidRPr="00EA5C84">
        <w:rPr>
          <w:lang w:val="en-US"/>
        </w:rPr>
        <w:t xml:space="preserve"> clustering </w:t>
      </w:r>
      <w:r>
        <w:rPr>
          <w:lang w:val="en-US"/>
        </w:rPr>
        <w:t xml:space="preserve">approaches or looking at the statistically significant variations between genes are usual ways to study </w:t>
      </w:r>
      <w:r w:rsidRPr="00A161AB">
        <w:rPr>
          <w:bCs/>
          <w:color w:val="292526"/>
          <w:lang w:val="en-US"/>
        </w:rPr>
        <w:t>microarray</w:t>
      </w:r>
      <w:r>
        <w:rPr>
          <w:bCs/>
          <w:color w:val="292526"/>
          <w:lang w:val="en-US"/>
        </w:rPr>
        <w:t xml:space="preserve"> gene</w:t>
      </w:r>
      <w:r w:rsidRPr="00A161AB">
        <w:rPr>
          <w:bCs/>
          <w:color w:val="292526"/>
          <w:lang w:val="en-US"/>
        </w:rPr>
        <w:t xml:space="preserve"> expression data</w:t>
      </w:r>
      <w:r>
        <w:rPr>
          <w:bCs/>
          <w:color w:val="292526"/>
          <w:lang w:val="en-US"/>
        </w:rPr>
        <w:t>.</w:t>
      </w:r>
      <w:r>
        <w:rPr>
          <w:lang w:val="en-US"/>
        </w:rPr>
        <w:t xml:space="preserve"> In recent, in </w:t>
      </w:r>
      <w:r w:rsidRPr="00567CC2">
        <w:rPr>
          <w:lang w:val="en-US"/>
        </w:rPr>
        <w:t>vitro experiments</w:t>
      </w:r>
      <w:r>
        <w:rPr>
          <w:lang w:val="en-US"/>
        </w:rPr>
        <w:t xml:space="preserve"> are being conducted to use widespread applications of genetical genomics approaches in non-model and model species. Nowadays, many </w:t>
      </w:r>
      <w:r w:rsidRPr="00567CC2">
        <w:rPr>
          <w:lang w:val="en-US"/>
        </w:rPr>
        <w:t>bioinformatics tools</w:t>
      </w:r>
      <w:r>
        <w:rPr>
          <w:lang w:val="en-US"/>
        </w:rPr>
        <w:t xml:space="preserve"> are under trails to make the </w:t>
      </w:r>
      <w:r w:rsidRPr="00567CC2">
        <w:rPr>
          <w:lang w:val="en-US"/>
        </w:rPr>
        <w:t>correlation based networks</w:t>
      </w:r>
      <w:r>
        <w:rPr>
          <w:lang w:val="en-US"/>
        </w:rPr>
        <w:t xml:space="preserve"> to explore the genetic pathways. </w:t>
      </w:r>
      <w:r w:rsidRPr="00F8181D">
        <w:rPr>
          <w:iCs/>
          <w:lang w:val="en-US"/>
        </w:rPr>
        <w:t xml:space="preserve">The </w:t>
      </w:r>
      <w:r>
        <w:rPr>
          <w:iCs/>
          <w:lang w:val="en-US"/>
        </w:rPr>
        <w:t xml:space="preserve">twenty samples were from </w:t>
      </w:r>
      <w:r>
        <w:rPr>
          <w:lang w:val="en-US"/>
        </w:rPr>
        <w:t>f</w:t>
      </w:r>
      <w:r w:rsidRPr="00567CC2">
        <w:rPr>
          <w:lang w:val="en-US"/>
        </w:rPr>
        <w:t>ive</w:t>
      </w:r>
      <w:r>
        <w:rPr>
          <w:lang w:val="en-US"/>
        </w:rPr>
        <w:t xml:space="preserve"> uncultured</w:t>
      </w:r>
      <w:r w:rsidRPr="00567CC2">
        <w:rPr>
          <w:lang w:val="en-US"/>
        </w:rPr>
        <w:t xml:space="preserve"> samples </w:t>
      </w:r>
      <w:r>
        <w:rPr>
          <w:lang w:val="en-US"/>
        </w:rPr>
        <w:t>of</w:t>
      </w:r>
      <w:r w:rsidRPr="00567CC2">
        <w:rPr>
          <w:lang w:val="en-US"/>
        </w:rPr>
        <w:t xml:space="preserve"> wild-type mice</w:t>
      </w:r>
      <w:r>
        <w:rPr>
          <w:lang w:val="en-US"/>
        </w:rPr>
        <w:t xml:space="preserve">, </w:t>
      </w:r>
      <w:r w:rsidRPr="00567CC2">
        <w:rPr>
          <w:lang w:val="en-US"/>
        </w:rPr>
        <w:t xml:space="preserve">five </w:t>
      </w:r>
      <w:r>
        <w:rPr>
          <w:lang w:val="en-US"/>
        </w:rPr>
        <w:t>uncultured</w:t>
      </w:r>
      <w:r w:rsidRPr="00567CC2">
        <w:rPr>
          <w:lang w:val="en-US"/>
        </w:rPr>
        <w:t xml:space="preserve"> samples </w:t>
      </w:r>
      <w:r>
        <w:rPr>
          <w:lang w:val="en-US"/>
        </w:rPr>
        <w:t xml:space="preserve">of </w:t>
      </w:r>
      <w:r w:rsidRPr="00567CC2">
        <w:rPr>
          <w:lang w:val="en-US"/>
        </w:rPr>
        <w:t>K</w:t>
      </w:r>
      <w:r>
        <w:rPr>
          <w:lang w:val="en-US"/>
        </w:rPr>
        <w:t>nock-out</w:t>
      </w:r>
      <w:r w:rsidRPr="00567CC2">
        <w:rPr>
          <w:lang w:val="en-US"/>
        </w:rPr>
        <w:t xml:space="preserve"> mice</w:t>
      </w:r>
      <w:r>
        <w:rPr>
          <w:lang w:val="en-US"/>
        </w:rPr>
        <w:t xml:space="preserve">, </w:t>
      </w:r>
      <w:r w:rsidRPr="00567CC2">
        <w:rPr>
          <w:lang w:val="en-US"/>
        </w:rPr>
        <w:t xml:space="preserve">five cultured samples </w:t>
      </w:r>
      <w:r>
        <w:rPr>
          <w:lang w:val="en-US"/>
        </w:rPr>
        <w:t xml:space="preserve">of </w:t>
      </w:r>
      <w:r w:rsidRPr="00567CC2">
        <w:rPr>
          <w:lang w:val="en-US"/>
        </w:rPr>
        <w:t>K</w:t>
      </w:r>
      <w:r>
        <w:rPr>
          <w:lang w:val="en-US"/>
        </w:rPr>
        <w:t>nock-out</w:t>
      </w:r>
      <w:r w:rsidRPr="00567CC2">
        <w:rPr>
          <w:lang w:val="en-US"/>
        </w:rPr>
        <w:t xml:space="preserve"> mice</w:t>
      </w:r>
      <w:r>
        <w:rPr>
          <w:lang w:val="en-US"/>
        </w:rPr>
        <w:t xml:space="preserve"> and</w:t>
      </w:r>
      <w:r w:rsidRPr="00567CC2">
        <w:rPr>
          <w:lang w:val="en-US"/>
        </w:rPr>
        <w:t xml:space="preserve"> five cultured samples </w:t>
      </w:r>
      <w:r>
        <w:rPr>
          <w:lang w:val="en-US"/>
        </w:rPr>
        <w:t xml:space="preserve">of </w:t>
      </w:r>
      <w:r w:rsidRPr="00567CC2">
        <w:rPr>
          <w:lang w:val="en-US"/>
        </w:rPr>
        <w:t>wild-type mice</w:t>
      </w:r>
      <w:r>
        <w:rPr>
          <w:lang w:val="en-US"/>
        </w:rPr>
        <w:t>.</w:t>
      </w:r>
      <w:r w:rsidRPr="00567CC2">
        <w:rPr>
          <w:lang w:val="en-US"/>
        </w:rPr>
        <w:t xml:space="preserve"> </w:t>
      </w:r>
      <w:r>
        <w:rPr>
          <w:lang w:val="en-US"/>
        </w:rPr>
        <w:t xml:space="preserve">Network analysis was carried out from two Bioinformatics tools </w:t>
      </w:r>
      <w:r w:rsidRPr="00567CC2">
        <w:rPr>
          <w:lang w:val="en-US"/>
        </w:rPr>
        <w:t>BioLayout and GeneNet</w:t>
      </w:r>
      <w:r>
        <w:rPr>
          <w:lang w:val="en-US"/>
        </w:rPr>
        <w:t xml:space="preserve"> after getting the differentially expressed genes by the m</w:t>
      </w:r>
      <w:r w:rsidRPr="00567CC2">
        <w:rPr>
          <w:lang w:val="en-US"/>
        </w:rPr>
        <w:t>icroarray</w:t>
      </w:r>
      <w:r>
        <w:rPr>
          <w:lang w:val="en-US"/>
        </w:rPr>
        <w:t xml:space="preserve"> cDNA</w:t>
      </w:r>
      <w:r w:rsidRPr="00567CC2">
        <w:rPr>
          <w:lang w:val="en-US"/>
        </w:rPr>
        <w:t xml:space="preserve"> experiments</w:t>
      </w:r>
      <w:r>
        <w:rPr>
          <w:lang w:val="en-US"/>
        </w:rPr>
        <w:t>. David database was used to conduct G</w:t>
      </w:r>
      <w:r w:rsidRPr="00567CC2">
        <w:rPr>
          <w:lang w:val="en-US"/>
        </w:rPr>
        <w:t>ene set enrichment analysis</w:t>
      </w:r>
      <w:r>
        <w:rPr>
          <w:lang w:val="en-US"/>
        </w:rPr>
        <w:t xml:space="preserve"> for differentially expressed genes. There were no significant overlapping functional categories between the cultured and uncultured dataset after making the comparison of </w:t>
      </w:r>
      <w:r w:rsidRPr="00567CC2">
        <w:rPr>
          <w:lang w:val="en-US"/>
        </w:rPr>
        <w:t xml:space="preserve">functional enrichment </w:t>
      </w:r>
      <w:r>
        <w:rPr>
          <w:lang w:val="en-US"/>
        </w:rPr>
        <w:t>analysis results which suggested that cultured samples are not able to provide the same biological results as uncultured data.</w:t>
      </w:r>
    </w:p>
    <w:p w:rsidR="00C23859" w:rsidRDefault="00C23859" w:rsidP="00083585">
      <w:pPr>
        <w:spacing w:line="480" w:lineRule="auto"/>
        <w:jc w:val="both"/>
        <w:rPr>
          <w:color w:val="000000"/>
          <w:lang w:val="en-US"/>
        </w:rPr>
      </w:pPr>
    </w:p>
    <w:p w:rsidR="00C23859" w:rsidRDefault="00C23859" w:rsidP="00083585">
      <w:pPr>
        <w:spacing w:line="480" w:lineRule="auto"/>
        <w:jc w:val="both"/>
        <w:rPr>
          <w:color w:val="FF0000"/>
          <w:lang w:val="en-US"/>
        </w:rPr>
      </w:pPr>
      <w:r w:rsidRPr="00510488">
        <w:rPr>
          <w:b/>
          <w:color w:val="000000"/>
          <w:lang w:val="en-US"/>
        </w:rPr>
        <w:t>Key words:</w:t>
      </w:r>
      <w:r w:rsidRPr="00510488">
        <w:rPr>
          <w:color w:val="000000"/>
          <w:lang w:val="en-US"/>
        </w:rPr>
        <w:t xml:space="preserve"> </w:t>
      </w:r>
      <w:r>
        <w:rPr>
          <w:color w:val="000000"/>
          <w:lang w:val="en-US"/>
        </w:rPr>
        <w:t xml:space="preserve">Genetical Genomics, Gene expression data, Biolayout, GeneNet, DAVID </w:t>
      </w:r>
    </w:p>
    <w:p w:rsidR="00C23859" w:rsidRDefault="00C23859" w:rsidP="00083585">
      <w:pPr>
        <w:spacing w:line="480" w:lineRule="auto"/>
        <w:jc w:val="both"/>
        <w:rPr>
          <w:color w:val="FF0000"/>
          <w:lang w:val="en-US"/>
        </w:rPr>
      </w:pPr>
    </w:p>
    <w:p w:rsidR="00C23859" w:rsidRDefault="00C23859" w:rsidP="00083585">
      <w:pPr>
        <w:spacing w:line="480" w:lineRule="auto"/>
        <w:jc w:val="both"/>
        <w:rPr>
          <w:color w:val="FF0000"/>
          <w:lang w:val="en-US"/>
        </w:rPr>
      </w:pPr>
    </w:p>
    <w:p w:rsidR="00C23859" w:rsidRDefault="00C23859" w:rsidP="00083585">
      <w:pPr>
        <w:spacing w:line="480" w:lineRule="auto"/>
        <w:jc w:val="both"/>
        <w:rPr>
          <w:color w:val="FF0000"/>
          <w:lang w:val="en-US"/>
        </w:rPr>
      </w:pPr>
    </w:p>
    <w:p w:rsidR="00C23859" w:rsidRDefault="00C23859" w:rsidP="00083585">
      <w:pPr>
        <w:spacing w:line="480" w:lineRule="auto"/>
        <w:jc w:val="both"/>
        <w:rPr>
          <w:color w:val="FF0000"/>
          <w:lang w:val="en-US"/>
        </w:rPr>
      </w:pPr>
    </w:p>
    <w:p w:rsidR="00C23859" w:rsidRPr="00DC1CE0" w:rsidRDefault="00C23859" w:rsidP="00083585">
      <w:pPr>
        <w:spacing w:line="480" w:lineRule="auto"/>
        <w:sectPr w:rsidR="00C23859" w:rsidRPr="00DC1CE0" w:rsidSect="004A643E">
          <w:footerReference w:type="default" r:id="rId10"/>
          <w:pgSz w:w="11905" w:h="16837"/>
          <w:pgMar w:top="1418" w:right="2835" w:bottom="1418" w:left="1418" w:header="720" w:footer="720" w:gutter="0"/>
          <w:lnNumType w:countBy="1" w:restart="continuous"/>
          <w:cols w:space="720"/>
          <w:docGrid w:linePitch="360"/>
        </w:sectPr>
      </w:pPr>
    </w:p>
    <w:p w:rsidR="00C23859" w:rsidRPr="00C060E6" w:rsidRDefault="00C23859" w:rsidP="00083585">
      <w:pPr>
        <w:spacing w:line="480" w:lineRule="auto"/>
        <w:rPr>
          <w:lang w:val="en-US"/>
        </w:rPr>
        <w:sectPr w:rsidR="00C23859" w:rsidRPr="00C060E6">
          <w:type w:val="continuous"/>
          <w:pgSz w:w="11905" w:h="16837"/>
          <w:pgMar w:top="1418" w:right="2835" w:bottom="1418" w:left="1418" w:header="720" w:footer="720" w:gutter="0"/>
          <w:cols w:space="720"/>
          <w:docGrid w:linePitch="360"/>
        </w:sectPr>
      </w:pPr>
    </w:p>
    <w:p w:rsidR="00C23859" w:rsidRPr="007A2383" w:rsidRDefault="00C23859" w:rsidP="00083585">
      <w:pPr>
        <w:pStyle w:val="Heading1"/>
        <w:numPr>
          <w:ilvl w:val="0"/>
          <w:numId w:val="0"/>
        </w:numPr>
        <w:spacing w:line="480" w:lineRule="auto"/>
        <w:rPr>
          <w:rFonts w:ascii="Times New Roman" w:hAnsi="Times New Roman"/>
          <w:sz w:val="24"/>
          <w:szCs w:val="24"/>
        </w:rPr>
      </w:pPr>
      <w:bookmarkStart w:id="1" w:name="_Toc305601320"/>
      <w:bookmarkStart w:id="2" w:name="_Toc305944014"/>
      <w:r w:rsidRPr="007A2383">
        <w:rPr>
          <w:rFonts w:ascii="Times New Roman" w:hAnsi="Times New Roman"/>
          <w:sz w:val="24"/>
          <w:szCs w:val="24"/>
        </w:rPr>
        <w:lastRenderedPageBreak/>
        <w:t>Introduction</w:t>
      </w:r>
      <w:bookmarkEnd w:id="1"/>
      <w:bookmarkEnd w:id="2"/>
    </w:p>
    <w:p w:rsidR="00C23859" w:rsidRPr="00AA7A90" w:rsidRDefault="00C23859" w:rsidP="00083585">
      <w:pPr>
        <w:spacing w:line="480" w:lineRule="auto"/>
        <w:rPr>
          <w:lang w:val="en-US"/>
        </w:rPr>
      </w:pPr>
    </w:p>
    <w:p w:rsidR="00C23859" w:rsidRDefault="00C23859" w:rsidP="00ED384D">
      <w:pPr>
        <w:autoSpaceDE w:val="0"/>
        <w:autoSpaceDN w:val="0"/>
        <w:adjustRightInd w:val="0"/>
        <w:spacing w:line="480" w:lineRule="auto"/>
        <w:jc w:val="both"/>
        <w:rPr>
          <w:lang w:val="en-US"/>
        </w:rPr>
      </w:pPr>
      <w:r w:rsidRPr="00A161AB">
        <w:rPr>
          <w:bCs/>
          <w:color w:val="292526"/>
          <w:lang w:val="en-US"/>
        </w:rPr>
        <w:t xml:space="preserve">Microarray expression data </w:t>
      </w:r>
      <w:r>
        <w:rPr>
          <w:bCs/>
          <w:color w:val="292526"/>
          <w:lang w:val="en-US"/>
        </w:rPr>
        <w:t>derive thousands of</w:t>
      </w:r>
      <w:r w:rsidRPr="00A161AB">
        <w:rPr>
          <w:bCs/>
          <w:color w:val="292526"/>
          <w:lang w:val="en-US"/>
        </w:rPr>
        <w:t xml:space="preserve"> </w:t>
      </w:r>
      <w:r>
        <w:rPr>
          <w:bCs/>
          <w:color w:val="292526"/>
          <w:lang w:val="en-US"/>
        </w:rPr>
        <w:t xml:space="preserve">differentially expressed </w:t>
      </w:r>
      <w:r w:rsidRPr="00A161AB">
        <w:rPr>
          <w:color w:val="292526"/>
          <w:lang w:val="en-US"/>
        </w:rPr>
        <w:t>transcripts</w:t>
      </w:r>
      <w:r>
        <w:rPr>
          <w:color w:val="292526"/>
          <w:lang w:val="en-US"/>
        </w:rPr>
        <w:t xml:space="preserve"> from just from very small sample size. Different factors may be involved like changes </w:t>
      </w:r>
      <w:r w:rsidRPr="00A161AB">
        <w:rPr>
          <w:color w:val="292526"/>
          <w:lang w:val="en-US"/>
        </w:rPr>
        <w:t xml:space="preserve">in the </w:t>
      </w:r>
      <w:r>
        <w:rPr>
          <w:color w:val="292526"/>
          <w:lang w:val="en-US"/>
        </w:rPr>
        <w:t xml:space="preserve">interests of </w:t>
      </w:r>
      <w:r w:rsidRPr="00A161AB">
        <w:rPr>
          <w:color w:val="292526"/>
          <w:lang w:val="en-US"/>
        </w:rPr>
        <w:t xml:space="preserve">biological system </w:t>
      </w:r>
      <w:r>
        <w:rPr>
          <w:color w:val="292526"/>
          <w:lang w:val="en-US"/>
        </w:rPr>
        <w:t xml:space="preserve">and </w:t>
      </w:r>
      <w:r w:rsidRPr="00A161AB">
        <w:rPr>
          <w:color w:val="292526"/>
          <w:lang w:val="en-US"/>
        </w:rPr>
        <w:t>technical artifacts</w:t>
      </w:r>
      <w:r>
        <w:rPr>
          <w:color w:val="292526"/>
          <w:lang w:val="en-US"/>
        </w:rPr>
        <w:t xml:space="preserve"> to affect this sample and data obtained. General approaches which are utilized to analyze the microarray data are to derive clusters by many </w:t>
      </w:r>
      <w:r w:rsidRPr="00A161AB">
        <w:rPr>
          <w:color w:val="292526"/>
          <w:lang w:val="en-US"/>
        </w:rPr>
        <w:t>explorative clustering techniques</w:t>
      </w:r>
      <w:r>
        <w:rPr>
          <w:color w:val="292526"/>
          <w:lang w:val="en-US"/>
        </w:rPr>
        <w:t xml:space="preserve"> or by statistically significant variations between the groups of samples to analyze the microarray data. Correlation based networks are mode to analyze the gene expression data and to see co expression in expression profiles of data. This idea have already been used by many authors and researchers </w:t>
      </w:r>
      <w:r w:rsidRPr="00BB54F5">
        <w:rPr>
          <w:color w:val="292526"/>
          <w:lang w:val="en-US"/>
        </w:rPr>
        <w:t>(Frank</w:t>
      </w:r>
      <w:r>
        <w:rPr>
          <w:color w:val="292526"/>
          <w:lang w:val="en-US"/>
        </w:rPr>
        <w:t>e</w:t>
      </w:r>
      <w:r w:rsidRPr="00BB54F5">
        <w:rPr>
          <w:color w:val="292526"/>
          <w:lang w:val="en-US"/>
        </w:rPr>
        <w:t xml:space="preserve"> </w:t>
      </w:r>
      <w:r w:rsidRPr="00635388">
        <w:rPr>
          <w:i/>
          <w:color w:val="292526"/>
          <w:lang w:val="en-US"/>
        </w:rPr>
        <w:t>et al.,</w:t>
      </w:r>
      <w:r w:rsidRPr="00BB54F5">
        <w:rPr>
          <w:color w:val="292526"/>
          <w:lang w:val="en-US"/>
        </w:rPr>
        <w:t xml:space="preserve"> 2006; Zhang and Horvath, 2005)</w:t>
      </w:r>
      <w:r>
        <w:rPr>
          <w:color w:val="292526"/>
          <w:lang w:val="en-US"/>
        </w:rPr>
        <w:t xml:space="preserve"> </w:t>
      </w:r>
      <w:r w:rsidRPr="006E26FC">
        <w:rPr>
          <w:color w:val="000000"/>
          <w:lang w:val="en-US"/>
        </w:rPr>
        <w:t xml:space="preserve">by previously establishes statistical approaches like Pearson’s correlation coefficient. Nowadays in-vitro studies are used to establish and study the genetical genomics in broad ranges. In genetical genomics, gene expression and marker genotype studies are done in a segregating population (Jansen, 2003; Rockman and Kruglyak, 2006). Genetic pathways are studied in </w:t>
      </w:r>
      <w:r w:rsidR="006F5EB7" w:rsidRPr="006E26FC">
        <w:rPr>
          <w:color w:val="000000"/>
          <w:lang w:val="en-US"/>
        </w:rPr>
        <w:t>genetical</w:t>
      </w:r>
      <w:r w:rsidRPr="006E26FC">
        <w:rPr>
          <w:color w:val="000000"/>
          <w:lang w:val="en-US"/>
        </w:rPr>
        <w:t xml:space="preserve"> genomics (Mitche et al., 2004). Genetic Pathways are made in graphical forms in which individual genes (nodes) interact and make functional linkages with other genes (graph edges). Many tools of bioinformatics are used to make these genetic pathways in form of graphical conventions. But every tool has its own limitations in giving complete biological inference because of built in computational algorithms. Nowadays different </w:t>
      </w:r>
      <w:r w:rsidRPr="006E26FC">
        <w:rPr>
          <w:i/>
          <w:color w:val="000000"/>
          <w:lang w:val="en-US"/>
        </w:rPr>
        <w:t>in vivo</w:t>
      </w:r>
      <w:r w:rsidRPr="006E26FC">
        <w:rPr>
          <w:color w:val="000000"/>
          <w:lang w:val="en-US"/>
        </w:rPr>
        <w:t xml:space="preserve"> and </w:t>
      </w:r>
      <w:r w:rsidRPr="00695A98">
        <w:rPr>
          <w:i/>
          <w:lang w:val="en-US"/>
        </w:rPr>
        <w:t>in vitro</w:t>
      </w:r>
      <w:r w:rsidRPr="00006495">
        <w:rPr>
          <w:lang w:val="en-US"/>
        </w:rPr>
        <w:t xml:space="preserve"> studies are made in combination t</w:t>
      </w:r>
      <w:r>
        <w:rPr>
          <w:lang w:val="en-US"/>
        </w:rPr>
        <w:t xml:space="preserve">o check perform experiments in wide range and to see the similarity in results </w:t>
      </w:r>
      <w:r w:rsidRPr="004969C7">
        <w:rPr>
          <w:lang w:val="en-US"/>
        </w:rPr>
        <w:t>(Haley and Koning, 2007).</w:t>
      </w:r>
    </w:p>
    <w:p w:rsidR="00C23859" w:rsidRPr="004003F0" w:rsidRDefault="00C23859" w:rsidP="00083585">
      <w:pPr>
        <w:spacing w:line="480" w:lineRule="auto"/>
        <w:jc w:val="both"/>
        <w:rPr>
          <w:color w:val="000000"/>
          <w:lang w:val="en-US"/>
        </w:rPr>
      </w:pPr>
      <w:r>
        <w:rPr>
          <w:lang w:val="en-US"/>
        </w:rPr>
        <w:lastRenderedPageBreak/>
        <w:t>A</w:t>
      </w:r>
      <w:r w:rsidRPr="004969C7">
        <w:rPr>
          <w:lang w:val="en-US"/>
        </w:rPr>
        <w:t xml:space="preserve"> comparison </w:t>
      </w:r>
      <w:r>
        <w:rPr>
          <w:lang w:val="en-US"/>
        </w:rPr>
        <w:t>can be</w:t>
      </w:r>
      <w:r w:rsidRPr="004969C7">
        <w:rPr>
          <w:lang w:val="en-US"/>
        </w:rPr>
        <w:t xml:space="preserve"> conducted </w:t>
      </w:r>
      <w:r>
        <w:rPr>
          <w:lang w:val="en-US"/>
        </w:rPr>
        <w:t>o</w:t>
      </w:r>
      <w:r w:rsidRPr="004969C7">
        <w:rPr>
          <w:lang w:val="en-US"/>
        </w:rPr>
        <w:t>n gene expression datasets by using network based tools GeneNet and BioLayout.</w:t>
      </w:r>
      <w:r>
        <w:rPr>
          <w:lang w:val="en-US"/>
        </w:rPr>
        <w:t xml:space="preserve"> In this study, cultured (</w:t>
      </w:r>
      <w:r w:rsidRPr="00695A98">
        <w:rPr>
          <w:i/>
          <w:lang w:val="en-US"/>
        </w:rPr>
        <w:t>in vitro</w:t>
      </w:r>
      <w:r>
        <w:rPr>
          <w:lang w:val="en-US"/>
        </w:rPr>
        <w:t>) and uncultured (</w:t>
      </w:r>
      <w:r w:rsidRPr="00695A98">
        <w:rPr>
          <w:i/>
          <w:lang w:val="en-US"/>
        </w:rPr>
        <w:t>in vivo</w:t>
      </w:r>
      <w:r>
        <w:rPr>
          <w:lang w:val="en-US"/>
        </w:rPr>
        <w:t xml:space="preserve">) osteocytes to be compared are taken from two types of mice, the knock </w:t>
      </w:r>
      <w:r w:rsidRPr="00180005">
        <w:rPr>
          <w:lang w:val="en-US"/>
        </w:rPr>
        <w:t>out (KO) mice for the gene suppressor of cytokine signaling (</w:t>
      </w:r>
      <w:r w:rsidRPr="00180005">
        <w:rPr>
          <w:i/>
          <w:lang w:val="en-US"/>
        </w:rPr>
        <w:t>SOCS2</w:t>
      </w:r>
      <w:r w:rsidRPr="00180005">
        <w:rPr>
          <w:lang w:val="en-US"/>
        </w:rPr>
        <w:t xml:space="preserve">) and wild type mice. This gene does the regulation of the Insulin-like growth factor 1 </w:t>
      </w:r>
      <w:r w:rsidRPr="00180005">
        <w:rPr>
          <w:rStyle w:val="apple-style-span"/>
          <w:lang w:val="en-US"/>
        </w:rPr>
        <w:t>(IGF-1)</w:t>
      </w:r>
      <w:r w:rsidRPr="00180005">
        <w:rPr>
          <w:lang w:val="en-US"/>
        </w:rPr>
        <w:t xml:space="preserve"> </w:t>
      </w:r>
      <w:r w:rsidRPr="00180005">
        <w:rPr>
          <w:rStyle w:val="apple-style-span"/>
          <w:lang w:val="en-US"/>
        </w:rPr>
        <w:t>mediated cell signaling</w:t>
      </w:r>
      <w:r w:rsidRPr="00180005">
        <w:rPr>
          <w:lang w:val="en-US"/>
        </w:rPr>
        <w:t xml:space="preserve"> pathway.</w:t>
      </w:r>
      <w:r w:rsidRPr="00030F03">
        <w:rPr>
          <w:color w:val="000000"/>
          <w:lang w:val="en-US"/>
        </w:rPr>
        <w:t xml:space="preserve"> </w:t>
      </w:r>
      <w:r w:rsidRPr="00180005">
        <w:rPr>
          <w:lang w:val="en-US"/>
        </w:rPr>
        <w:t>Insulin-like growth factor</w:t>
      </w:r>
      <w:r>
        <w:rPr>
          <w:lang w:val="en-US"/>
        </w:rPr>
        <w:t xml:space="preserve"> 1 attaches to the </w:t>
      </w:r>
      <w:hyperlink r:id="rId11" w:tooltip="Insulin-like growth factor 1 receptor" w:history="1">
        <w:r w:rsidRPr="00DA1968">
          <w:rPr>
            <w:rStyle w:val="Hyperlink"/>
            <w:color w:val="000000"/>
            <w:lang w:val="en-US"/>
          </w:rPr>
          <w:t>Insulin-like growth factor 1 receptor</w:t>
        </w:r>
      </w:hyperlink>
      <w:r w:rsidRPr="00DA1968">
        <w:rPr>
          <w:color w:val="000000"/>
          <w:lang w:val="en-US"/>
        </w:rPr>
        <w:t xml:space="preserve"> (</w:t>
      </w:r>
      <w:hyperlink r:id="rId12" w:tooltip="IGF1R" w:history="1">
        <w:r w:rsidRPr="00DA1968">
          <w:rPr>
            <w:rStyle w:val="Hyperlink"/>
            <w:color w:val="000000"/>
            <w:lang w:val="en-US"/>
          </w:rPr>
          <w:t>IGF1R</w:t>
        </w:r>
      </w:hyperlink>
      <w:r w:rsidRPr="00DA1968">
        <w:rPr>
          <w:lang w:val="en-US"/>
        </w:rPr>
        <w:t xml:space="preserve">). This receptor is available in different body cells and also in osteocytes. After the binding of </w:t>
      </w:r>
      <w:r>
        <w:rPr>
          <w:lang w:val="en-US"/>
        </w:rPr>
        <w:t xml:space="preserve">IGF-1 to </w:t>
      </w:r>
      <w:r w:rsidRPr="00DA1968">
        <w:rPr>
          <w:lang w:val="en-US"/>
        </w:rPr>
        <w:t>this receptor a pathway is initiated this then provokes the growth of bone by cell division and multiplication (Dey et al., 1998).</w:t>
      </w:r>
      <w:r w:rsidR="004003F0">
        <w:rPr>
          <w:color w:val="000000"/>
          <w:lang w:val="en-US"/>
        </w:rPr>
        <w:t xml:space="preserve"> </w:t>
      </w:r>
      <w:r>
        <w:rPr>
          <w:lang w:val="en-US"/>
        </w:rPr>
        <w:t xml:space="preserve">Aim of the </w:t>
      </w:r>
      <w:r w:rsidR="002A2C4A">
        <w:rPr>
          <w:lang w:val="en-US"/>
        </w:rPr>
        <w:t xml:space="preserve">study </w:t>
      </w:r>
      <w:r>
        <w:rPr>
          <w:lang w:val="en-US"/>
        </w:rPr>
        <w:t xml:space="preserve">was to make the comparison between </w:t>
      </w:r>
      <w:r w:rsidRPr="00125DA2">
        <w:rPr>
          <w:lang w:val="en-US"/>
        </w:rPr>
        <w:t xml:space="preserve">gene knock-out signature for the </w:t>
      </w:r>
      <w:r w:rsidRPr="00CE3B36">
        <w:rPr>
          <w:i/>
          <w:lang w:val="en-US"/>
        </w:rPr>
        <w:t>SOCS2</w:t>
      </w:r>
      <w:r>
        <w:rPr>
          <w:lang w:val="en-US"/>
        </w:rPr>
        <w:t xml:space="preserve"> </w:t>
      </w:r>
      <w:r w:rsidRPr="00125DA2">
        <w:rPr>
          <w:lang w:val="en-US"/>
        </w:rPr>
        <w:t xml:space="preserve">cultured and uncultured data </w:t>
      </w:r>
      <w:r>
        <w:rPr>
          <w:lang w:val="en-US"/>
        </w:rPr>
        <w:t xml:space="preserve">to find out the similarities by </w:t>
      </w:r>
      <w:r w:rsidRPr="00125DA2">
        <w:rPr>
          <w:lang w:val="en-US"/>
        </w:rPr>
        <w:t>using the data-driven, network-based approaches</w:t>
      </w:r>
      <w:r>
        <w:rPr>
          <w:lang w:val="en-US"/>
        </w:rPr>
        <w:t xml:space="preserve">. So, BioLayout and GeneNet was used to make correlation based networks and after getting the results from these tools, DAVID analysis was done to make the comparison of gene annotation results of </w:t>
      </w:r>
      <w:r w:rsidRPr="006013F7">
        <w:rPr>
          <w:lang w:val="en-US"/>
        </w:rPr>
        <w:t>cultured versus fresh samples</w:t>
      </w:r>
      <w:r>
        <w:rPr>
          <w:lang w:val="en-US"/>
        </w:rPr>
        <w:t xml:space="preserve"> to find similarities in the results. </w:t>
      </w:r>
    </w:p>
    <w:p w:rsidR="008368C6" w:rsidRPr="007A2383" w:rsidRDefault="008368C6" w:rsidP="00ED384D">
      <w:pPr>
        <w:pStyle w:val="Heading1"/>
        <w:numPr>
          <w:ilvl w:val="0"/>
          <w:numId w:val="0"/>
        </w:numPr>
        <w:spacing w:line="480" w:lineRule="auto"/>
        <w:rPr>
          <w:rFonts w:ascii="Times New Roman" w:hAnsi="Times New Roman"/>
          <w:sz w:val="24"/>
          <w:szCs w:val="24"/>
          <w:lang w:val="en-US"/>
        </w:rPr>
      </w:pPr>
      <w:bookmarkStart w:id="3" w:name="_Toc305944016"/>
      <w:r w:rsidRPr="007A2383">
        <w:rPr>
          <w:rFonts w:ascii="Times New Roman" w:hAnsi="Times New Roman"/>
          <w:sz w:val="24"/>
          <w:szCs w:val="24"/>
        </w:rPr>
        <w:t>Materials and Methods</w:t>
      </w:r>
      <w:bookmarkStart w:id="4" w:name="_toc507"/>
      <w:bookmarkEnd w:id="3"/>
      <w:bookmarkEnd w:id="4"/>
    </w:p>
    <w:p w:rsidR="006F5EB7" w:rsidRPr="006F5EB7" w:rsidRDefault="006F5EB7" w:rsidP="006F5EB7">
      <w:pPr>
        <w:rPr>
          <w:lang w:val="en-US"/>
        </w:rPr>
      </w:pPr>
    </w:p>
    <w:p w:rsidR="008368C6" w:rsidRDefault="008368C6" w:rsidP="00083585">
      <w:pPr>
        <w:autoSpaceDE w:val="0"/>
        <w:autoSpaceDN w:val="0"/>
        <w:adjustRightInd w:val="0"/>
        <w:spacing w:line="480" w:lineRule="auto"/>
        <w:jc w:val="both"/>
        <w:rPr>
          <w:lang w:val="en-US"/>
        </w:rPr>
      </w:pPr>
      <w:r w:rsidRPr="00205265">
        <w:rPr>
          <w:lang w:val="en-US"/>
        </w:rPr>
        <w:t>Fresh and cultured osteocytes were</w:t>
      </w:r>
      <w:r>
        <w:rPr>
          <w:lang w:val="en-US"/>
        </w:rPr>
        <w:t xml:space="preserve"> used</w:t>
      </w:r>
      <w:r w:rsidRPr="00205265">
        <w:rPr>
          <w:lang w:val="en-US"/>
        </w:rPr>
        <w:t xml:space="preserve"> from five mice of knocked out gene (</w:t>
      </w:r>
      <w:r w:rsidRPr="00205265">
        <w:rPr>
          <w:i/>
          <w:lang w:val="en-US"/>
        </w:rPr>
        <w:t>SOCS2</w:t>
      </w:r>
      <w:r w:rsidRPr="00205265">
        <w:rPr>
          <w:lang w:val="en-US"/>
        </w:rPr>
        <w:t>) and from five wild-type mice. Total twenty samples were taken,</w:t>
      </w:r>
      <w:r>
        <w:rPr>
          <w:lang w:val="en-US"/>
        </w:rPr>
        <w:t xml:space="preserve"> </w:t>
      </w:r>
      <w:r w:rsidRPr="00205265">
        <w:rPr>
          <w:lang w:val="en-US"/>
        </w:rPr>
        <w:t xml:space="preserve">five uncultured samples of wild-type mice, five uncultured samples of </w:t>
      </w:r>
      <w:r>
        <w:rPr>
          <w:lang w:val="en-US"/>
        </w:rPr>
        <w:t>k</w:t>
      </w:r>
      <w:r w:rsidRPr="00205265">
        <w:rPr>
          <w:lang w:val="en-US"/>
        </w:rPr>
        <w:t xml:space="preserve">nock-out mice, five cultured samples of </w:t>
      </w:r>
      <w:r>
        <w:rPr>
          <w:lang w:val="en-US"/>
        </w:rPr>
        <w:t>k</w:t>
      </w:r>
      <w:r w:rsidRPr="00205265">
        <w:rPr>
          <w:lang w:val="en-US"/>
        </w:rPr>
        <w:t>nock-out mice and five cultured samples of wild-type mice.</w:t>
      </w:r>
      <w:r>
        <w:rPr>
          <w:lang w:val="en-US"/>
        </w:rPr>
        <w:t xml:space="preserve"> The samples were subjected to microarray experiments and differentially expressed genes were obtained. There were 45,102 differentially expressed genes but only 1500 </w:t>
      </w:r>
      <w:r w:rsidRPr="00923E37">
        <w:rPr>
          <w:lang w:val="en-US"/>
        </w:rPr>
        <w:t>most significantly differentially expressed genes were used in the dataset by sorting on the basis of P-value in Microsoft Excel 2007.</w:t>
      </w:r>
      <w:r>
        <w:rPr>
          <w:lang w:val="en-US"/>
        </w:rPr>
        <w:t xml:space="preserve"> </w:t>
      </w:r>
    </w:p>
    <w:p w:rsidR="008368C6" w:rsidRPr="00A97C63" w:rsidRDefault="008368C6" w:rsidP="00A97C63">
      <w:pPr>
        <w:autoSpaceDE w:val="0"/>
        <w:autoSpaceDN w:val="0"/>
        <w:adjustRightInd w:val="0"/>
        <w:spacing w:line="480" w:lineRule="auto"/>
        <w:jc w:val="both"/>
        <w:rPr>
          <w:color w:val="FF0000"/>
          <w:lang w:val="en-US"/>
        </w:rPr>
      </w:pPr>
      <w:r w:rsidRPr="00607921">
        <w:rPr>
          <w:lang w:val="en-US"/>
        </w:rPr>
        <w:lastRenderedPageBreak/>
        <w:t>The software</w:t>
      </w:r>
      <w:r>
        <w:rPr>
          <w:lang w:val="en-US"/>
        </w:rPr>
        <w:t>s</w:t>
      </w:r>
      <w:r w:rsidRPr="00607921">
        <w:rPr>
          <w:lang w:val="en-US"/>
        </w:rPr>
        <w:t xml:space="preserve"> GeneNet (Schäfer </w:t>
      </w:r>
      <w:r w:rsidRPr="00607921">
        <w:rPr>
          <w:i/>
          <w:lang w:val="en-US"/>
        </w:rPr>
        <w:t xml:space="preserve">et al., </w:t>
      </w:r>
      <w:r w:rsidRPr="00607921">
        <w:rPr>
          <w:lang w:val="en-US"/>
        </w:rPr>
        <w:t xml:space="preserve">2006) and BioLayout (Freeman </w:t>
      </w:r>
      <w:r w:rsidRPr="00607921">
        <w:rPr>
          <w:i/>
          <w:lang w:val="en-US"/>
        </w:rPr>
        <w:t xml:space="preserve">et al., </w:t>
      </w:r>
      <w:r w:rsidRPr="00607921">
        <w:rPr>
          <w:lang w:val="en-US"/>
        </w:rPr>
        <w:t xml:space="preserve">2007) were used to make correlation based regulatory networks for </w:t>
      </w:r>
      <w:r>
        <w:rPr>
          <w:lang w:val="en-US"/>
        </w:rPr>
        <w:t xml:space="preserve">the </w:t>
      </w:r>
      <w:r w:rsidRPr="00607921">
        <w:rPr>
          <w:lang w:val="en-US"/>
        </w:rPr>
        <w:t xml:space="preserve">1500 most significantly differentially expressed genes of cultured and uncultured </w:t>
      </w:r>
      <w:r>
        <w:rPr>
          <w:lang w:val="en-US"/>
        </w:rPr>
        <w:t>cells</w:t>
      </w:r>
      <w:r w:rsidRPr="00607921">
        <w:rPr>
          <w:lang w:val="en-US"/>
        </w:rPr>
        <w:t>.</w:t>
      </w:r>
      <w:r>
        <w:rPr>
          <w:lang w:val="en-US"/>
        </w:rPr>
        <w:t xml:space="preserve"> GeneNet is an R package and uses the </w:t>
      </w:r>
      <w:r w:rsidRPr="006E5813">
        <w:rPr>
          <w:lang w:val="en-US"/>
        </w:rPr>
        <w:t>graphical Gaussian models (GGMs) while BioLayout makes the clusters by Pearson correlation coefficient.</w:t>
      </w:r>
      <w:r>
        <w:rPr>
          <w:lang w:val="en-US"/>
        </w:rPr>
        <w:t xml:space="preserve"> </w:t>
      </w:r>
      <w:r w:rsidRPr="00F4684F">
        <w:rPr>
          <w:lang w:val="en-US"/>
        </w:rPr>
        <w:t xml:space="preserve">The interaction dataset containing the gene IDs of both cultured and uncultured </w:t>
      </w:r>
      <w:r w:rsidRPr="00F4684F">
        <w:t xml:space="preserve">and genotype (wt or KO) were loaded into </w:t>
      </w:r>
      <w:r w:rsidRPr="00F4684F">
        <w:rPr>
          <w:lang w:val="en-US"/>
        </w:rPr>
        <w:t>BioLayout.</w:t>
      </w:r>
      <w:r w:rsidRPr="00F4684F">
        <w:t xml:space="preserve">  The correlation threshold 0.90 were taken to obt</w:t>
      </w:r>
      <w:r>
        <w:t>ai</w:t>
      </w:r>
      <w:r w:rsidRPr="00F4684F">
        <w:t xml:space="preserve">n the maximum number of clusters. Markov clustering algorithm (MCL) was run which is an </w:t>
      </w:r>
      <w:r w:rsidRPr="00F4684F">
        <w:rPr>
          <w:lang w:val="en-US"/>
        </w:rPr>
        <w:t xml:space="preserve">inbuilt algorithm in this software and derive the cluster nodes by </w:t>
      </w:r>
      <w:r w:rsidRPr="00F4684F">
        <w:t>computing probability simulation.</w:t>
      </w:r>
      <w:r>
        <w:t xml:space="preserve"> Then clusters and network was viewed by using the cluster </w:t>
      </w:r>
      <w:r>
        <w:rPr>
          <w:color w:val="000000"/>
          <w:lang w:val="en-US"/>
        </w:rPr>
        <w:t>viewer feature. Overlapping transcripts IDs among all clusters taken and subjected to the DAVID database for gene set enrichment analysis. Gene ontology tool was used to do the analysis in DAVID.</w:t>
      </w:r>
      <w:r w:rsidR="00A97C63">
        <w:rPr>
          <w:color w:val="FF0000"/>
          <w:lang w:val="en-US"/>
        </w:rPr>
        <w:t xml:space="preserve"> </w:t>
      </w:r>
      <w:r>
        <w:rPr>
          <w:lang w:val="en-US"/>
        </w:rPr>
        <w:t xml:space="preserve">The same analysis was also conducted by using same dataset in GeneNet. Before running the GeneNet, installation of </w:t>
      </w:r>
      <w:r w:rsidRPr="00B56B11">
        <w:rPr>
          <w:bCs/>
          <w:color w:val="000000"/>
          <w:lang w:val="en-US"/>
        </w:rPr>
        <w:t>corpcor</w:t>
      </w:r>
      <w:r>
        <w:rPr>
          <w:bCs/>
          <w:color w:val="000000"/>
          <w:lang w:val="en-US"/>
        </w:rPr>
        <w:t>,</w:t>
      </w:r>
      <w:r>
        <w:rPr>
          <w:lang w:val="en-US"/>
        </w:rPr>
        <w:t xml:space="preserve"> </w:t>
      </w:r>
      <w:r w:rsidRPr="00B56B11">
        <w:rPr>
          <w:bCs/>
          <w:color w:val="000000"/>
          <w:lang w:val="en-US"/>
        </w:rPr>
        <w:t>locfdr</w:t>
      </w:r>
      <w:r>
        <w:rPr>
          <w:bCs/>
          <w:color w:val="000000"/>
          <w:lang w:val="en-US"/>
        </w:rPr>
        <w:t xml:space="preserve">, </w:t>
      </w:r>
      <w:r w:rsidRPr="00B56B11">
        <w:rPr>
          <w:bCs/>
          <w:color w:val="000000"/>
          <w:lang w:val="en-US"/>
        </w:rPr>
        <w:t>longitudinal</w:t>
      </w:r>
      <w:r>
        <w:rPr>
          <w:bCs/>
          <w:color w:val="000000"/>
          <w:lang w:val="en-US"/>
        </w:rPr>
        <w:t xml:space="preserve"> and </w:t>
      </w:r>
      <w:r w:rsidRPr="00B56B11">
        <w:rPr>
          <w:bCs/>
          <w:color w:val="000000"/>
          <w:lang w:val="en-US"/>
        </w:rPr>
        <w:t>fdrtool</w:t>
      </w:r>
      <w:r>
        <w:rPr>
          <w:bCs/>
          <w:color w:val="000000"/>
          <w:lang w:val="en-US"/>
        </w:rPr>
        <w:t xml:space="preserve"> was done </w:t>
      </w:r>
      <w:r w:rsidRPr="00B56B11">
        <w:rPr>
          <w:color w:val="000000"/>
          <w:lang w:val="en-US"/>
        </w:rPr>
        <w:t>(Efron, 2004).</w:t>
      </w:r>
      <w:r>
        <w:rPr>
          <w:color w:val="000000"/>
          <w:lang w:val="en-US"/>
        </w:rPr>
        <w:t xml:space="preserve"> The dataset was formulated in </w:t>
      </w:r>
      <w:r w:rsidRPr="000E6DBA">
        <w:rPr>
          <w:lang w:val="en-US"/>
        </w:rPr>
        <w:t>pseudo-time series data in GeneNet R package by treating combinations of four genotype-treatments as a time point.</w:t>
      </w:r>
      <w:r>
        <w:rPr>
          <w:lang w:val="en-US"/>
        </w:rPr>
        <w:t xml:space="preserve"> Then the </w:t>
      </w:r>
      <w:r w:rsidRPr="00A149D7">
        <w:rPr>
          <w:lang w:val="en-US"/>
        </w:rPr>
        <w:t xml:space="preserve">generated network topology text file from GeneNet was obtained and loaded into Cytoscape </w:t>
      </w:r>
      <w:r w:rsidRPr="00A149D7">
        <w:rPr>
          <w:lang w:val="en-US" w:eastAsia="en-US"/>
        </w:rPr>
        <w:t>(Killcoyne</w:t>
      </w:r>
      <w:r w:rsidRPr="00A149D7">
        <w:rPr>
          <w:lang w:val="en-US"/>
        </w:rPr>
        <w:t xml:space="preserve"> </w:t>
      </w:r>
      <w:r w:rsidRPr="00A149D7">
        <w:rPr>
          <w:i/>
          <w:lang w:val="en-US"/>
        </w:rPr>
        <w:t xml:space="preserve">et al., </w:t>
      </w:r>
      <w:r w:rsidRPr="00A149D7">
        <w:rPr>
          <w:lang w:val="en-US"/>
        </w:rPr>
        <w:t>2009</w:t>
      </w:r>
      <w:r w:rsidRPr="00A149D7">
        <w:rPr>
          <w:i/>
          <w:lang w:val="en-US"/>
        </w:rPr>
        <w:t xml:space="preserve">) </w:t>
      </w:r>
      <w:r w:rsidRPr="00A149D7">
        <w:rPr>
          <w:lang w:val="en-US"/>
        </w:rPr>
        <w:t>for making visualization of generated clusters and networks from GeneNet.</w:t>
      </w:r>
      <w:r>
        <w:rPr>
          <w:lang w:val="en-US"/>
        </w:rPr>
        <w:t xml:space="preserve"> Similarly DAVID analysis was conducted for the generated clusters in the same way as it was done in BioLayout. </w:t>
      </w:r>
      <w:r w:rsidRPr="003E6169">
        <w:rPr>
          <w:lang w:val="en-US"/>
        </w:rPr>
        <w:t>To get the significant annotations only P-value</w:t>
      </w:r>
      <w:r>
        <w:rPr>
          <w:lang w:val="en-US"/>
        </w:rPr>
        <w:t>s</w:t>
      </w:r>
      <w:r w:rsidRPr="003E6169">
        <w:rPr>
          <w:lang w:val="en-US"/>
        </w:rPr>
        <w:t xml:space="preserve"> less tha</w:t>
      </w:r>
      <w:r>
        <w:rPr>
          <w:lang w:val="en-US"/>
        </w:rPr>
        <w:t>n</w:t>
      </w:r>
      <w:r w:rsidRPr="003E6169">
        <w:rPr>
          <w:lang w:val="en-US"/>
        </w:rPr>
        <w:t xml:space="preserve"> 0.05 was taken and finally </w:t>
      </w:r>
      <w:r>
        <w:rPr>
          <w:lang w:val="en-US"/>
        </w:rPr>
        <w:t xml:space="preserve">a </w:t>
      </w:r>
      <w:r w:rsidRPr="003E6169">
        <w:rPr>
          <w:lang w:val="en-US"/>
        </w:rPr>
        <w:t>comparison was made between the significant annotations of the BioLayout and GeneNet results.</w:t>
      </w:r>
    </w:p>
    <w:p w:rsidR="00C17E6F" w:rsidRDefault="008368C6" w:rsidP="00C17E6F">
      <w:pPr>
        <w:pStyle w:val="Heading1"/>
        <w:numPr>
          <w:ilvl w:val="0"/>
          <w:numId w:val="0"/>
        </w:numPr>
        <w:spacing w:line="480" w:lineRule="auto"/>
        <w:ind w:left="432" w:hanging="432"/>
        <w:rPr>
          <w:rFonts w:ascii="Times New Roman" w:hAnsi="Times New Roman"/>
          <w:sz w:val="24"/>
          <w:szCs w:val="24"/>
        </w:rPr>
      </w:pPr>
      <w:bookmarkStart w:id="5" w:name="_Toc305601322"/>
      <w:bookmarkStart w:id="6" w:name="_Toc305944017"/>
      <w:r w:rsidRPr="00640E48">
        <w:rPr>
          <w:rFonts w:ascii="Times New Roman" w:hAnsi="Times New Roman"/>
          <w:sz w:val="24"/>
          <w:szCs w:val="24"/>
        </w:rPr>
        <w:lastRenderedPageBreak/>
        <w:t xml:space="preserve">Results and </w:t>
      </w:r>
      <w:r w:rsidR="00C567A1" w:rsidRPr="00640E48">
        <w:rPr>
          <w:rFonts w:ascii="Times New Roman" w:hAnsi="Times New Roman"/>
          <w:sz w:val="24"/>
          <w:szCs w:val="24"/>
        </w:rPr>
        <w:t>Discussion</w:t>
      </w:r>
      <w:bookmarkStart w:id="7" w:name="_Toc305944018"/>
      <w:bookmarkEnd w:id="5"/>
      <w:bookmarkEnd w:id="6"/>
    </w:p>
    <w:p w:rsidR="008368C6" w:rsidRPr="00640E48" w:rsidRDefault="008368C6" w:rsidP="00C17E6F">
      <w:pPr>
        <w:pStyle w:val="Heading1"/>
        <w:numPr>
          <w:ilvl w:val="0"/>
          <w:numId w:val="0"/>
        </w:numPr>
        <w:spacing w:line="480" w:lineRule="auto"/>
        <w:ind w:left="432" w:hanging="432"/>
        <w:rPr>
          <w:rFonts w:ascii="Times New Roman" w:hAnsi="Times New Roman"/>
          <w:sz w:val="24"/>
          <w:szCs w:val="24"/>
        </w:rPr>
      </w:pPr>
      <w:r w:rsidRPr="00640E48">
        <w:rPr>
          <w:rFonts w:ascii="Times New Roman" w:hAnsi="Times New Roman"/>
          <w:sz w:val="24"/>
          <w:szCs w:val="24"/>
        </w:rPr>
        <w:t>General comparison between cultured and fresh dataset by using Microsoft Excel (2007)</w:t>
      </w:r>
      <w:bookmarkEnd w:id="7"/>
    </w:p>
    <w:p w:rsidR="008368C6" w:rsidRPr="00F3033F" w:rsidRDefault="008368C6" w:rsidP="00083585">
      <w:pPr>
        <w:spacing w:line="480" w:lineRule="auto"/>
        <w:jc w:val="both"/>
        <w:rPr>
          <w:lang w:val="en-US"/>
        </w:rPr>
      </w:pPr>
      <w:r>
        <w:rPr>
          <w:lang w:val="en-US"/>
        </w:rPr>
        <w:t xml:space="preserve">When general comparison was conducted between cultured and uncultured datasets by using Microsoft Excel (2007), only 128 genes found to be overlapping among 1500 genes. </w:t>
      </w:r>
      <w:r w:rsidRPr="00F3033F">
        <w:rPr>
          <w:lang w:val="en-US"/>
        </w:rPr>
        <w:t>DAVID analysis revealed following functional categories negative regulation of cell cycle, antral ovarian follicle growth, regulation of organelle organization. Negative regulation of nuclear division, regulation of transcription,DNA-dependent, response to hormone stimuli</w:t>
      </w:r>
      <w:r>
        <w:rPr>
          <w:lang w:val="en-US"/>
        </w:rPr>
        <w:t xml:space="preserve"> and e</w:t>
      </w:r>
      <w:r w:rsidRPr="00F3033F">
        <w:rPr>
          <w:lang w:val="en-US"/>
        </w:rPr>
        <w:t>ndoplasmic reticulum.</w:t>
      </w:r>
    </w:p>
    <w:p w:rsidR="008368C6" w:rsidRPr="00640E48" w:rsidRDefault="008368C6" w:rsidP="00640E48">
      <w:pPr>
        <w:pStyle w:val="Heading2"/>
        <w:numPr>
          <w:ilvl w:val="0"/>
          <w:numId w:val="0"/>
        </w:numPr>
        <w:spacing w:line="480" w:lineRule="auto"/>
        <w:rPr>
          <w:rFonts w:ascii="Times New Roman" w:hAnsi="Times New Roman"/>
        </w:rPr>
      </w:pPr>
      <w:bookmarkStart w:id="8" w:name="_Toc305601323"/>
      <w:bookmarkStart w:id="9" w:name="_Toc305944019"/>
      <w:r w:rsidRPr="00640E48">
        <w:rPr>
          <w:rFonts w:ascii="Times New Roman" w:hAnsi="Times New Roman"/>
        </w:rPr>
        <w:t>Network Inference using BioLayout</w:t>
      </w:r>
      <w:bookmarkEnd w:id="8"/>
      <w:bookmarkEnd w:id="9"/>
    </w:p>
    <w:p w:rsidR="007B17EE" w:rsidRDefault="008368C6" w:rsidP="007B17EE">
      <w:pPr>
        <w:spacing w:line="480" w:lineRule="auto"/>
        <w:jc w:val="both"/>
        <w:rPr>
          <w:lang w:val="en-US"/>
        </w:rPr>
      </w:pPr>
      <w:r>
        <w:rPr>
          <w:lang w:val="en-US"/>
        </w:rPr>
        <w:t>By</w:t>
      </w:r>
      <w:r w:rsidRPr="00A62754">
        <w:rPr>
          <w:lang w:val="en-US"/>
        </w:rPr>
        <w:t xml:space="preserve"> conducting BioLayout analysis </w:t>
      </w:r>
      <w:r>
        <w:rPr>
          <w:lang w:val="en-US"/>
        </w:rPr>
        <w:t xml:space="preserve">a </w:t>
      </w:r>
      <w:r w:rsidRPr="00A62754">
        <w:rPr>
          <w:lang w:val="en-US"/>
        </w:rPr>
        <w:t>total</w:t>
      </w:r>
      <w:r>
        <w:rPr>
          <w:lang w:val="en-US"/>
        </w:rPr>
        <w:t xml:space="preserve"> </w:t>
      </w:r>
      <w:r w:rsidRPr="00BF15FE">
        <w:rPr>
          <w:lang w:val="en-US"/>
        </w:rPr>
        <w:t xml:space="preserve">of 738 nodes, 7625 edges and </w:t>
      </w:r>
      <w:r>
        <w:rPr>
          <w:lang w:val="en-US"/>
        </w:rPr>
        <w:t>38</w:t>
      </w:r>
      <w:r w:rsidRPr="00BF15FE">
        <w:rPr>
          <w:lang w:val="en-US"/>
        </w:rPr>
        <w:t xml:space="preserve"> clusters were obtained for the interaction dataset containing the gene IDS for both cultured and uncultured datasets. Graphs were also generated in BioLayout that were showing the gene expression pattern in clusters </w:t>
      </w:r>
      <w:r>
        <w:rPr>
          <w:lang w:val="en-US"/>
        </w:rPr>
        <w:t xml:space="preserve">of </w:t>
      </w:r>
      <w:r w:rsidRPr="00BF15FE">
        <w:rPr>
          <w:lang w:val="en-US"/>
        </w:rPr>
        <w:t>the cultured KO and wild-type data</w:t>
      </w:r>
      <w:r>
        <w:rPr>
          <w:lang w:val="en-US"/>
        </w:rPr>
        <w:t>. In the graphs, t</w:t>
      </w:r>
      <w:r w:rsidRPr="00BF15FE">
        <w:rPr>
          <w:lang w:val="en-US"/>
        </w:rPr>
        <w:t xml:space="preserve">he genes which were more expressed in wild type or KO mice </w:t>
      </w:r>
      <w:r>
        <w:rPr>
          <w:lang w:val="en-US"/>
        </w:rPr>
        <w:t>had</w:t>
      </w:r>
      <w:r w:rsidRPr="00BF15FE">
        <w:rPr>
          <w:lang w:val="en-US"/>
        </w:rPr>
        <w:t xml:space="preserve"> </w:t>
      </w:r>
      <w:r>
        <w:rPr>
          <w:lang w:val="en-US"/>
        </w:rPr>
        <w:t xml:space="preserve">a </w:t>
      </w:r>
      <w:r w:rsidRPr="00BF15FE">
        <w:rPr>
          <w:lang w:val="en-US"/>
        </w:rPr>
        <w:t xml:space="preserve">peak whereas low expressed genes </w:t>
      </w:r>
      <w:r>
        <w:rPr>
          <w:lang w:val="en-US"/>
        </w:rPr>
        <w:t xml:space="preserve">had a downward pattern in the graphs. </w:t>
      </w:r>
      <w:r w:rsidRPr="00BF15FE">
        <w:rPr>
          <w:lang w:val="en-US"/>
        </w:rPr>
        <w:t xml:space="preserve">Network was showing nodes and edges </w:t>
      </w:r>
      <w:r>
        <w:rPr>
          <w:lang w:val="en-US"/>
        </w:rPr>
        <w:t>and</w:t>
      </w:r>
      <w:r w:rsidRPr="00BF15FE">
        <w:rPr>
          <w:lang w:val="en-US"/>
        </w:rPr>
        <w:t xml:space="preserve"> clusters were representing the co-expressed genes </w:t>
      </w:r>
      <w:r>
        <w:rPr>
          <w:lang w:val="en-US"/>
        </w:rPr>
        <w:t xml:space="preserve">in </w:t>
      </w:r>
      <w:r w:rsidRPr="00BF15FE">
        <w:rPr>
          <w:lang w:val="en-US"/>
        </w:rPr>
        <w:t xml:space="preserve">list form.  There were peaks for the </w:t>
      </w:r>
      <w:r w:rsidRPr="00BF15FE">
        <w:rPr>
          <w:i/>
          <w:lang w:val="en-US"/>
        </w:rPr>
        <w:t>Socs2</w:t>
      </w:r>
      <w:r w:rsidRPr="00BF15FE">
        <w:rPr>
          <w:lang w:val="en-US"/>
        </w:rPr>
        <w:t xml:space="preserve"> gene in wild-type mice representin</w:t>
      </w:r>
      <w:r>
        <w:rPr>
          <w:lang w:val="en-US"/>
        </w:rPr>
        <w:t xml:space="preserve">g a higher expression </w:t>
      </w:r>
      <w:r w:rsidRPr="00BF15FE">
        <w:rPr>
          <w:lang w:val="en-US"/>
        </w:rPr>
        <w:t>while</w:t>
      </w:r>
      <w:r>
        <w:rPr>
          <w:lang w:val="en-US"/>
        </w:rPr>
        <w:t xml:space="preserve"> there was lower</w:t>
      </w:r>
      <w:r w:rsidR="000A6296">
        <w:rPr>
          <w:lang w:val="en-US"/>
        </w:rPr>
        <w:t xml:space="preserve"> expression in KO mice (Figure 1</w:t>
      </w:r>
      <w:r w:rsidRPr="00BF15FE">
        <w:rPr>
          <w:lang w:val="en-US"/>
        </w:rPr>
        <w:t>).</w:t>
      </w:r>
      <w:bookmarkStart w:id="10" w:name="_toc511"/>
      <w:bookmarkStart w:id="11" w:name="_toc523"/>
      <w:bookmarkStart w:id="12" w:name="_toc526"/>
      <w:bookmarkEnd w:id="10"/>
      <w:bookmarkEnd w:id="11"/>
      <w:bookmarkEnd w:id="12"/>
    </w:p>
    <w:p w:rsidR="00E13CC0" w:rsidRPr="00640E48" w:rsidRDefault="008368C6" w:rsidP="00854C28">
      <w:pPr>
        <w:pStyle w:val="Heading2"/>
        <w:numPr>
          <w:ilvl w:val="0"/>
          <w:numId w:val="0"/>
        </w:numPr>
        <w:spacing w:line="480" w:lineRule="auto"/>
        <w:ind w:left="576" w:hanging="576"/>
        <w:rPr>
          <w:rFonts w:ascii="Times New Roman" w:hAnsi="Times New Roman"/>
          <w:lang w:val="en-US"/>
        </w:rPr>
      </w:pPr>
      <w:bookmarkStart w:id="13" w:name="_Toc305601324"/>
      <w:bookmarkStart w:id="14" w:name="_Toc305944020"/>
      <w:r w:rsidRPr="00640E48">
        <w:rPr>
          <w:rFonts w:ascii="Times New Roman" w:hAnsi="Times New Roman"/>
        </w:rPr>
        <w:lastRenderedPageBreak/>
        <w:t>Network Inference using GeneNet</w:t>
      </w:r>
      <w:bookmarkEnd w:id="13"/>
      <w:bookmarkEnd w:id="14"/>
    </w:p>
    <w:p w:rsidR="008368C6" w:rsidRPr="003C06CC" w:rsidRDefault="008368C6" w:rsidP="00083585">
      <w:pPr>
        <w:spacing w:line="480" w:lineRule="auto"/>
        <w:jc w:val="both"/>
        <w:rPr>
          <w:rFonts w:ascii="Arial" w:hAnsi="Arial" w:cs="Arial"/>
          <w:sz w:val="32"/>
          <w:szCs w:val="32"/>
          <w:lang w:val="en-US"/>
        </w:rPr>
      </w:pPr>
      <w:r>
        <w:rPr>
          <w:lang w:val="en-US"/>
        </w:rPr>
        <w:t xml:space="preserve">GeneNet generated 148 nodes and 150 edges. The network file was loaded in to </w:t>
      </w:r>
      <w:r w:rsidRPr="003C06CC">
        <w:rPr>
          <w:lang w:val="en-US"/>
        </w:rPr>
        <w:t>Cytoscape for making</w:t>
      </w:r>
      <w:r>
        <w:rPr>
          <w:lang w:val="en-US"/>
        </w:rPr>
        <w:t xml:space="preserve"> </w:t>
      </w:r>
      <w:r w:rsidR="00636574">
        <w:rPr>
          <w:lang w:val="en-US"/>
        </w:rPr>
        <w:t>visualization</w:t>
      </w:r>
      <w:r w:rsidRPr="003C06CC">
        <w:rPr>
          <w:lang w:val="en-US"/>
        </w:rPr>
        <w:t xml:space="preserve"> </w:t>
      </w:r>
      <w:r>
        <w:rPr>
          <w:lang w:val="en-US"/>
        </w:rPr>
        <w:t xml:space="preserve">and </w:t>
      </w:r>
      <w:r w:rsidRPr="003C06CC">
        <w:rPr>
          <w:lang w:val="en-US"/>
        </w:rPr>
        <w:t>this generated information</w:t>
      </w:r>
      <w:r>
        <w:rPr>
          <w:lang w:val="en-US"/>
        </w:rPr>
        <w:t xml:space="preserve"> in form of network and cluster. </w:t>
      </w:r>
      <w:r w:rsidRPr="003C06CC">
        <w:rPr>
          <w:lang w:val="en-US"/>
        </w:rPr>
        <w:t xml:space="preserve">In Cytoscape a big network </w:t>
      </w:r>
      <w:r>
        <w:rPr>
          <w:lang w:val="en-US"/>
        </w:rPr>
        <w:t>was</w:t>
      </w:r>
      <w:r w:rsidRPr="003C06CC">
        <w:rPr>
          <w:lang w:val="en-US"/>
        </w:rPr>
        <w:t xml:space="preserve"> observed. </w:t>
      </w:r>
      <w:r>
        <w:rPr>
          <w:lang w:val="en-US"/>
        </w:rPr>
        <w:t>The genes which were having the functional interactions with</w:t>
      </w:r>
      <w:r w:rsidR="00256071">
        <w:rPr>
          <w:lang w:val="en-US"/>
        </w:rPr>
        <w:t xml:space="preserve"> each other were in one network.</w:t>
      </w:r>
    </w:p>
    <w:p w:rsidR="008368C6" w:rsidRPr="00640E48" w:rsidRDefault="008368C6" w:rsidP="00083585">
      <w:pPr>
        <w:pStyle w:val="Heading2"/>
        <w:numPr>
          <w:ilvl w:val="0"/>
          <w:numId w:val="0"/>
        </w:numPr>
        <w:spacing w:line="480" w:lineRule="auto"/>
        <w:rPr>
          <w:rFonts w:ascii="Times New Roman" w:hAnsi="Times New Roman"/>
        </w:rPr>
      </w:pPr>
      <w:bookmarkStart w:id="15" w:name="_Toc305601325"/>
      <w:bookmarkStart w:id="16" w:name="_Toc305944021"/>
      <w:r w:rsidRPr="00640E48">
        <w:rPr>
          <w:rFonts w:ascii="Times New Roman" w:hAnsi="Times New Roman"/>
        </w:rPr>
        <w:t>Functional enrichment study for Comparison of cultured and fresh datasets by using DAVID</w:t>
      </w:r>
      <w:bookmarkEnd w:id="15"/>
      <w:bookmarkEnd w:id="16"/>
      <w:r w:rsidRPr="00640E48">
        <w:rPr>
          <w:rFonts w:ascii="Times New Roman" w:hAnsi="Times New Roman"/>
        </w:rPr>
        <w:t xml:space="preserve"> </w:t>
      </w:r>
    </w:p>
    <w:p w:rsidR="008368C6" w:rsidRPr="00640E48" w:rsidRDefault="008368C6" w:rsidP="00083585">
      <w:pPr>
        <w:pStyle w:val="Heading2"/>
        <w:numPr>
          <w:ilvl w:val="0"/>
          <w:numId w:val="0"/>
        </w:numPr>
        <w:spacing w:line="480" w:lineRule="auto"/>
        <w:ind w:left="576" w:hanging="576"/>
        <w:rPr>
          <w:rFonts w:ascii="Times New Roman" w:hAnsi="Times New Roman"/>
        </w:rPr>
      </w:pPr>
      <w:bookmarkStart w:id="17" w:name="_Toc305601326"/>
      <w:bookmarkStart w:id="18" w:name="_Toc305944022"/>
      <w:r w:rsidRPr="00640E48">
        <w:rPr>
          <w:rFonts w:ascii="Times New Roman" w:hAnsi="Times New Roman"/>
        </w:rPr>
        <w:t>Comparison of interaction dataset for BioLayout and GeneNet</w:t>
      </w:r>
      <w:bookmarkEnd w:id="17"/>
      <w:bookmarkEnd w:id="18"/>
    </w:p>
    <w:p w:rsidR="008368C6" w:rsidRPr="00514ABD" w:rsidRDefault="008368C6" w:rsidP="00083585">
      <w:pPr>
        <w:spacing w:line="480" w:lineRule="auto"/>
        <w:rPr>
          <w:lang w:val="en-US"/>
        </w:rPr>
      </w:pPr>
    </w:p>
    <w:p w:rsidR="00ED384D" w:rsidRPr="00C17E6F" w:rsidRDefault="008368C6" w:rsidP="00083585">
      <w:pPr>
        <w:spacing w:line="480" w:lineRule="auto"/>
        <w:jc w:val="both"/>
        <w:rPr>
          <w:lang w:val="en-US"/>
        </w:rPr>
      </w:pPr>
      <w:r w:rsidRPr="00567CC2">
        <w:rPr>
          <w:lang w:val="en-US"/>
        </w:rPr>
        <w:t>Only two terms, “cytoplasm and cytoskeleton”</w:t>
      </w:r>
      <w:r>
        <w:rPr>
          <w:lang w:val="en-US"/>
        </w:rPr>
        <w:t>,</w:t>
      </w:r>
      <w:r w:rsidRPr="00567CC2">
        <w:rPr>
          <w:lang w:val="en-US"/>
        </w:rPr>
        <w:t xml:space="preserve"> were </w:t>
      </w:r>
      <w:r>
        <w:rPr>
          <w:lang w:val="en-US"/>
        </w:rPr>
        <w:t>overlapped</w:t>
      </w:r>
      <w:r w:rsidRPr="00567CC2">
        <w:rPr>
          <w:lang w:val="en-US"/>
        </w:rPr>
        <w:t xml:space="preserve"> in all categories having </w:t>
      </w:r>
      <w:r>
        <w:rPr>
          <w:lang w:val="en-US"/>
        </w:rPr>
        <w:t xml:space="preserve">a </w:t>
      </w:r>
      <w:r w:rsidRPr="00567CC2">
        <w:rPr>
          <w:lang w:val="en-US"/>
        </w:rPr>
        <w:t>P-value less than 0.05</w:t>
      </w:r>
      <w:r>
        <w:rPr>
          <w:lang w:val="en-US"/>
        </w:rPr>
        <w:t xml:space="preserve"> for the interaction dataset</w:t>
      </w:r>
      <w:r w:rsidRPr="00567CC2">
        <w:rPr>
          <w:lang w:val="en-US"/>
        </w:rPr>
        <w:t>.</w:t>
      </w:r>
      <w:r>
        <w:rPr>
          <w:lang w:val="en-US"/>
        </w:rPr>
        <w:t xml:space="preserve"> </w:t>
      </w:r>
      <w:r w:rsidRPr="00567CC2">
        <w:rPr>
          <w:lang w:val="en-US"/>
        </w:rPr>
        <w:t>The P-values for cytoskeleton and cytoplasm were 0.0047 and 0.035 in BioLayout</w:t>
      </w:r>
      <w:r>
        <w:rPr>
          <w:lang w:val="en-US"/>
        </w:rPr>
        <w:t>,</w:t>
      </w:r>
      <w:r w:rsidRPr="00567CC2">
        <w:rPr>
          <w:lang w:val="en-US"/>
        </w:rPr>
        <w:t xml:space="preserve"> whereas in Gene Net they were 0.027 and 0.025, respectively. Similarly</w:t>
      </w:r>
      <w:r>
        <w:rPr>
          <w:lang w:val="en-US"/>
        </w:rPr>
        <w:t>,</w:t>
      </w:r>
      <w:r w:rsidRPr="00567CC2">
        <w:rPr>
          <w:lang w:val="en-US"/>
        </w:rPr>
        <w:t xml:space="preserve"> it was also observed that there were different genes involved in same processes of both tools as it was observed in comparison of fresh and cultured dataset in BioLayout (</w:t>
      </w:r>
      <w:r>
        <w:rPr>
          <w:lang w:val="en-US"/>
        </w:rPr>
        <w:t>T</w:t>
      </w:r>
      <w:r w:rsidRPr="00567CC2">
        <w:rPr>
          <w:lang w:val="en-US"/>
        </w:rPr>
        <w:t>able</w:t>
      </w:r>
      <w:r>
        <w:rPr>
          <w:lang w:val="en-US"/>
        </w:rPr>
        <w:t xml:space="preserve"> 1&amp;2</w:t>
      </w:r>
      <w:r w:rsidRPr="00567CC2">
        <w:rPr>
          <w:lang w:val="en-US"/>
        </w:rPr>
        <w:t>)</w:t>
      </w:r>
      <w:r>
        <w:rPr>
          <w:lang w:val="en-US"/>
        </w:rPr>
        <w:t>.</w:t>
      </w:r>
      <w:r w:rsidR="00C17E6F">
        <w:rPr>
          <w:lang w:val="en-US"/>
        </w:rPr>
        <w:t xml:space="preserve"> </w:t>
      </w:r>
      <w:r>
        <w:rPr>
          <w:lang w:val="en-US"/>
        </w:rPr>
        <w:t xml:space="preserve">BioLayout have the ability to make the large graphs along with hundreds of edges and nodes by using the </w:t>
      </w:r>
      <w:r>
        <w:rPr>
          <w:color w:val="292526"/>
          <w:lang w:val="en-US"/>
        </w:rPr>
        <w:t xml:space="preserve">pairwise Pearson correlation coefficients and by </w:t>
      </w:r>
      <w:r w:rsidRPr="00567CC2">
        <w:rPr>
          <w:color w:val="292526"/>
          <w:lang w:val="en-US"/>
        </w:rPr>
        <w:t>sophisticated layout algorithm</w:t>
      </w:r>
      <w:r>
        <w:rPr>
          <w:color w:val="292526"/>
          <w:lang w:val="en-US"/>
        </w:rPr>
        <w:t xml:space="preserve">. GeneNet, on the other hand, calculates the nodes and edges by </w:t>
      </w:r>
      <w:r w:rsidRPr="00567CC2">
        <w:rPr>
          <w:lang w:val="en-US"/>
        </w:rPr>
        <w:t>partial correlation matrices</w:t>
      </w:r>
      <w:r>
        <w:rPr>
          <w:lang w:val="en-US"/>
        </w:rPr>
        <w:t xml:space="preserve"> and uses the </w:t>
      </w:r>
      <w:r>
        <w:t>Benjamini and Hochberg's approach (Benjamini and Hochberg's, 1995).</w:t>
      </w:r>
    </w:p>
    <w:p w:rsidR="007A54B3" w:rsidRDefault="007A54B3" w:rsidP="00083585">
      <w:pPr>
        <w:spacing w:line="480" w:lineRule="auto"/>
        <w:jc w:val="both"/>
      </w:pPr>
    </w:p>
    <w:p w:rsidR="00CD4D73" w:rsidRPr="00AC5CF6" w:rsidRDefault="005552C2" w:rsidP="00CD4D73">
      <w:pPr>
        <w:autoSpaceDE w:val="0"/>
        <w:autoSpaceDN w:val="0"/>
        <w:adjustRightInd w:val="0"/>
        <w:spacing w:line="480" w:lineRule="auto"/>
        <w:jc w:val="both"/>
        <w:rPr>
          <w:color w:val="000000"/>
          <w:lang w:val="en-US"/>
        </w:rPr>
      </w:pPr>
      <w:r>
        <w:fldChar w:fldCharType="begin"/>
      </w:r>
      <w:r>
        <w:instrText xml:space="preserve"> ADDIN EN.REFLIST </w:instrText>
      </w:r>
      <w:r>
        <w:fldChar w:fldCharType="end"/>
      </w:r>
    </w:p>
    <w:p w:rsidR="003B5618" w:rsidRPr="003B5618" w:rsidRDefault="00ED384D" w:rsidP="003B5618">
      <w:pPr>
        <w:spacing w:line="480" w:lineRule="auto"/>
        <w:jc w:val="both"/>
        <w:rPr>
          <w:lang w:val="en-US"/>
        </w:rPr>
      </w:pPr>
      <w:r>
        <w:lastRenderedPageBreak/>
        <w:t xml:space="preserve">In GeneNet a very low number of edges and nodes are observed due the use of </w:t>
      </w:r>
      <w:r w:rsidRPr="00567CC2">
        <w:rPr>
          <w:lang w:val="en-US"/>
        </w:rPr>
        <w:t>partial correlation</w:t>
      </w:r>
      <w:r>
        <w:rPr>
          <w:lang w:val="en-US"/>
        </w:rPr>
        <w:t xml:space="preserve"> measures because it calculates the linear correlation between two genes by removing the effect of any distinct correlation effect of any other genes. A higher number of edges and nodes are obtained in BioLayout due to the use of Pearson correlation which calculates the correlations among genes by even directing the </w:t>
      </w:r>
      <w:r w:rsidRPr="00567CC2">
        <w:rPr>
          <w:lang w:val="en-US"/>
        </w:rPr>
        <w:t>indirect correlations</w:t>
      </w:r>
      <w:r>
        <w:rPr>
          <w:lang w:val="en-US"/>
        </w:rPr>
        <w:t xml:space="preserve"> of all other genes. </w:t>
      </w:r>
      <w:r w:rsidR="008368C6">
        <w:rPr>
          <w:lang w:val="en-US"/>
        </w:rPr>
        <w:t xml:space="preserve">From the results it was obvious that general comparison of the cultured and uncultured data from the DAVID database without using the network approach revealed that there were significant functional categories like </w:t>
      </w:r>
      <w:r w:rsidR="008368C6" w:rsidRPr="00F0463C">
        <w:rPr>
          <w:color w:val="000000"/>
          <w:lang w:val="en-US"/>
        </w:rPr>
        <w:t xml:space="preserve">regulation of </w:t>
      </w:r>
      <w:r w:rsidR="008368C6">
        <w:rPr>
          <w:color w:val="000000"/>
        </w:rPr>
        <w:t xml:space="preserve">organelle </w:t>
      </w:r>
      <w:r w:rsidR="008368C6" w:rsidRPr="00F0463C">
        <w:rPr>
          <w:color w:val="000000"/>
        </w:rPr>
        <w:t>organization</w:t>
      </w:r>
      <w:r w:rsidR="008368C6">
        <w:rPr>
          <w:lang w:val="en-US"/>
        </w:rPr>
        <w:t xml:space="preserve">, </w:t>
      </w:r>
      <w:r w:rsidR="008368C6" w:rsidRPr="00F0463C">
        <w:rPr>
          <w:color w:val="000000"/>
          <w:lang w:val="en-US"/>
        </w:rPr>
        <w:t>regulation of cell cycle</w:t>
      </w:r>
      <w:r w:rsidR="008368C6">
        <w:rPr>
          <w:color w:val="000000"/>
          <w:lang w:val="en-US"/>
        </w:rPr>
        <w:t>, r</w:t>
      </w:r>
      <w:r w:rsidR="008368C6" w:rsidRPr="00F0463C">
        <w:rPr>
          <w:color w:val="000000"/>
          <w:lang w:val="en-US"/>
        </w:rPr>
        <w:t>egulation of transcription</w:t>
      </w:r>
      <w:r w:rsidR="008368C6">
        <w:rPr>
          <w:color w:val="000000"/>
          <w:lang w:val="en-US"/>
        </w:rPr>
        <w:t xml:space="preserve">, </w:t>
      </w:r>
      <w:r w:rsidR="008368C6">
        <w:rPr>
          <w:color w:val="000000"/>
        </w:rPr>
        <w:t>r</w:t>
      </w:r>
      <w:r w:rsidR="008368C6" w:rsidRPr="00F0463C">
        <w:rPr>
          <w:color w:val="000000"/>
        </w:rPr>
        <w:t>esponse to hormone stimulus</w:t>
      </w:r>
      <w:r w:rsidR="008368C6">
        <w:rPr>
          <w:color w:val="000000"/>
        </w:rPr>
        <w:t xml:space="preserve"> </w:t>
      </w:r>
      <w:r w:rsidR="008368C6">
        <w:rPr>
          <w:color w:val="000000"/>
          <w:lang w:val="en-US"/>
        </w:rPr>
        <w:t>etc</w:t>
      </w:r>
      <w:r w:rsidR="008368C6">
        <w:rPr>
          <w:lang w:val="en-US"/>
        </w:rPr>
        <w:t xml:space="preserve">. From previous literature it is clear that </w:t>
      </w:r>
      <w:r w:rsidR="008368C6" w:rsidRPr="00F0463C">
        <w:rPr>
          <w:i/>
          <w:color w:val="000000"/>
        </w:rPr>
        <w:t>SOCS2</w:t>
      </w:r>
      <w:r w:rsidR="008368C6">
        <w:rPr>
          <w:i/>
          <w:color w:val="000000"/>
        </w:rPr>
        <w:t xml:space="preserve"> </w:t>
      </w:r>
      <w:r w:rsidR="008368C6" w:rsidRPr="001317D3">
        <w:rPr>
          <w:color w:val="000000"/>
        </w:rPr>
        <w:t xml:space="preserve">have </w:t>
      </w:r>
      <w:r w:rsidR="008368C6">
        <w:rPr>
          <w:color w:val="000000"/>
        </w:rPr>
        <w:t xml:space="preserve">a </w:t>
      </w:r>
      <w:r w:rsidR="008368C6" w:rsidRPr="001317D3">
        <w:rPr>
          <w:color w:val="000000"/>
        </w:rPr>
        <w:t>major</w:t>
      </w:r>
      <w:r w:rsidR="008368C6">
        <w:rPr>
          <w:color w:val="000000"/>
        </w:rPr>
        <w:t xml:space="preserve"> role in many pathways like </w:t>
      </w:r>
      <w:r w:rsidR="008368C6" w:rsidRPr="00F0463C">
        <w:rPr>
          <w:color w:val="000000"/>
          <w:shd w:val="clear" w:color="auto" w:fill="FFFFFF"/>
        </w:rPr>
        <w:t>regulation of gr</w:t>
      </w:r>
      <w:r w:rsidR="008368C6">
        <w:rPr>
          <w:color w:val="000000"/>
          <w:shd w:val="clear" w:color="auto" w:fill="FFFFFF"/>
        </w:rPr>
        <w:t>ow</w:t>
      </w:r>
      <w:r w:rsidR="008368C6" w:rsidRPr="00F0463C">
        <w:rPr>
          <w:color w:val="000000"/>
          <w:shd w:val="clear" w:color="auto" w:fill="FFFFFF"/>
        </w:rPr>
        <w:t xml:space="preserve">h hormones </w:t>
      </w:r>
      <w:r w:rsidR="008368C6">
        <w:rPr>
          <w:color w:val="000000"/>
          <w:shd w:val="clear" w:color="auto" w:fill="FFFFFF"/>
        </w:rPr>
        <w:t xml:space="preserve">(Turnely, </w:t>
      </w:r>
      <w:r w:rsidR="008368C6" w:rsidRPr="00F0463C">
        <w:rPr>
          <w:color w:val="000000"/>
          <w:shd w:val="clear" w:color="auto" w:fill="FFFFFF"/>
        </w:rPr>
        <w:t>2005</w:t>
      </w:r>
      <w:r w:rsidR="008368C6">
        <w:rPr>
          <w:color w:val="000000"/>
          <w:shd w:val="clear" w:color="auto" w:fill="FFFFFF"/>
        </w:rPr>
        <w:t xml:space="preserve">), </w:t>
      </w:r>
      <w:r w:rsidR="008368C6" w:rsidRPr="00F0463C">
        <w:rPr>
          <w:bCs/>
          <w:color w:val="000000"/>
          <w:shd w:val="clear" w:color="auto" w:fill="FFFFFF"/>
        </w:rPr>
        <w:t xml:space="preserve">activation of transcription 5b target in liver </w:t>
      </w:r>
      <w:r w:rsidR="008368C6">
        <w:rPr>
          <w:bCs/>
          <w:color w:val="000000"/>
          <w:shd w:val="clear" w:color="auto" w:fill="FFFFFF"/>
        </w:rPr>
        <w:t>(Vi</w:t>
      </w:r>
      <w:r w:rsidR="008368C6" w:rsidRPr="006E77B0">
        <w:rPr>
          <w:color w:val="000000"/>
          <w:shd w:val="clear" w:color="auto" w:fill="FFFFFF"/>
        </w:rPr>
        <w:t xml:space="preserve">dal </w:t>
      </w:r>
      <w:r w:rsidR="008368C6" w:rsidRPr="00635388">
        <w:rPr>
          <w:i/>
          <w:color w:val="000000"/>
          <w:shd w:val="clear" w:color="auto" w:fill="FFFFFF"/>
        </w:rPr>
        <w:t xml:space="preserve">et al., </w:t>
      </w:r>
      <w:r w:rsidR="008368C6" w:rsidRPr="00F0463C">
        <w:rPr>
          <w:color w:val="000000"/>
          <w:shd w:val="clear" w:color="auto" w:fill="FFFFFF"/>
        </w:rPr>
        <w:t>2007</w:t>
      </w:r>
      <w:r w:rsidR="008368C6">
        <w:rPr>
          <w:color w:val="000000"/>
          <w:shd w:val="clear" w:color="auto" w:fill="FFFFFF"/>
        </w:rPr>
        <w:t xml:space="preserve">) and </w:t>
      </w:r>
      <w:r w:rsidR="008368C6" w:rsidRPr="00F0463C">
        <w:rPr>
          <w:color w:val="000000"/>
          <w:shd w:val="clear" w:color="auto" w:fill="FFFFFF"/>
        </w:rPr>
        <w:t xml:space="preserve">regulation of organization in the growing skeleton </w:t>
      </w:r>
      <w:r w:rsidR="008368C6">
        <w:rPr>
          <w:color w:val="000000"/>
          <w:shd w:val="clear" w:color="auto" w:fill="FFFFFF"/>
        </w:rPr>
        <w:t>(M</w:t>
      </w:r>
      <w:r w:rsidR="008368C6" w:rsidRPr="008F14EC">
        <w:rPr>
          <w:color w:val="000000"/>
          <w:shd w:val="clear" w:color="auto" w:fill="FFFFFF"/>
        </w:rPr>
        <w:t>acrae</w:t>
      </w:r>
      <w:r w:rsidR="008368C6">
        <w:rPr>
          <w:color w:val="000000"/>
          <w:shd w:val="clear" w:color="auto" w:fill="FFFFFF"/>
        </w:rPr>
        <w:t xml:space="preserve"> </w:t>
      </w:r>
      <w:r w:rsidR="008368C6" w:rsidRPr="00635388">
        <w:rPr>
          <w:i/>
          <w:color w:val="000000"/>
          <w:shd w:val="clear" w:color="auto" w:fill="FFFFFF"/>
        </w:rPr>
        <w:t xml:space="preserve">et al., </w:t>
      </w:r>
      <w:r w:rsidR="008368C6" w:rsidRPr="00F0463C">
        <w:rPr>
          <w:color w:val="000000"/>
          <w:shd w:val="clear" w:color="auto" w:fill="FFFFFF"/>
        </w:rPr>
        <w:t>2009</w:t>
      </w:r>
      <w:r w:rsidR="008368C6">
        <w:rPr>
          <w:color w:val="000000"/>
          <w:shd w:val="clear" w:color="auto" w:fill="FFFFFF"/>
        </w:rPr>
        <w:t xml:space="preserve">) and in </w:t>
      </w:r>
      <w:r w:rsidR="008368C6" w:rsidRPr="00F0463C">
        <w:rPr>
          <w:color w:val="000000"/>
        </w:rPr>
        <w:t xml:space="preserve">growth regulation </w:t>
      </w:r>
      <w:r w:rsidR="008368C6">
        <w:rPr>
          <w:color w:val="000000"/>
        </w:rPr>
        <w:t>(Gre</w:t>
      </w:r>
      <w:r w:rsidR="008368C6" w:rsidRPr="00F0463C">
        <w:rPr>
          <w:color w:val="000000"/>
          <w:shd w:val="clear" w:color="auto" w:fill="FFFFFF"/>
        </w:rPr>
        <w:t>enhalghand</w:t>
      </w:r>
      <w:r w:rsidR="008368C6">
        <w:rPr>
          <w:color w:val="000000"/>
          <w:shd w:val="clear" w:color="auto" w:fill="FFFFFF"/>
        </w:rPr>
        <w:t>, 2005) which supports our findings.</w:t>
      </w:r>
      <w:bookmarkStart w:id="19" w:name="_Toc305601327"/>
      <w:bookmarkStart w:id="20" w:name="_Toc305944023"/>
    </w:p>
    <w:p w:rsidR="00ED384D" w:rsidRPr="003B5618" w:rsidRDefault="008368C6" w:rsidP="003B5618">
      <w:pPr>
        <w:spacing w:line="480" w:lineRule="auto"/>
        <w:jc w:val="both"/>
        <w:rPr>
          <w:b/>
          <w:color w:val="000000"/>
          <w:shd w:val="clear" w:color="auto" w:fill="FFFFFF"/>
        </w:rPr>
      </w:pPr>
      <w:r w:rsidRPr="003B5618">
        <w:rPr>
          <w:b/>
        </w:rPr>
        <w:t xml:space="preserve">Conclusion </w:t>
      </w:r>
      <w:bookmarkEnd w:id="19"/>
      <w:bookmarkEnd w:id="20"/>
    </w:p>
    <w:p w:rsidR="008368C6" w:rsidRDefault="008368C6" w:rsidP="00083585">
      <w:pPr>
        <w:spacing w:line="480" w:lineRule="auto"/>
        <w:jc w:val="both"/>
        <w:rPr>
          <w:color w:val="292526"/>
          <w:lang w:val="en-US"/>
        </w:rPr>
      </w:pPr>
      <w:r w:rsidRPr="00C3483D">
        <w:rPr>
          <w:color w:val="292526"/>
          <w:lang w:val="en-US"/>
        </w:rPr>
        <w:t xml:space="preserve">Our findings showed that there </w:t>
      </w:r>
      <w:r>
        <w:rPr>
          <w:color w:val="292526"/>
          <w:lang w:val="en-US"/>
        </w:rPr>
        <w:t>were no</w:t>
      </w:r>
      <w:r w:rsidRPr="00C3483D">
        <w:rPr>
          <w:color w:val="292526"/>
          <w:lang w:val="en-US"/>
        </w:rPr>
        <w:t xml:space="preserve"> significant common and overlapping functional categories </w:t>
      </w:r>
      <w:r>
        <w:rPr>
          <w:color w:val="292526"/>
          <w:lang w:val="en-US"/>
        </w:rPr>
        <w:t>when comparing the</w:t>
      </w:r>
      <w:r w:rsidRPr="00C3483D">
        <w:rPr>
          <w:color w:val="292526"/>
          <w:lang w:val="en-US"/>
        </w:rPr>
        <w:t xml:space="preserve"> cultured and uncultured datasets</w:t>
      </w:r>
      <w:r>
        <w:rPr>
          <w:color w:val="292526"/>
          <w:lang w:val="en-US"/>
        </w:rPr>
        <w:t>.</w:t>
      </w:r>
      <w:r w:rsidRPr="00C3483D">
        <w:rPr>
          <w:color w:val="292526"/>
          <w:lang w:val="en-US"/>
        </w:rPr>
        <w:t xml:space="preserve"> </w:t>
      </w:r>
      <w:r>
        <w:rPr>
          <w:color w:val="292526"/>
          <w:lang w:val="en-US"/>
        </w:rPr>
        <w:t>B</w:t>
      </w:r>
      <w:r w:rsidRPr="00C3483D">
        <w:rPr>
          <w:color w:val="292526"/>
          <w:lang w:val="en-US"/>
        </w:rPr>
        <w:t xml:space="preserve">ased on these findings it </w:t>
      </w:r>
      <w:r>
        <w:rPr>
          <w:color w:val="292526"/>
          <w:lang w:val="en-US"/>
        </w:rPr>
        <w:t>is</w:t>
      </w:r>
      <w:r w:rsidRPr="00C3483D">
        <w:rPr>
          <w:color w:val="292526"/>
          <w:lang w:val="en-US"/>
        </w:rPr>
        <w:t xml:space="preserve"> suggested that cultured samples cannot be used as an alternative to uncultured samples in getting the useful biological information </w:t>
      </w:r>
      <w:r>
        <w:rPr>
          <w:color w:val="292526"/>
          <w:lang w:val="en-US"/>
        </w:rPr>
        <w:t>for</w:t>
      </w:r>
      <w:r w:rsidRPr="00C3483D">
        <w:rPr>
          <w:color w:val="292526"/>
          <w:lang w:val="en-US"/>
        </w:rPr>
        <w:t xml:space="preserve"> studying </w:t>
      </w:r>
      <w:r>
        <w:rPr>
          <w:color w:val="292526"/>
          <w:lang w:val="en-US"/>
        </w:rPr>
        <w:t>genetical</w:t>
      </w:r>
      <w:r w:rsidRPr="00C3483D">
        <w:rPr>
          <w:color w:val="292526"/>
          <w:lang w:val="en-US"/>
        </w:rPr>
        <w:t xml:space="preserve"> genomics. </w:t>
      </w:r>
    </w:p>
    <w:p w:rsidR="008368C6" w:rsidRPr="007930A9" w:rsidRDefault="008368C6" w:rsidP="00083585">
      <w:pPr>
        <w:spacing w:line="480" w:lineRule="auto"/>
        <w:jc w:val="both"/>
        <w:rPr>
          <w:color w:val="292526"/>
          <w:lang w:val="en-US"/>
        </w:rPr>
      </w:pPr>
      <w:r>
        <w:rPr>
          <w:color w:val="292526"/>
          <w:lang w:val="en-US"/>
        </w:rPr>
        <w:t xml:space="preserve">Still, more verifications and repetitions are needed to confirm these findings by using different combination of bioinformatics tools and by using different kind of </w:t>
      </w:r>
      <w:r w:rsidRPr="002A5336">
        <w:rPr>
          <w:i/>
          <w:color w:val="292526"/>
          <w:lang w:val="en-US"/>
        </w:rPr>
        <w:t>in vivo</w:t>
      </w:r>
      <w:r>
        <w:rPr>
          <w:color w:val="292526"/>
          <w:lang w:val="en-US"/>
        </w:rPr>
        <w:t xml:space="preserve"> and </w:t>
      </w:r>
      <w:r w:rsidRPr="002A5336">
        <w:rPr>
          <w:i/>
          <w:color w:val="292526"/>
          <w:lang w:val="en-US"/>
        </w:rPr>
        <w:t>in vitro</w:t>
      </w:r>
      <w:r>
        <w:rPr>
          <w:color w:val="292526"/>
          <w:lang w:val="en-US"/>
        </w:rPr>
        <w:t xml:space="preserve"> datasets.</w:t>
      </w:r>
    </w:p>
    <w:p w:rsidR="00B45DF7" w:rsidRPr="007B17EE" w:rsidRDefault="00590C9A" w:rsidP="00590C9A">
      <w:pPr>
        <w:spacing w:line="480" w:lineRule="auto"/>
        <w:jc w:val="both"/>
        <w:rPr>
          <w:b/>
        </w:rPr>
      </w:pPr>
      <w:r>
        <w:rPr>
          <w:color w:val="000000"/>
          <w:highlight w:val="yellow"/>
          <w:lang w:val="en-US"/>
        </w:rPr>
        <w:br w:type="page"/>
      </w:r>
      <w:bookmarkStart w:id="21" w:name="_Toc305601328"/>
      <w:bookmarkStart w:id="22" w:name="_Toc305944025"/>
      <w:r w:rsidR="00B45DF7" w:rsidRPr="007B17EE">
        <w:rPr>
          <w:b/>
        </w:rPr>
        <w:lastRenderedPageBreak/>
        <w:t>References</w:t>
      </w:r>
      <w:bookmarkEnd w:id="21"/>
      <w:bookmarkEnd w:id="22"/>
    </w:p>
    <w:p w:rsidR="007B17EE" w:rsidRPr="0074664B" w:rsidRDefault="00546832" w:rsidP="007B17EE">
      <w:pPr>
        <w:numPr>
          <w:ilvl w:val="0"/>
          <w:numId w:val="3"/>
        </w:numPr>
        <w:suppressAutoHyphens w:val="0"/>
        <w:autoSpaceDE w:val="0"/>
        <w:autoSpaceDN w:val="0"/>
        <w:adjustRightInd w:val="0"/>
        <w:spacing w:line="480" w:lineRule="auto"/>
        <w:jc w:val="both"/>
        <w:rPr>
          <w:lang w:val="en-US" w:eastAsia="en-US"/>
        </w:rPr>
      </w:pPr>
      <w:r>
        <w:rPr>
          <w:lang w:val="en-US" w:eastAsia="en-US"/>
        </w:rPr>
        <w:t>Benjamini and Y Hochberg</w:t>
      </w:r>
      <w:r w:rsidR="007B17EE" w:rsidRPr="0074664B">
        <w:rPr>
          <w:lang w:val="en-US" w:eastAsia="en-US"/>
        </w:rPr>
        <w:t xml:space="preserve"> (1995)</w:t>
      </w:r>
      <w:r>
        <w:rPr>
          <w:lang w:val="en-US" w:eastAsia="en-US"/>
        </w:rPr>
        <w:t>.</w:t>
      </w:r>
      <w:r w:rsidR="007B17EE" w:rsidRPr="0074664B">
        <w:rPr>
          <w:lang w:val="en-US" w:eastAsia="en-US"/>
        </w:rPr>
        <w:t xml:space="preserve"> Controlling the false discovery rate: a practical and powerful approach to multiple testing. </w:t>
      </w:r>
      <w:r w:rsidR="007B17EE" w:rsidRPr="00546832">
        <w:rPr>
          <w:lang w:val="en-US" w:eastAsia="en-US"/>
        </w:rPr>
        <w:t>J. R. Statist. Soc. B</w:t>
      </w:r>
      <w:r w:rsidR="00D225C5" w:rsidRPr="00546832">
        <w:rPr>
          <w:lang w:val="en-US" w:eastAsia="en-US"/>
        </w:rPr>
        <w:t>.</w:t>
      </w:r>
      <w:r w:rsidR="00D225C5">
        <w:rPr>
          <w:lang w:val="en-US" w:eastAsia="en-US"/>
        </w:rPr>
        <w:t xml:space="preserve"> 57:</w:t>
      </w:r>
      <w:r w:rsidR="007B17EE">
        <w:rPr>
          <w:lang w:val="en-US" w:eastAsia="en-US"/>
        </w:rPr>
        <w:t xml:space="preserve"> </w:t>
      </w:r>
      <w:r w:rsidR="007B17EE" w:rsidRPr="0074664B">
        <w:rPr>
          <w:lang w:val="en-US" w:eastAsia="en-US"/>
        </w:rPr>
        <w:t>289–30</w:t>
      </w:r>
      <w:r w:rsidR="00D225C5">
        <w:rPr>
          <w:lang w:val="en-US" w:eastAsia="en-US"/>
        </w:rPr>
        <w:t>0</w:t>
      </w:r>
    </w:p>
    <w:p w:rsidR="004734B9" w:rsidRPr="00C33B75" w:rsidRDefault="00546832" w:rsidP="004734B9">
      <w:pPr>
        <w:numPr>
          <w:ilvl w:val="0"/>
          <w:numId w:val="3"/>
        </w:numPr>
        <w:spacing w:line="480" w:lineRule="auto"/>
        <w:jc w:val="both"/>
        <w:rPr>
          <w:rStyle w:val="apple-style-span"/>
          <w:color w:val="000000"/>
          <w:lang w:val="en-US"/>
        </w:rPr>
      </w:pPr>
      <w:r>
        <w:rPr>
          <w:rStyle w:val="apple-style-span"/>
          <w:color w:val="000000"/>
          <w:lang w:val="en-US"/>
        </w:rPr>
        <w:t xml:space="preserve">Dey B </w:t>
      </w:r>
      <w:r w:rsidR="004734B9" w:rsidRPr="00C33B75">
        <w:rPr>
          <w:rStyle w:val="apple-style-span"/>
          <w:color w:val="000000"/>
          <w:lang w:val="en-US"/>
        </w:rPr>
        <w:t>R</w:t>
      </w:r>
      <w:r>
        <w:rPr>
          <w:rStyle w:val="apple-style-span"/>
          <w:color w:val="000000"/>
          <w:lang w:val="en-US"/>
        </w:rPr>
        <w:t xml:space="preserve">, Spence S </w:t>
      </w:r>
      <w:r w:rsidR="004734B9" w:rsidRPr="00C33B75">
        <w:rPr>
          <w:rStyle w:val="apple-style-span"/>
          <w:color w:val="000000"/>
          <w:lang w:val="en-US"/>
        </w:rPr>
        <w:t>L, Nissley P</w:t>
      </w:r>
      <w:r>
        <w:rPr>
          <w:rStyle w:val="apple-style-span"/>
          <w:color w:val="000000"/>
          <w:lang w:val="en-US"/>
        </w:rPr>
        <w:t xml:space="preserve"> and Furlanetto R W</w:t>
      </w:r>
      <w:r w:rsidR="004734B9" w:rsidRPr="00C33B75">
        <w:rPr>
          <w:rStyle w:val="apple-style-span"/>
          <w:color w:val="000000"/>
          <w:lang w:val="en-US"/>
        </w:rPr>
        <w:t xml:space="preserve"> (1998). Interaction of human suppressor of</w:t>
      </w:r>
      <w:r w:rsidR="004734B9" w:rsidRPr="00C33B75">
        <w:rPr>
          <w:rStyle w:val="apple-converted-space"/>
          <w:color w:val="000000"/>
          <w:lang w:val="en-US"/>
        </w:rPr>
        <w:t> </w:t>
      </w:r>
      <w:r w:rsidR="004734B9" w:rsidRPr="00C33B75">
        <w:rPr>
          <w:rStyle w:val="apple-style-span"/>
          <w:color w:val="000000"/>
          <w:lang w:val="en-US"/>
        </w:rPr>
        <w:t>cytokine signaling (SOCS)-2 with the insulin-like growth factor-I receptor.</w:t>
      </w:r>
      <w:r w:rsidR="004734B9" w:rsidRPr="00C33B75">
        <w:rPr>
          <w:rStyle w:val="apple-converted-space"/>
          <w:color w:val="000000"/>
          <w:lang w:val="en-US"/>
        </w:rPr>
        <w:t> </w:t>
      </w:r>
      <w:r w:rsidR="004734B9" w:rsidRPr="0034226E">
        <w:rPr>
          <w:rStyle w:val="apple-style-span"/>
          <w:iCs/>
          <w:color w:val="000000"/>
          <w:lang w:val="en-US"/>
        </w:rPr>
        <w:t>J. Biol. Chem</w:t>
      </w:r>
      <w:r w:rsidR="00D225C5" w:rsidRPr="0034226E">
        <w:rPr>
          <w:rStyle w:val="apple-style-span"/>
          <w:iCs/>
          <w:color w:val="000000"/>
          <w:lang w:val="en-US"/>
        </w:rPr>
        <w:t>.</w:t>
      </w:r>
      <w:r w:rsidR="004734B9" w:rsidRPr="00C33B75">
        <w:rPr>
          <w:rStyle w:val="apple-converted-space"/>
          <w:color w:val="000000"/>
          <w:lang w:val="en-US"/>
        </w:rPr>
        <w:t> </w:t>
      </w:r>
      <w:r w:rsidR="004734B9" w:rsidRPr="00C33B75">
        <w:rPr>
          <w:rStyle w:val="apple-style-span"/>
          <w:bCs/>
          <w:color w:val="000000"/>
          <w:lang w:val="en-US"/>
        </w:rPr>
        <w:t>273</w:t>
      </w:r>
      <w:r w:rsidR="00D225C5">
        <w:rPr>
          <w:rStyle w:val="apple-converted-space"/>
          <w:color w:val="000000"/>
          <w:lang w:val="en-US"/>
        </w:rPr>
        <w:t>:</w:t>
      </w:r>
      <w:r w:rsidR="00AE3367">
        <w:rPr>
          <w:rStyle w:val="apple-converted-space"/>
          <w:color w:val="000000"/>
          <w:lang w:val="en-US"/>
        </w:rPr>
        <w:t xml:space="preserve"> </w:t>
      </w:r>
      <w:r w:rsidR="00D225C5">
        <w:rPr>
          <w:rStyle w:val="apple-style-span"/>
          <w:color w:val="000000"/>
          <w:lang w:val="en-US"/>
        </w:rPr>
        <w:t>24095–101</w:t>
      </w:r>
      <w:r w:rsidR="004734B9" w:rsidRPr="00C33B75">
        <w:rPr>
          <w:rStyle w:val="apple-style-span"/>
          <w:color w:val="000000"/>
          <w:lang w:val="en-US"/>
        </w:rPr>
        <w:t>.</w:t>
      </w:r>
    </w:p>
    <w:p w:rsidR="004734B9" w:rsidRPr="00C33B75" w:rsidRDefault="00546832" w:rsidP="004734B9">
      <w:pPr>
        <w:numPr>
          <w:ilvl w:val="0"/>
          <w:numId w:val="3"/>
        </w:numPr>
        <w:autoSpaceDE w:val="0"/>
        <w:autoSpaceDN w:val="0"/>
        <w:adjustRightInd w:val="0"/>
        <w:spacing w:line="480" w:lineRule="auto"/>
        <w:jc w:val="both"/>
        <w:rPr>
          <w:color w:val="000000"/>
          <w:lang w:val="en-US"/>
        </w:rPr>
      </w:pPr>
      <w:r>
        <w:rPr>
          <w:color w:val="000000"/>
          <w:lang w:val="en-US"/>
        </w:rPr>
        <w:t>Efron B</w:t>
      </w:r>
      <w:r w:rsidR="004734B9" w:rsidRPr="00C33B75">
        <w:rPr>
          <w:color w:val="000000"/>
          <w:lang w:val="en-US"/>
        </w:rPr>
        <w:t xml:space="preserve"> (2004)</w:t>
      </w:r>
      <w:r>
        <w:rPr>
          <w:color w:val="000000"/>
          <w:lang w:val="en-US"/>
        </w:rPr>
        <w:t>.</w:t>
      </w:r>
      <w:r w:rsidR="004734B9" w:rsidRPr="00C33B75">
        <w:rPr>
          <w:color w:val="000000"/>
          <w:lang w:val="en-US"/>
        </w:rPr>
        <w:t xml:space="preserve"> Large-scale simultaneous hypothesis testing:</w:t>
      </w:r>
      <w:r>
        <w:rPr>
          <w:color w:val="000000"/>
          <w:lang w:val="en-US"/>
        </w:rPr>
        <w:t xml:space="preserve"> </w:t>
      </w:r>
      <w:r w:rsidR="004734B9" w:rsidRPr="00C33B75">
        <w:rPr>
          <w:color w:val="000000"/>
          <w:lang w:val="en-US"/>
        </w:rPr>
        <w:t xml:space="preserve">the choice of a null hypothesis. </w:t>
      </w:r>
      <w:r w:rsidR="004734B9" w:rsidRPr="0034226E">
        <w:rPr>
          <w:color w:val="000000"/>
          <w:lang w:val="en-US"/>
        </w:rPr>
        <w:t>J. Am. Statist.Assoc</w:t>
      </w:r>
      <w:r w:rsidR="00D225C5" w:rsidRPr="0034226E">
        <w:rPr>
          <w:color w:val="000000"/>
          <w:lang w:val="en-US"/>
        </w:rPr>
        <w:t>.</w:t>
      </w:r>
      <w:r w:rsidR="004734B9" w:rsidRPr="0034226E">
        <w:rPr>
          <w:color w:val="000000"/>
          <w:lang w:val="en-US"/>
        </w:rPr>
        <w:t xml:space="preserve"> </w:t>
      </w:r>
      <w:r w:rsidR="004734B9" w:rsidRPr="00C33B75">
        <w:rPr>
          <w:color w:val="000000"/>
          <w:lang w:val="en-US"/>
        </w:rPr>
        <w:t>99</w:t>
      </w:r>
      <w:r w:rsidR="00D225C5">
        <w:rPr>
          <w:color w:val="000000"/>
          <w:lang w:val="en-US"/>
        </w:rPr>
        <w:t>:</w:t>
      </w:r>
      <w:r w:rsidR="00AE3367">
        <w:rPr>
          <w:color w:val="000000"/>
          <w:lang w:val="en-US"/>
        </w:rPr>
        <w:t xml:space="preserve"> </w:t>
      </w:r>
      <w:r w:rsidR="00D225C5">
        <w:rPr>
          <w:color w:val="000000"/>
          <w:lang w:val="en-US"/>
        </w:rPr>
        <w:t>96–104</w:t>
      </w:r>
      <w:r w:rsidR="004734B9" w:rsidRPr="00C33B75">
        <w:rPr>
          <w:color w:val="000000"/>
          <w:lang w:val="en-US"/>
        </w:rPr>
        <w:t>.</w:t>
      </w:r>
    </w:p>
    <w:p w:rsidR="004734B9" w:rsidRPr="00C33B75" w:rsidRDefault="004734B9" w:rsidP="004734B9">
      <w:pPr>
        <w:numPr>
          <w:ilvl w:val="0"/>
          <w:numId w:val="3"/>
        </w:numPr>
        <w:spacing w:line="480" w:lineRule="auto"/>
        <w:jc w:val="both"/>
        <w:rPr>
          <w:color w:val="000000"/>
          <w:lang w:val="en-US"/>
        </w:rPr>
      </w:pPr>
      <w:r w:rsidRPr="00C33B75">
        <w:rPr>
          <w:color w:val="000000"/>
          <w:lang w:val="en-US"/>
        </w:rPr>
        <w:t>Enright A</w:t>
      </w:r>
      <w:r w:rsidR="00546832">
        <w:rPr>
          <w:color w:val="000000"/>
          <w:lang w:val="en-US"/>
        </w:rPr>
        <w:t xml:space="preserve"> </w:t>
      </w:r>
      <w:r w:rsidRPr="00C33B75">
        <w:rPr>
          <w:color w:val="000000"/>
          <w:lang w:val="en-US"/>
        </w:rPr>
        <w:t>J</w:t>
      </w:r>
      <w:r w:rsidR="00546832">
        <w:rPr>
          <w:color w:val="000000"/>
          <w:lang w:val="en-US"/>
        </w:rPr>
        <w:t>, Kunin V and Ouzounis C A</w:t>
      </w:r>
      <w:r w:rsidRPr="00C33B75">
        <w:rPr>
          <w:color w:val="000000"/>
          <w:lang w:val="en-US"/>
        </w:rPr>
        <w:t xml:space="preserve"> (2003)</w:t>
      </w:r>
      <w:r w:rsidR="00546832">
        <w:rPr>
          <w:color w:val="000000"/>
          <w:lang w:val="en-US"/>
        </w:rPr>
        <w:t>.</w:t>
      </w:r>
      <w:r w:rsidRPr="00C33B75">
        <w:rPr>
          <w:color w:val="000000"/>
          <w:lang w:val="en-US"/>
        </w:rPr>
        <w:t xml:space="preserve"> Protein families and TRIBES in genome sequence space. </w:t>
      </w:r>
      <w:r w:rsidRPr="0034226E">
        <w:rPr>
          <w:color w:val="000000"/>
          <w:lang w:val="en-US"/>
        </w:rPr>
        <w:t>Nucleic Acids Re</w:t>
      </w:r>
      <w:r w:rsidR="00D225C5" w:rsidRPr="0034226E">
        <w:rPr>
          <w:color w:val="000000"/>
          <w:lang w:val="en-US"/>
        </w:rPr>
        <w:t>s.</w:t>
      </w:r>
      <w:r w:rsidRPr="00C33B75">
        <w:rPr>
          <w:color w:val="000000"/>
          <w:lang w:val="en-US"/>
        </w:rPr>
        <w:t xml:space="preserve"> 31</w:t>
      </w:r>
      <w:r w:rsidR="00D225C5">
        <w:rPr>
          <w:color w:val="000000"/>
          <w:lang w:val="en-US"/>
        </w:rPr>
        <w:t>:</w:t>
      </w:r>
      <w:r w:rsidR="00AE3367">
        <w:rPr>
          <w:color w:val="000000"/>
          <w:lang w:val="en-US"/>
        </w:rPr>
        <w:t xml:space="preserve"> </w:t>
      </w:r>
      <w:r w:rsidR="00D225C5">
        <w:rPr>
          <w:color w:val="000000"/>
          <w:lang w:val="en-US"/>
        </w:rPr>
        <w:t>4632–4638</w:t>
      </w:r>
      <w:r w:rsidRPr="00C33B75">
        <w:rPr>
          <w:color w:val="000000"/>
          <w:lang w:val="en-US"/>
        </w:rPr>
        <w:t>.</w:t>
      </w:r>
    </w:p>
    <w:p w:rsidR="004734B9" w:rsidRPr="00C33B75" w:rsidRDefault="004734B9" w:rsidP="004734B9">
      <w:pPr>
        <w:numPr>
          <w:ilvl w:val="0"/>
          <w:numId w:val="3"/>
        </w:numPr>
        <w:spacing w:line="480" w:lineRule="auto"/>
        <w:jc w:val="both"/>
        <w:rPr>
          <w:color w:val="000000"/>
          <w:lang w:val="en-US"/>
        </w:rPr>
      </w:pPr>
      <w:r w:rsidRPr="00C33B75">
        <w:rPr>
          <w:color w:val="000000"/>
          <w:lang w:val="en-US"/>
        </w:rPr>
        <w:t>Enright A</w:t>
      </w:r>
      <w:r>
        <w:rPr>
          <w:color w:val="000000"/>
          <w:lang w:val="en-US"/>
        </w:rPr>
        <w:t xml:space="preserve"> </w:t>
      </w:r>
      <w:r w:rsidRPr="00C33B75">
        <w:rPr>
          <w:color w:val="000000"/>
          <w:lang w:val="en-US"/>
        </w:rPr>
        <w:t>J, Van Dongen S</w:t>
      </w:r>
      <w:r w:rsidR="00546832">
        <w:rPr>
          <w:color w:val="000000"/>
          <w:lang w:val="en-US"/>
        </w:rPr>
        <w:t xml:space="preserve"> and Ouzounis C A</w:t>
      </w:r>
      <w:r w:rsidRPr="00C33B75">
        <w:rPr>
          <w:color w:val="000000"/>
          <w:lang w:val="en-US"/>
        </w:rPr>
        <w:t xml:space="preserve"> (2002)</w:t>
      </w:r>
      <w:r w:rsidR="00546832">
        <w:rPr>
          <w:color w:val="000000"/>
          <w:lang w:val="en-US"/>
        </w:rPr>
        <w:t>.</w:t>
      </w:r>
      <w:r w:rsidRPr="00C33B75">
        <w:rPr>
          <w:color w:val="000000"/>
          <w:lang w:val="en-US"/>
        </w:rPr>
        <w:t xml:space="preserve"> An efficient algorithm for large-scale detection of protein families. </w:t>
      </w:r>
      <w:r w:rsidRPr="0034226E">
        <w:rPr>
          <w:color w:val="000000"/>
          <w:lang w:val="en-US"/>
        </w:rPr>
        <w:t>Nucleic Acids Res</w:t>
      </w:r>
      <w:r w:rsidR="00D225C5" w:rsidRPr="0034226E">
        <w:rPr>
          <w:color w:val="000000"/>
          <w:lang w:val="en-US"/>
        </w:rPr>
        <w:t>.</w:t>
      </w:r>
      <w:r w:rsidR="00D225C5">
        <w:rPr>
          <w:color w:val="000000"/>
          <w:lang w:val="en-US"/>
        </w:rPr>
        <w:t xml:space="preserve"> 30:</w:t>
      </w:r>
      <w:r w:rsidR="00AE3367">
        <w:rPr>
          <w:color w:val="000000"/>
          <w:lang w:val="en-US"/>
        </w:rPr>
        <w:t xml:space="preserve"> </w:t>
      </w:r>
      <w:r w:rsidR="00D225C5">
        <w:rPr>
          <w:color w:val="000000"/>
          <w:lang w:val="en-US"/>
        </w:rPr>
        <w:t>1575–1584</w:t>
      </w:r>
      <w:r w:rsidRPr="00C33B75">
        <w:rPr>
          <w:color w:val="000000"/>
          <w:lang w:val="en-US"/>
        </w:rPr>
        <w:t xml:space="preserve">. </w:t>
      </w:r>
    </w:p>
    <w:p w:rsidR="00B45DF7" w:rsidRDefault="00546832" w:rsidP="0025787C">
      <w:pPr>
        <w:numPr>
          <w:ilvl w:val="0"/>
          <w:numId w:val="3"/>
        </w:numPr>
        <w:autoSpaceDE w:val="0"/>
        <w:autoSpaceDN w:val="0"/>
        <w:adjustRightInd w:val="0"/>
        <w:spacing w:line="480" w:lineRule="auto"/>
        <w:jc w:val="both"/>
        <w:rPr>
          <w:color w:val="000000"/>
          <w:lang w:val="en-US"/>
        </w:rPr>
      </w:pPr>
      <w:r>
        <w:rPr>
          <w:color w:val="000000"/>
          <w:lang w:val="en-US"/>
        </w:rPr>
        <w:t>Franke L. et al</w:t>
      </w:r>
      <w:r w:rsidR="00B45DF7" w:rsidRPr="00C33B75">
        <w:rPr>
          <w:color w:val="000000"/>
          <w:lang w:val="en-US"/>
        </w:rPr>
        <w:t xml:space="preserve"> (2006)</w:t>
      </w:r>
      <w:r>
        <w:rPr>
          <w:color w:val="000000"/>
          <w:lang w:val="en-US"/>
        </w:rPr>
        <w:t>.</w:t>
      </w:r>
      <w:r w:rsidR="00B45DF7" w:rsidRPr="00C33B75">
        <w:rPr>
          <w:color w:val="000000"/>
          <w:lang w:val="en-US"/>
        </w:rPr>
        <w:t xml:space="preserve"> Reconstruction of a functional human gene network, with an application for prioritizing positional candidate genes. </w:t>
      </w:r>
      <w:r w:rsidR="00B45DF7" w:rsidRPr="0034226E">
        <w:rPr>
          <w:color w:val="000000"/>
          <w:lang w:val="en-US"/>
        </w:rPr>
        <w:t>Am. J. Hum Genet.</w:t>
      </w:r>
      <w:r w:rsidR="00AE3367">
        <w:rPr>
          <w:color w:val="000000"/>
          <w:lang w:val="en-US"/>
        </w:rPr>
        <w:t xml:space="preserve"> </w:t>
      </w:r>
      <w:r w:rsidR="00D225C5">
        <w:rPr>
          <w:color w:val="000000"/>
          <w:lang w:val="en-US"/>
        </w:rPr>
        <w:t>78:</w:t>
      </w:r>
      <w:r w:rsidR="00AE3367">
        <w:rPr>
          <w:color w:val="000000"/>
          <w:lang w:val="en-US"/>
        </w:rPr>
        <w:t xml:space="preserve"> </w:t>
      </w:r>
      <w:r w:rsidR="00D225C5">
        <w:rPr>
          <w:color w:val="000000"/>
          <w:lang w:val="en-US"/>
        </w:rPr>
        <w:t>1011 – 1025</w:t>
      </w:r>
      <w:r w:rsidR="00B45DF7" w:rsidRPr="00C33B75">
        <w:rPr>
          <w:color w:val="000000"/>
          <w:lang w:val="en-US"/>
        </w:rPr>
        <w:t>.</w:t>
      </w:r>
    </w:p>
    <w:p w:rsidR="004734B9" w:rsidRDefault="004734B9" w:rsidP="004734B9">
      <w:pPr>
        <w:numPr>
          <w:ilvl w:val="0"/>
          <w:numId w:val="3"/>
        </w:numPr>
        <w:spacing w:line="480" w:lineRule="auto"/>
        <w:jc w:val="both"/>
        <w:rPr>
          <w:rStyle w:val="citation-flpages"/>
          <w:color w:val="000000"/>
          <w:lang w:val="en-US"/>
        </w:rPr>
      </w:pPr>
      <w:r w:rsidRPr="00C33B75">
        <w:rPr>
          <w:color w:val="000000"/>
          <w:lang w:val="en-US"/>
        </w:rPr>
        <w:t>Freeman</w:t>
      </w:r>
      <w:r>
        <w:rPr>
          <w:color w:val="000000"/>
          <w:lang w:val="en-US"/>
        </w:rPr>
        <w:t xml:space="preserve"> </w:t>
      </w:r>
      <w:r w:rsidRPr="00C33B75">
        <w:rPr>
          <w:color w:val="000000"/>
          <w:lang w:val="en-US"/>
        </w:rPr>
        <w:t>Tom C, Leon Goldovsky, Markus Brosch, Stijn van Dongen, Pierre Mazière, Russell J Grocock, Shiri Freilich, Jane</w:t>
      </w:r>
      <w:r w:rsidR="00546832">
        <w:rPr>
          <w:color w:val="000000"/>
          <w:lang w:val="en-US"/>
        </w:rPr>
        <w:t>t Thornton, and Anton J Enright</w:t>
      </w:r>
      <w:r w:rsidR="0034226E">
        <w:rPr>
          <w:color w:val="000000"/>
          <w:lang w:val="en-US"/>
        </w:rPr>
        <w:t xml:space="preserve"> </w:t>
      </w:r>
      <w:r w:rsidRPr="00C33B75">
        <w:rPr>
          <w:color w:val="000000"/>
          <w:lang w:val="en-US"/>
        </w:rPr>
        <w:t>(</w:t>
      </w:r>
      <w:r w:rsidRPr="00C33B75">
        <w:rPr>
          <w:rStyle w:val="citation-publication-date"/>
          <w:color w:val="000000"/>
          <w:lang w:val="en-US"/>
        </w:rPr>
        <w:t>2007</w:t>
      </w:r>
      <w:r w:rsidRPr="00C33B75">
        <w:rPr>
          <w:color w:val="000000"/>
          <w:lang w:val="en-US"/>
        </w:rPr>
        <w:t>)</w:t>
      </w:r>
      <w:r w:rsidR="00546832">
        <w:rPr>
          <w:color w:val="000000"/>
          <w:lang w:val="en-US"/>
        </w:rPr>
        <w:t>.</w:t>
      </w:r>
      <w:r w:rsidRPr="00C33B75">
        <w:rPr>
          <w:color w:val="000000"/>
          <w:lang w:val="en-US"/>
        </w:rPr>
        <w:t xml:space="preserve"> </w:t>
      </w:r>
      <w:r w:rsidRPr="00C33B75">
        <w:rPr>
          <w:bCs/>
          <w:color w:val="000000"/>
          <w:lang w:val="en-US"/>
        </w:rPr>
        <w:t>Construction, Visualisation and Clustering of Transcription Networks from Microarray Expression Data</w:t>
      </w:r>
      <w:r w:rsidRPr="00C33B75">
        <w:rPr>
          <w:color w:val="000000"/>
          <w:lang w:val="en-US"/>
        </w:rPr>
        <w:t>.</w:t>
      </w:r>
      <w:r>
        <w:rPr>
          <w:color w:val="000000"/>
          <w:lang w:val="en-US"/>
        </w:rPr>
        <w:t xml:space="preserve"> </w:t>
      </w:r>
      <w:r w:rsidRPr="00C33B75">
        <w:rPr>
          <w:rStyle w:val="citation-abbreviation2"/>
          <w:color w:val="000000"/>
          <w:lang w:val="en-US"/>
        </w:rPr>
        <w:t>PLoS Comput Biol</w:t>
      </w:r>
      <w:r w:rsidR="00D225C5">
        <w:rPr>
          <w:rStyle w:val="citation-abbreviation2"/>
          <w:color w:val="000000"/>
          <w:lang w:val="en-US"/>
        </w:rPr>
        <w:t>.</w:t>
      </w:r>
      <w:r w:rsidRPr="00C33B75">
        <w:rPr>
          <w:rStyle w:val="citation-publication-date"/>
          <w:color w:val="000000"/>
          <w:lang w:val="en-US"/>
        </w:rPr>
        <w:t xml:space="preserve"> </w:t>
      </w:r>
      <w:r w:rsidRPr="00C33B75">
        <w:rPr>
          <w:rStyle w:val="citation-volume"/>
          <w:color w:val="000000"/>
          <w:lang w:val="en-US"/>
        </w:rPr>
        <w:t>3</w:t>
      </w:r>
      <w:r w:rsidRPr="00C33B75">
        <w:rPr>
          <w:rStyle w:val="citation-issue"/>
          <w:color w:val="000000"/>
          <w:lang w:val="en-US"/>
        </w:rPr>
        <w:t>(10)</w:t>
      </w:r>
      <w:r w:rsidR="00D225C5">
        <w:rPr>
          <w:rStyle w:val="citation-flpages"/>
          <w:color w:val="000000"/>
          <w:lang w:val="en-US"/>
        </w:rPr>
        <w:t xml:space="preserve">: </w:t>
      </w:r>
      <w:r w:rsidRPr="00C33B75">
        <w:rPr>
          <w:rStyle w:val="citation-flpages"/>
          <w:color w:val="000000"/>
          <w:lang w:val="en-US"/>
        </w:rPr>
        <w:t xml:space="preserve">206. </w:t>
      </w:r>
    </w:p>
    <w:p w:rsidR="00B45DF7" w:rsidRPr="00803DA5" w:rsidRDefault="00546832" w:rsidP="0025787C">
      <w:pPr>
        <w:numPr>
          <w:ilvl w:val="0"/>
          <w:numId w:val="3"/>
        </w:numPr>
        <w:shd w:val="clear" w:color="auto" w:fill="FFFFFF"/>
        <w:spacing w:line="480" w:lineRule="auto"/>
        <w:jc w:val="both"/>
        <w:rPr>
          <w:shd w:val="clear" w:color="auto" w:fill="FFFFFF"/>
        </w:rPr>
      </w:pPr>
      <w:r>
        <w:rPr>
          <w:shd w:val="clear" w:color="auto" w:fill="FFFFFF"/>
        </w:rPr>
        <w:t xml:space="preserve">Greenhalgh C </w:t>
      </w:r>
      <w:r w:rsidR="00B45DF7" w:rsidRPr="00891AD0">
        <w:rPr>
          <w:shd w:val="clear" w:color="auto" w:fill="FFFFFF"/>
        </w:rPr>
        <w:t>J</w:t>
      </w:r>
      <w:r w:rsidR="00B45DF7" w:rsidRPr="00803DA5">
        <w:rPr>
          <w:shd w:val="clear" w:color="auto" w:fill="FFFFFF"/>
        </w:rPr>
        <w:t xml:space="preserve">, </w:t>
      </w:r>
      <w:r w:rsidR="00B45DF7" w:rsidRPr="00891AD0">
        <w:rPr>
          <w:shd w:val="clear" w:color="auto" w:fill="FFFFFF"/>
        </w:rPr>
        <w:t>Rico-Bautista E</w:t>
      </w:r>
      <w:r w:rsidR="00B45DF7" w:rsidRPr="00803DA5">
        <w:rPr>
          <w:shd w:val="clear" w:color="auto" w:fill="FFFFFF"/>
        </w:rPr>
        <w:t xml:space="preserve">, </w:t>
      </w:r>
      <w:r w:rsidR="00B45DF7" w:rsidRPr="00891AD0">
        <w:rPr>
          <w:shd w:val="clear" w:color="auto" w:fill="FFFFFF"/>
        </w:rPr>
        <w:t>Lorentzon M</w:t>
      </w:r>
      <w:r w:rsidR="00B45DF7" w:rsidRPr="00803DA5">
        <w:rPr>
          <w:shd w:val="clear" w:color="auto" w:fill="FFFFFF"/>
        </w:rPr>
        <w:t xml:space="preserve">, </w:t>
      </w:r>
      <w:r>
        <w:rPr>
          <w:shd w:val="clear" w:color="auto" w:fill="FFFFFF"/>
        </w:rPr>
        <w:t xml:space="preserve">Thaus A </w:t>
      </w:r>
      <w:r w:rsidR="00B45DF7" w:rsidRPr="00891AD0">
        <w:rPr>
          <w:shd w:val="clear" w:color="auto" w:fill="FFFFFF"/>
        </w:rPr>
        <w:t>L</w:t>
      </w:r>
      <w:r w:rsidR="00B45DF7" w:rsidRPr="00803DA5">
        <w:rPr>
          <w:shd w:val="clear" w:color="auto" w:fill="FFFFFF"/>
        </w:rPr>
        <w:t xml:space="preserve">, </w:t>
      </w:r>
      <w:r w:rsidR="00B45DF7" w:rsidRPr="00891AD0">
        <w:rPr>
          <w:shd w:val="clear" w:color="auto" w:fill="FFFFFF"/>
        </w:rPr>
        <w:t>Morgan P</w:t>
      </w:r>
      <w:r>
        <w:rPr>
          <w:shd w:val="clear" w:color="auto" w:fill="FFFFFF"/>
        </w:rPr>
        <w:t xml:space="preserve"> </w:t>
      </w:r>
      <w:r w:rsidR="00B45DF7" w:rsidRPr="00891AD0">
        <w:rPr>
          <w:shd w:val="clear" w:color="auto" w:fill="FFFFFF"/>
        </w:rPr>
        <w:t>O</w:t>
      </w:r>
      <w:r w:rsidR="00B45DF7" w:rsidRPr="00803DA5">
        <w:rPr>
          <w:shd w:val="clear" w:color="auto" w:fill="FFFFFF"/>
        </w:rPr>
        <w:t xml:space="preserve">, </w:t>
      </w:r>
      <w:r>
        <w:rPr>
          <w:shd w:val="clear" w:color="auto" w:fill="FFFFFF"/>
        </w:rPr>
        <w:t xml:space="preserve">Willson T </w:t>
      </w:r>
      <w:r w:rsidR="00B45DF7" w:rsidRPr="00891AD0">
        <w:rPr>
          <w:shd w:val="clear" w:color="auto" w:fill="FFFFFF"/>
        </w:rPr>
        <w:t>A</w:t>
      </w:r>
      <w:r w:rsidR="00B45DF7" w:rsidRPr="00803DA5">
        <w:rPr>
          <w:shd w:val="clear" w:color="auto" w:fill="FFFFFF"/>
        </w:rPr>
        <w:t xml:space="preserve">, </w:t>
      </w:r>
      <w:r w:rsidR="00B45DF7" w:rsidRPr="00891AD0">
        <w:rPr>
          <w:shd w:val="clear" w:color="auto" w:fill="FFFFFF"/>
        </w:rPr>
        <w:t>Zervoudakis P</w:t>
      </w:r>
      <w:r w:rsidR="00B45DF7" w:rsidRPr="00803DA5">
        <w:rPr>
          <w:shd w:val="clear" w:color="auto" w:fill="FFFFFF"/>
        </w:rPr>
        <w:t xml:space="preserve">, </w:t>
      </w:r>
      <w:r w:rsidR="00B45DF7" w:rsidRPr="00891AD0">
        <w:rPr>
          <w:shd w:val="clear" w:color="auto" w:fill="FFFFFF"/>
        </w:rPr>
        <w:t>Metcalf D</w:t>
      </w:r>
      <w:r w:rsidR="00B45DF7" w:rsidRPr="00803DA5">
        <w:rPr>
          <w:shd w:val="clear" w:color="auto" w:fill="FFFFFF"/>
        </w:rPr>
        <w:t xml:space="preserve">, </w:t>
      </w:r>
      <w:r w:rsidR="00B45DF7" w:rsidRPr="00891AD0">
        <w:rPr>
          <w:shd w:val="clear" w:color="auto" w:fill="FFFFFF"/>
        </w:rPr>
        <w:t>Street I</w:t>
      </w:r>
      <w:r w:rsidR="00B45DF7" w:rsidRPr="00803DA5">
        <w:rPr>
          <w:shd w:val="clear" w:color="auto" w:fill="FFFFFF"/>
        </w:rPr>
        <w:t xml:space="preserve">, </w:t>
      </w:r>
      <w:r>
        <w:rPr>
          <w:shd w:val="clear" w:color="auto" w:fill="FFFFFF"/>
        </w:rPr>
        <w:t xml:space="preserve">Nicola N </w:t>
      </w:r>
      <w:r w:rsidR="00B45DF7" w:rsidRPr="00891AD0">
        <w:rPr>
          <w:shd w:val="clear" w:color="auto" w:fill="FFFFFF"/>
        </w:rPr>
        <w:t>A</w:t>
      </w:r>
      <w:r w:rsidR="00B45DF7" w:rsidRPr="00803DA5">
        <w:rPr>
          <w:shd w:val="clear" w:color="auto" w:fill="FFFFFF"/>
        </w:rPr>
        <w:t xml:space="preserve">, </w:t>
      </w:r>
      <w:r>
        <w:rPr>
          <w:shd w:val="clear" w:color="auto" w:fill="FFFFFF"/>
        </w:rPr>
        <w:t xml:space="preserve">Nash A </w:t>
      </w:r>
      <w:r w:rsidR="00B45DF7" w:rsidRPr="00891AD0">
        <w:rPr>
          <w:shd w:val="clear" w:color="auto" w:fill="FFFFFF"/>
        </w:rPr>
        <w:t>D</w:t>
      </w:r>
      <w:r w:rsidR="00B45DF7" w:rsidRPr="00803DA5">
        <w:rPr>
          <w:shd w:val="clear" w:color="auto" w:fill="FFFFFF"/>
        </w:rPr>
        <w:t xml:space="preserve">, </w:t>
      </w:r>
      <w:r>
        <w:rPr>
          <w:shd w:val="clear" w:color="auto" w:fill="FFFFFF"/>
        </w:rPr>
        <w:t xml:space="preserve">Fabri L </w:t>
      </w:r>
      <w:r w:rsidR="00B45DF7" w:rsidRPr="00891AD0">
        <w:rPr>
          <w:shd w:val="clear" w:color="auto" w:fill="FFFFFF"/>
        </w:rPr>
        <w:t>J</w:t>
      </w:r>
      <w:r w:rsidR="00B45DF7" w:rsidRPr="00803DA5">
        <w:rPr>
          <w:shd w:val="clear" w:color="auto" w:fill="FFFFFF"/>
        </w:rPr>
        <w:t xml:space="preserve">, </w:t>
      </w:r>
      <w:r w:rsidR="00B45DF7" w:rsidRPr="00891AD0">
        <w:rPr>
          <w:shd w:val="clear" w:color="auto" w:fill="FFFFFF"/>
        </w:rPr>
        <w:t>Norstedt G</w:t>
      </w:r>
      <w:r w:rsidR="00B45DF7" w:rsidRPr="00803DA5">
        <w:rPr>
          <w:shd w:val="clear" w:color="auto" w:fill="FFFFFF"/>
        </w:rPr>
        <w:t xml:space="preserve">, </w:t>
      </w:r>
      <w:r w:rsidR="00B45DF7" w:rsidRPr="00891AD0">
        <w:rPr>
          <w:shd w:val="clear" w:color="auto" w:fill="FFFFFF"/>
        </w:rPr>
        <w:t>Ohlsson C</w:t>
      </w:r>
      <w:r w:rsidR="00B45DF7" w:rsidRPr="00803DA5">
        <w:rPr>
          <w:shd w:val="clear" w:color="auto" w:fill="FFFFFF"/>
        </w:rPr>
        <w:t xml:space="preserve">, </w:t>
      </w:r>
      <w:r w:rsidR="00B45DF7" w:rsidRPr="00891AD0">
        <w:rPr>
          <w:shd w:val="clear" w:color="auto" w:fill="FFFFFF"/>
        </w:rPr>
        <w:t>Flores-Morales A</w:t>
      </w:r>
      <w:r w:rsidR="00B45DF7" w:rsidRPr="00803DA5">
        <w:rPr>
          <w:shd w:val="clear" w:color="auto" w:fill="FFFFFF"/>
        </w:rPr>
        <w:t xml:space="preserve">, </w:t>
      </w:r>
      <w:r>
        <w:rPr>
          <w:shd w:val="clear" w:color="auto" w:fill="FFFFFF"/>
        </w:rPr>
        <w:t xml:space="preserve">Alexander W </w:t>
      </w:r>
      <w:r w:rsidR="00B45DF7" w:rsidRPr="00891AD0">
        <w:rPr>
          <w:shd w:val="clear" w:color="auto" w:fill="FFFFFF"/>
        </w:rPr>
        <w:t>S</w:t>
      </w:r>
      <w:r w:rsidR="00891AD0">
        <w:rPr>
          <w:shd w:val="clear" w:color="auto" w:fill="FFFFFF"/>
        </w:rPr>
        <w:t xml:space="preserve"> and</w:t>
      </w:r>
      <w:r w:rsidR="00B45DF7" w:rsidRPr="00803DA5">
        <w:rPr>
          <w:shd w:val="clear" w:color="auto" w:fill="FFFFFF"/>
        </w:rPr>
        <w:t xml:space="preserve"> </w:t>
      </w:r>
      <w:r>
        <w:rPr>
          <w:shd w:val="clear" w:color="auto" w:fill="FFFFFF"/>
        </w:rPr>
        <w:t xml:space="preserve">Hilton D </w:t>
      </w:r>
      <w:r w:rsidR="00B45DF7" w:rsidRPr="00891AD0">
        <w:rPr>
          <w:shd w:val="clear" w:color="auto" w:fill="FFFFFF"/>
        </w:rPr>
        <w:t>J</w:t>
      </w:r>
      <w:r w:rsidR="00B45DF7" w:rsidRPr="00803DA5">
        <w:rPr>
          <w:shd w:val="clear" w:color="auto" w:fill="FFFFFF"/>
        </w:rPr>
        <w:t xml:space="preserve"> (2005)</w:t>
      </w:r>
      <w:r>
        <w:rPr>
          <w:shd w:val="clear" w:color="auto" w:fill="FFFFFF"/>
        </w:rPr>
        <w:t xml:space="preserve">. </w:t>
      </w:r>
      <w:r w:rsidR="00B45DF7" w:rsidRPr="00891AD0">
        <w:rPr>
          <w:bCs/>
          <w:shd w:val="clear" w:color="auto" w:fill="FFFFFF"/>
        </w:rPr>
        <w:t>SOCS2 negatively regulates growth hormone action in vitro and in vivo.</w:t>
      </w:r>
      <w:r w:rsidR="00B45DF7" w:rsidRPr="0034226E">
        <w:rPr>
          <w:shd w:val="clear" w:color="auto" w:fill="FFFFFF"/>
        </w:rPr>
        <w:t xml:space="preserve"> J Clin Invest.</w:t>
      </w:r>
      <w:r w:rsidR="00D225C5">
        <w:rPr>
          <w:shd w:val="clear" w:color="auto" w:fill="FFFFFF"/>
        </w:rPr>
        <w:t>115:</w:t>
      </w:r>
      <w:r w:rsidR="00AE3367">
        <w:rPr>
          <w:shd w:val="clear" w:color="auto" w:fill="FFFFFF"/>
        </w:rPr>
        <w:t xml:space="preserve"> </w:t>
      </w:r>
      <w:r w:rsidR="00D225C5">
        <w:rPr>
          <w:shd w:val="clear" w:color="auto" w:fill="FFFFFF"/>
        </w:rPr>
        <w:t>397-406</w:t>
      </w:r>
      <w:r w:rsidR="00B45DF7">
        <w:rPr>
          <w:shd w:val="clear" w:color="auto" w:fill="FFFFFF"/>
        </w:rPr>
        <w:t>.</w:t>
      </w:r>
    </w:p>
    <w:p w:rsidR="00B45DF7" w:rsidRPr="00C33B75" w:rsidRDefault="00546832" w:rsidP="0025787C">
      <w:pPr>
        <w:numPr>
          <w:ilvl w:val="0"/>
          <w:numId w:val="3"/>
        </w:numPr>
        <w:spacing w:line="480" w:lineRule="auto"/>
        <w:jc w:val="both"/>
        <w:rPr>
          <w:color w:val="000000"/>
          <w:lang w:val="en-US"/>
        </w:rPr>
      </w:pPr>
      <w:r>
        <w:rPr>
          <w:color w:val="000000"/>
          <w:lang w:val="en-US"/>
        </w:rPr>
        <w:lastRenderedPageBreak/>
        <w:t>Haley C S and de Koning D J</w:t>
      </w:r>
      <w:r w:rsidR="00B45DF7" w:rsidRPr="00C33B75">
        <w:rPr>
          <w:color w:val="000000"/>
          <w:lang w:val="en-US"/>
        </w:rPr>
        <w:t xml:space="preserve"> (2007)</w:t>
      </w:r>
      <w:r w:rsidR="0034226E">
        <w:rPr>
          <w:color w:val="000000"/>
          <w:lang w:val="en-US"/>
        </w:rPr>
        <w:t>.</w:t>
      </w:r>
      <w:r w:rsidR="00B45DF7" w:rsidRPr="00C33B75">
        <w:rPr>
          <w:color w:val="000000"/>
          <w:lang w:val="en-US"/>
        </w:rPr>
        <w:t xml:space="preserve"> Towards in vitro genetics.</w:t>
      </w:r>
      <w:r w:rsidR="00B45DF7" w:rsidRPr="00AE3367">
        <w:rPr>
          <w:color w:val="000000"/>
          <w:lang w:val="en-US"/>
        </w:rPr>
        <w:t xml:space="preserve"> Trends Genet</w:t>
      </w:r>
      <w:r w:rsidR="00D225C5" w:rsidRPr="00AE3367">
        <w:rPr>
          <w:color w:val="000000"/>
          <w:lang w:val="en-US"/>
        </w:rPr>
        <w:t>.</w:t>
      </w:r>
      <w:r w:rsidR="00B45DF7" w:rsidRPr="00C33B75">
        <w:rPr>
          <w:color w:val="000000"/>
          <w:lang w:val="en-US"/>
        </w:rPr>
        <w:t>10</w:t>
      </w:r>
      <w:r w:rsidR="00D225C5">
        <w:rPr>
          <w:color w:val="000000"/>
          <w:lang w:val="en-US"/>
        </w:rPr>
        <w:t>:</w:t>
      </w:r>
      <w:r w:rsidR="00AE3367">
        <w:rPr>
          <w:color w:val="000000"/>
          <w:lang w:val="en-US"/>
        </w:rPr>
        <w:t xml:space="preserve"> </w:t>
      </w:r>
      <w:r w:rsidR="00D225C5">
        <w:rPr>
          <w:color w:val="000000"/>
          <w:lang w:val="en-US"/>
        </w:rPr>
        <w:t>1016</w:t>
      </w:r>
      <w:r w:rsidR="00B45DF7" w:rsidRPr="00C33B75">
        <w:rPr>
          <w:color w:val="000000"/>
          <w:lang w:val="en-US"/>
        </w:rPr>
        <w:t>.</w:t>
      </w:r>
    </w:p>
    <w:p w:rsidR="00C9137A" w:rsidRPr="000E6780" w:rsidRDefault="00C9137A" w:rsidP="00C9137A">
      <w:pPr>
        <w:numPr>
          <w:ilvl w:val="0"/>
          <w:numId w:val="3"/>
        </w:numPr>
        <w:autoSpaceDE w:val="0"/>
        <w:autoSpaceDN w:val="0"/>
        <w:adjustRightInd w:val="0"/>
        <w:spacing w:line="480" w:lineRule="auto"/>
        <w:jc w:val="both"/>
        <w:rPr>
          <w:color w:val="000000"/>
          <w:lang w:val="en-US"/>
        </w:rPr>
      </w:pPr>
      <w:r w:rsidRPr="000E6780">
        <w:rPr>
          <w:color w:val="000000"/>
          <w:lang w:val="en-US"/>
        </w:rPr>
        <w:t>Haley C S, de Koning D J and Cabrera C P (2007).</w:t>
      </w:r>
      <w:r w:rsidRPr="000E6780">
        <w:rPr>
          <w:bCs/>
          <w:color w:val="000000"/>
          <w:lang w:val="en-US"/>
        </w:rPr>
        <w:t xml:space="preserve"> Genetical Genomics: Combining Gene Expression with Marker Genotypes in Poultry. </w:t>
      </w:r>
      <w:r w:rsidRPr="000E6780">
        <w:rPr>
          <w:color w:val="000000"/>
          <w:lang w:val="en-US"/>
        </w:rPr>
        <w:t>Poultry Science. 86: 1501–1509.</w:t>
      </w:r>
    </w:p>
    <w:p w:rsidR="00B45DF7" w:rsidRDefault="00546832" w:rsidP="0025787C">
      <w:pPr>
        <w:numPr>
          <w:ilvl w:val="0"/>
          <w:numId w:val="3"/>
        </w:numPr>
        <w:spacing w:line="480" w:lineRule="auto"/>
        <w:jc w:val="both"/>
        <w:rPr>
          <w:color w:val="000000"/>
          <w:lang w:val="en-US"/>
        </w:rPr>
      </w:pPr>
      <w:r>
        <w:rPr>
          <w:color w:val="000000"/>
          <w:lang w:val="en-US"/>
        </w:rPr>
        <w:t>Jansen R C</w:t>
      </w:r>
      <w:r w:rsidR="00B45DF7" w:rsidRPr="00C33B75">
        <w:rPr>
          <w:color w:val="000000"/>
          <w:lang w:val="en-US"/>
        </w:rPr>
        <w:t xml:space="preserve"> (2003)</w:t>
      </w:r>
      <w:r>
        <w:rPr>
          <w:color w:val="000000"/>
          <w:lang w:val="en-US"/>
        </w:rPr>
        <w:t>.</w:t>
      </w:r>
      <w:r w:rsidR="00B45DF7" w:rsidRPr="00C33B75">
        <w:rPr>
          <w:color w:val="000000"/>
          <w:lang w:val="en-US"/>
        </w:rPr>
        <w:t xml:space="preserve"> Studying complex biological systems using multifactorial perturbation. </w:t>
      </w:r>
      <w:r w:rsidR="00B45DF7" w:rsidRPr="0034226E">
        <w:rPr>
          <w:color w:val="000000"/>
          <w:lang w:val="en-US"/>
        </w:rPr>
        <w:t>Nat. Rev. Genet</w:t>
      </w:r>
      <w:r w:rsidR="00D225C5" w:rsidRPr="0034226E">
        <w:rPr>
          <w:color w:val="000000"/>
          <w:lang w:val="en-US"/>
        </w:rPr>
        <w:t xml:space="preserve">. </w:t>
      </w:r>
      <w:r w:rsidR="00D225C5">
        <w:rPr>
          <w:color w:val="000000"/>
          <w:lang w:val="en-US"/>
        </w:rPr>
        <w:t>4:</w:t>
      </w:r>
      <w:r w:rsidR="00AE3367">
        <w:rPr>
          <w:color w:val="000000"/>
          <w:lang w:val="en-US"/>
        </w:rPr>
        <w:t xml:space="preserve"> </w:t>
      </w:r>
      <w:r w:rsidR="00D225C5">
        <w:rPr>
          <w:color w:val="000000"/>
          <w:lang w:val="en-US"/>
        </w:rPr>
        <w:t>145–15</w:t>
      </w:r>
      <w:r w:rsidR="00B45DF7" w:rsidRPr="00C33B75">
        <w:rPr>
          <w:color w:val="000000"/>
          <w:lang w:val="en-US"/>
        </w:rPr>
        <w:t>.</w:t>
      </w:r>
    </w:p>
    <w:p w:rsidR="004734B9" w:rsidRDefault="004734B9" w:rsidP="004734B9">
      <w:pPr>
        <w:numPr>
          <w:ilvl w:val="0"/>
          <w:numId w:val="3"/>
        </w:numPr>
        <w:shd w:val="clear" w:color="auto" w:fill="FFFFFF"/>
        <w:spacing w:line="480" w:lineRule="auto"/>
        <w:jc w:val="both"/>
        <w:rPr>
          <w:shd w:val="clear" w:color="auto" w:fill="FFFFFF"/>
        </w:rPr>
      </w:pPr>
      <w:r w:rsidRPr="0074664B">
        <w:rPr>
          <w:lang w:val="en-US" w:eastAsia="en-US"/>
        </w:rPr>
        <w:t>Killcoyne</w:t>
      </w:r>
      <w:r w:rsidR="00546832">
        <w:rPr>
          <w:lang w:val="en-US" w:eastAsia="en-US"/>
        </w:rPr>
        <w:t xml:space="preserve"> S G W</w:t>
      </w:r>
      <w:r>
        <w:rPr>
          <w:lang w:val="en-US" w:eastAsia="en-US"/>
        </w:rPr>
        <w:t>,</w:t>
      </w:r>
      <w:r w:rsidR="00546832">
        <w:rPr>
          <w:lang w:val="en-US" w:eastAsia="en-US"/>
        </w:rPr>
        <w:t xml:space="preserve"> Carter J Smith, and J Boyle</w:t>
      </w:r>
      <w:r w:rsidRPr="0074664B">
        <w:rPr>
          <w:lang w:val="en-US" w:eastAsia="en-US"/>
        </w:rPr>
        <w:t xml:space="preserve"> </w:t>
      </w:r>
      <w:r w:rsidR="00D225C5" w:rsidRPr="0074664B">
        <w:rPr>
          <w:lang w:val="en-US" w:eastAsia="en-US"/>
        </w:rPr>
        <w:t>(2009)</w:t>
      </w:r>
      <w:r w:rsidR="00546832">
        <w:rPr>
          <w:lang w:val="en-US" w:eastAsia="en-US"/>
        </w:rPr>
        <w:t>.</w:t>
      </w:r>
      <w:r w:rsidR="00D225C5" w:rsidRPr="0074664B">
        <w:rPr>
          <w:lang w:val="en-US" w:eastAsia="en-US"/>
        </w:rPr>
        <w:t xml:space="preserve"> </w:t>
      </w:r>
      <w:r w:rsidRPr="0074664B">
        <w:rPr>
          <w:lang w:val="en-US" w:eastAsia="en-US"/>
        </w:rPr>
        <w:t>Cytoscape: a community</w:t>
      </w:r>
      <w:r w:rsidR="0034226E">
        <w:rPr>
          <w:lang w:val="en-US" w:eastAsia="en-US"/>
        </w:rPr>
        <w:t xml:space="preserve"> </w:t>
      </w:r>
      <w:r w:rsidRPr="0074664B">
        <w:rPr>
          <w:lang w:val="en-US" w:eastAsia="en-US"/>
        </w:rPr>
        <w:t>b</w:t>
      </w:r>
      <w:r w:rsidR="00D225C5">
        <w:rPr>
          <w:lang w:val="en-US" w:eastAsia="en-US"/>
        </w:rPr>
        <w:t xml:space="preserve">ased </w:t>
      </w:r>
      <w:r w:rsidRPr="0074664B">
        <w:rPr>
          <w:lang w:val="en-US" w:eastAsia="en-US"/>
        </w:rPr>
        <w:t xml:space="preserve">framework for network modeling. </w:t>
      </w:r>
      <w:r w:rsidRPr="0034226E">
        <w:rPr>
          <w:lang w:val="en-US" w:eastAsia="en-US"/>
        </w:rPr>
        <w:t>Methods Mol. Biol</w:t>
      </w:r>
      <w:r w:rsidR="00D225C5" w:rsidRPr="0034226E">
        <w:rPr>
          <w:lang w:val="en-US" w:eastAsia="en-US"/>
        </w:rPr>
        <w:t xml:space="preserve">. </w:t>
      </w:r>
      <w:r w:rsidR="00D225C5">
        <w:rPr>
          <w:lang w:val="en-US" w:eastAsia="en-US"/>
        </w:rPr>
        <w:t>563:</w:t>
      </w:r>
      <w:r w:rsidR="00AE3367">
        <w:rPr>
          <w:lang w:val="en-US" w:eastAsia="en-US"/>
        </w:rPr>
        <w:t xml:space="preserve"> </w:t>
      </w:r>
      <w:r w:rsidR="00D225C5">
        <w:rPr>
          <w:lang w:val="en-US" w:eastAsia="en-US"/>
        </w:rPr>
        <w:t>219-239</w:t>
      </w:r>
      <w:r w:rsidRPr="0074664B">
        <w:rPr>
          <w:lang w:val="en-US" w:eastAsia="en-US"/>
        </w:rPr>
        <w:t>.</w:t>
      </w:r>
    </w:p>
    <w:p w:rsidR="00B45DF7" w:rsidRDefault="00B45DF7" w:rsidP="0025787C">
      <w:pPr>
        <w:numPr>
          <w:ilvl w:val="0"/>
          <w:numId w:val="3"/>
        </w:numPr>
        <w:spacing w:line="480" w:lineRule="auto"/>
        <w:jc w:val="both"/>
        <w:rPr>
          <w:color w:val="000000"/>
          <w:lang w:val="en-US"/>
        </w:rPr>
      </w:pPr>
      <w:r w:rsidRPr="00C33B75">
        <w:rPr>
          <w:color w:val="000000"/>
          <w:lang w:val="en-US"/>
        </w:rPr>
        <w:t>Li L, Stoeckert CJ Jr</w:t>
      </w:r>
      <w:r>
        <w:rPr>
          <w:color w:val="000000"/>
          <w:lang w:val="en-US"/>
        </w:rPr>
        <w:t xml:space="preserve"> and</w:t>
      </w:r>
      <w:r w:rsidRPr="00C33B75">
        <w:rPr>
          <w:color w:val="000000"/>
          <w:lang w:val="en-US"/>
        </w:rPr>
        <w:t xml:space="preserve"> Roos D</w:t>
      </w:r>
      <w:r w:rsidR="00546832">
        <w:rPr>
          <w:color w:val="000000"/>
          <w:lang w:val="en-US"/>
        </w:rPr>
        <w:t xml:space="preserve"> </w:t>
      </w:r>
      <w:r w:rsidRPr="00C33B75">
        <w:rPr>
          <w:color w:val="000000"/>
          <w:lang w:val="en-US"/>
        </w:rPr>
        <w:t>S (2003)</w:t>
      </w:r>
      <w:r w:rsidR="00546832">
        <w:rPr>
          <w:color w:val="000000"/>
          <w:lang w:val="en-US"/>
        </w:rPr>
        <w:t>.</w:t>
      </w:r>
      <w:r w:rsidRPr="00C33B75">
        <w:rPr>
          <w:color w:val="000000"/>
          <w:lang w:val="en-US"/>
        </w:rPr>
        <w:t xml:space="preserve"> OrthoMCL: Identification of ortholog groups for eukaryotic genomes. </w:t>
      </w:r>
      <w:r w:rsidRPr="0034226E">
        <w:rPr>
          <w:color w:val="000000"/>
          <w:lang w:val="en-US"/>
        </w:rPr>
        <w:t>Genome Res</w:t>
      </w:r>
      <w:r w:rsidR="00D225C5" w:rsidRPr="0034226E">
        <w:rPr>
          <w:color w:val="000000"/>
          <w:lang w:val="en-US"/>
        </w:rPr>
        <w:t>.</w:t>
      </w:r>
      <w:r w:rsidR="00D225C5">
        <w:rPr>
          <w:color w:val="000000"/>
          <w:lang w:val="en-US"/>
        </w:rPr>
        <w:t xml:space="preserve"> 13:</w:t>
      </w:r>
      <w:r w:rsidR="00AE3367">
        <w:rPr>
          <w:color w:val="000000"/>
          <w:lang w:val="en-US"/>
        </w:rPr>
        <w:t xml:space="preserve"> </w:t>
      </w:r>
      <w:r w:rsidR="00D225C5">
        <w:rPr>
          <w:color w:val="000000"/>
          <w:lang w:val="en-US"/>
        </w:rPr>
        <w:t>2178–2189</w:t>
      </w:r>
      <w:r w:rsidRPr="00C33B75">
        <w:rPr>
          <w:color w:val="000000"/>
          <w:lang w:val="en-US"/>
        </w:rPr>
        <w:t>.</w:t>
      </w:r>
    </w:p>
    <w:p w:rsidR="00B45DF7" w:rsidRPr="000821CF" w:rsidRDefault="00B45DF7" w:rsidP="0025787C">
      <w:pPr>
        <w:numPr>
          <w:ilvl w:val="0"/>
          <w:numId w:val="3"/>
        </w:numPr>
        <w:spacing w:line="480" w:lineRule="auto"/>
        <w:jc w:val="both"/>
        <w:rPr>
          <w:shd w:val="clear" w:color="auto" w:fill="FFFFFF"/>
        </w:rPr>
      </w:pPr>
      <w:r w:rsidRPr="00891AD0">
        <w:rPr>
          <w:shd w:val="clear" w:color="auto" w:fill="FFFFFF"/>
        </w:rPr>
        <w:t>Macrae V</w:t>
      </w:r>
      <w:r w:rsidR="00546832">
        <w:rPr>
          <w:shd w:val="clear" w:color="auto" w:fill="FFFFFF"/>
        </w:rPr>
        <w:t xml:space="preserve"> </w:t>
      </w:r>
      <w:r w:rsidRPr="00891AD0">
        <w:rPr>
          <w:shd w:val="clear" w:color="auto" w:fill="FFFFFF"/>
        </w:rPr>
        <w:t>E</w:t>
      </w:r>
      <w:r w:rsidRPr="000821CF">
        <w:rPr>
          <w:shd w:val="clear" w:color="auto" w:fill="FFFFFF"/>
        </w:rPr>
        <w:t xml:space="preserve">, </w:t>
      </w:r>
      <w:r w:rsidRPr="00891AD0">
        <w:rPr>
          <w:shd w:val="clear" w:color="auto" w:fill="FFFFFF"/>
        </w:rPr>
        <w:t>Horvat S</w:t>
      </w:r>
      <w:r w:rsidRPr="000821CF">
        <w:rPr>
          <w:shd w:val="clear" w:color="auto" w:fill="FFFFFF"/>
        </w:rPr>
        <w:t xml:space="preserve">, </w:t>
      </w:r>
      <w:r w:rsidRPr="00891AD0">
        <w:rPr>
          <w:shd w:val="clear" w:color="auto" w:fill="FFFFFF"/>
        </w:rPr>
        <w:t>Pells S</w:t>
      </w:r>
      <w:r w:rsidR="00546832">
        <w:rPr>
          <w:shd w:val="clear" w:color="auto" w:fill="FFFFFF"/>
        </w:rPr>
        <w:t xml:space="preserve"> </w:t>
      </w:r>
      <w:r w:rsidRPr="00891AD0">
        <w:rPr>
          <w:shd w:val="clear" w:color="auto" w:fill="FFFFFF"/>
        </w:rPr>
        <w:t>C</w:t>
      </w:r>
      <w:r w:rsidRPr="000821CF">
        <w:rPr>
          <w:shd w:val="clear" w:color="auto" w:fill="FFFFFF"/>
        </w:rPr>
        <w:t xml:space="preserve">, </w:t>
      </w:r>
      <w:r w:rsidRPr="00891AD0">
        <w:rPr>
          <w:shd w:val="clear" w:color="auto" w:fill="FFFFFF"/>
        </w:rPr>
        <w:t>Dale H</w:t>
      </w:r>
      <w:r w:rsidRPr="000821CF">
        <w:rPr>
          <w:shd w:val="clear" w:color="auto" w:fill="FFFFFF"/>
        </w:rPr>
        <w:t xml:space="preserve">, </w:t>
      </w:r>
      <w:r w:rsidRPr="00891AD0">
        <w:rPr>
          <w:shd w:val="clear" w:color="auto" w:fill="FFFFFF"/>
        </w:rPr>
        <w:t>Collinson R</w:t>
      </w:r>
      <w:r w:rsidR="00546832">
        <w:rPr>
          <w:shd w:val="clear" w:color="auto" w:fill="FFFFFF"/>
        </w:rPr>
        <w:t xml:space="preserve"> </w:t>
      </w:r>
      <w:r w:rsidRPr="00891AD0">
        <w:rPr>
          <w:shd w:val="clear" w:color="auto" w:fill="FFFFFF"/>
        </w:rPr>
        <w:t>S</w:t>
      </w:r>
      <w:r w:rsidRPr="000821CF">
        <w:rPr>
          <w:shd w:val="clear" w:color="auto" w:fill="FFFFFF"/>
        </w:rPr>
        <w:t xml:space="preserve">, </w:t>
      </w:r>
      <w:r w:rsidRPr="00891AD0">
        <w:rPr>
          <w:shd w:val="clear" w:color="auto" w:fill="FFFFFF"/>
        </w:rPr>
        <w:t>Pitsillides A</w:t>
      </w:r>
      <w:r w:rsidR="00546832">
        <w:rPr>
          <w:shd w:val="clear" w:color="auto" w:fill="FFFFFF"/>
        </w:rPr>
        <w:t xml:space="preserve"> </w:t>
      </w:r>
      <w:r w:rsidRPr="00891AD0">
        <w:rPr>
          <w:shd w:val="clear" w:color="auto" w:fill="FFFFFF"/>
        </w:rPr>
        <w:t>A</w:t>
      </w:r>
      <w:r w:rsidRPr="000821CF">
        <w:rPr>
          <w:shd w:val="clear" w:color="auto" w:fill="FFFFFF"/>
        </w:rPr>
        <w:t xml:space="preserve">, </w:t>
      </w:r>
      <w:r w:rsidRPr="00891AD0">
        <w:rPr>
          <w:shd w:val="clear" w:color="auto" w:fill="FFFFFF"/>
        </w:rPr>
        <w:t>Ahmed S</w:t>
      </w:r>
      <w:r w:rsidR="00546832">
        <w:rPr>
          <w:shd w:val="clear" w:color="auto" w:fill="FFFFFF"/>
        </w:rPr>
        <w:t xml:space="preserve"> </w:t>
      </w:r>
      <w:r w:rsidRPr="00891AD0">
        <w:rPr>
          <w:shd w:val="clear" w:color="auto" w:fill="FFFFFF"/>
        </w:rPr>
        <w:t>F</w:t>
      </w:r>
      <w:r w:rsidR="00891AD0">
        <w:rPr>
          <w:shd w:val="clear" w:color="auto" w:fill="FFFFFF"/>
        </w:rPr>
        <w:t xml:space="preserve"> and </w:t>
      </w:r>
      <w:r w:rsidRPr="00891AD0">
        <w:rPr>
          <w:shd w:val="clear" w:color="auto" w:fill="FFFFFF"/>
        </w:rPr>
        <w:t>Farquharson C</w:t>
      </w:r>
      <w:r w:rsidRPr="000821CF">
        <w:rPr>
          <w:shd w:val="clear" w:color="auto" w:fill="FFFFFF"/>
        </w:rPr>
        <w:t xml:space="preserve"> (2009)</w:t>
      </w:r>
      <w:r w:rsidR="00546832">
        <w:rPr>
          <w:shd w:val="clear" w:color="auto" w:fill="FFFFFF"/>
        </w:rPr>
        <w:t>.</w:t>
      </w:r>
      <w:r w:rsidRPr="000821CF">
        <w:t xml:space="preserve"> </w:t>
      </w:r>
      <w:r w:rsidRPr="00891AD0">
        <w:rPr>
          <w:bCs/>
          <w:shd w:val="clear" w:color="auto" w:fill="FFFFFF"/>
        </w:rPr>
        <w:t>Increased bone mass, altered trabecular architecture and modified growth plate organization in the growing skeleton of SOCS2 deficient mice.</w:t>
      </w:r>
      <w:r w:rsidRPr="0034226E">
        <w:t xml:space="preserve"> </w:t>
      </w:r>
      <w:r w:rsidRPr="0034226E">
        <w:rPr>
          <w:shd w:val="clear" w:color="auto" w:fill="FFFFFF"/>
        </w:rPr>
        <w:t>J Cell Physiol</w:t>
      </w:r>
      <w:r w:rsidR="00AE3367">
        <w:rPr>
          <w:shd w:val="clear" w:color="auto" w:fill="FFFFFF"/>
        </w:rPr>
        <w:t xml:space="preserve">. </w:t>
      </w:r>
      <w:r w:rsidR="00D225C5">
        <w:rPr>
          <w:shd w:val="clear" w:color="auto" w:fill="FFFFFF"/>
        </w:rPr>
        <w:t>18:</w:t>
      </w:r>
      <w:r w:rsidR="00AE3367">
        <w:rPr>
          <w:shd w:val="clear" w:color="auto" w:fill="FFFFFF"/>
        </w:rPr>
        <w:t xml:space="preserve"> </w:t>
      </w:r>
      <w:r w:rsidR="00D225C5">
        <w:rPr>
          <w:shd w:val="clear" w:color="auto" w:fill="FFFFFF"/>
        </w:rPr>
        <w:t>276-84</w:t>
      </w:r>
      <w:r w:rsidRPr="000821CF">
        <w:rPr>
          <w:shd w:val="clear" w:color="auto" w:fill="FFFFFF"/>
        </w:rPr>
        <w:t>.</w:t>
      </w:r>
    </w:p>
    <w:p w:rsidR="00B45DF7" w:rsidRPr="00F31CA9" w:rsidRDefault="003B5618" w:rsidP="0025787C">
      <w:pPr>
        <w:numPr>
          <w:ilvl w:val="0"/>
          <w:numId w:val="3"/>
        </w:numPr>
        <w:spacing w:line="480" w:lineRule="auto"/>
        <w:jc w:val="both"/>
      </w:pPr>
      <w:r>
        <w:rPr>
          <w:rStyle w:val="Strong"/>
          <w:b w:val="0"/>
        </w:rPr>
        <w:t xml:space="preserve">Mitch </w:t>
      </w:r>
      <w:r w:rsidRPr="003B5618">
        <w:rPr>
          <w:rStyle w:val="Strong"/>
          <w:b w:val="0"/>
        </w:rPr>
        <w:t>R</w:t>
      </w:r>
      <w:r w:rsidR="00B45DF7" w:rsidRPr="003B5618">
        <w:rPr>
          <w:b/>
        </w:rPr>
        <w:t xml:space="preserve">, </w:t>
      </w:r>
      <w:r w:rsidR="00F31A42" w:rsidRPr="003B5618">
        <w:rPr>
          <w:rStyle w:val="Strong"/>
          <w:b w:val="0"/>
        </w:rPr>
        <w:t>Robert T B</w:t>
      </w:r>
      <w:r w:rsidR="00B45DF7" w:rsidRPr="003B5618">
        <w:rPr>
          <w:b/>
        </w:rPr>
        <w:t xml:space="preserve">, </w:t>
      </w:r>
      <w:r w:rsidRPr="003B5618">
        <w:rPr>
          <w:rStyle w:val="Strong"/>
          <w:b w:val="0"/>
        </w:rPr>
        <w:t>Judith E K</w:t>
      </w:r>
      <w:r w:rsidR="00B45DF7" w:rsidRPr="003B5618">
        <w:rPr>
          <w:b/>
        </w:rPr>
        <w:t xml:space="preserve">, </w:t>
      </w:r>
      <w:r w:rsidRPr="003B5618">
        <w:rPr>
          <w:rStyle w:val="Strong"/>
          <w:b w:val="0"/>
        </w:rPr>
        <w:t>Jeffrey E L</w:t>
      </w:r>
      <w:r w:rsidR="00B45DF7" w:rsidRPr="003B5618">
        <w:rPr>
          <w:b/>
        </w:rPr>
        <w:t xml:space="preserve">, </w:t>
      </w:r>
      <w:r w:rsidRPr="003B5618">
        <w:rPr>
          <w:rStyle w:val="Strong"/>
          <w:b w:val="0"/>
        </w:rPr>
        <w:t>David A</w:t>
      </w:r>
      <w:r w:rsidR="00B45DF7" w:rsidRPr="003B5618">
        <w:rPr>
          <w:b/>
        </w:rPr>
        <w:t xml:space="preserve"> </w:t>
      </w:r>
      <w:r w:rsidR="00B45DF7" w:rsidRPr="00640E48">
        <w:t xml:space="preserve">and </w:t>
      </w:r>
      <w:r w:rsidR="00B45DF7" w:rsidRPr="003B5618">
        <w:rPr>
          <w:rStyle w:val="Strong"/>
          <w:b w:val="0"/>
        </w:rPr>
        <w:t xml:space="preserve">Yixin </w:t>
      </w:r>
      <w:r w:rsidRPr="003B5618">
        <w:rPr>
          <w:rStyle w:val="Strong"/>
          <w:b w:val="0"/>
        </w:rPr>
        <w:t xml:space="preserve">W </w:t>
      </w:r>
      <w:r w:rsidR="00B45DF7" w:rsidRPr="003B5618">
        <w:t>(2004)</w:t>
      </w:r>
      <w:r w:rsidR="00546832" w:rsidRPr="003B5618">
        <w:t>.</w:t>
      </w:r>
      <w:r w:rsidR="00B45DF7" w:rsidRPr="003B5618">
        <w:t xml:space="preserve"> Microarray</w:t>
      </w:r>
      <w:r w:rsidR="00B45DF7" w:rsidRPr="00F31CA9">
        <w:t xml:space="preserve"> analysis reveals genetic pathways modulated by tipifarnib in acute myeloid leukemia.</w:t>
      </w:r>
      <w:r w:rsidR="00B45DF7" w:rsidRPr="0034226E">
        <w:t xml:space="preserve"> BMC Cancer</w:t>
      </w:r>
      <w:r w:rsidR="00D225C5" w:rsidRPr="0034226E">
        <w:t>.</w:t>
      </w:r>
      <w:r w:rsidR="00B45DF7" w:rsidRPr="00F31CA9">
        <w:rPr>
          <w:i/>
        </w:rPr>
        <w:t xml:space="preserve"> </w:t>
      </w:r>
      <w:r w:rsidR="00D225C5">
        <w:t>4:</w:t>
      </w:r>
      <w:r w:rsidR="00AE3367">
        <w:t xml:space="preserve"> </w:t>
      </w:r>
      <w:r w:rsidR="00B45DF7" w:rsidRPr="00F31CA9">
        <w:t>56</w:t>
      </w:r>
      <w:r w:rsidR="00B45DF7">
        <w:t>.</w:t>
      </w:r>
    </w:p>
    <w:p w:rsidR="00B45DF7" w:rsidRDefault="00546832" w:rsidP="0025787C">
      <w:pPr>
        <w:numPr>
          <w:ilvl w:val="0"/>
          <w:numId w:val="3"/>
        </w:numPr>
        <w:spacing w:line="480" w:lineRule="auto"/>
        <w:jc w:val="both"/>
        <w:rPr>
          <w:color w:val="000000"/>
          <w:lang w:val="en-US"/>
        </w:rPr>
      </w:pPr>
      <w:r>
        <w:rPr>
          <w:color w:val="000000"/>
          <w:lang w:val="en-US"/>
        </w:rPr>
        <w:t>Rockman M V and Kruglyak L</w:t>
      </w:r>
      <w:r w:rsidR="00B45DF7" w:rsidRPr="00C33B75">
        <w:rPr>
          <w:color w:val="000000"/>
          <w:lang w:val="en-US"/>
        </w:rPr>
        <w:t xml:space="preserve"> (2006)</w:t>
      </w:r>
      <w:r>
        <w:rPr>
          <w:color w:val="000000"/>
          <w:lang w:val="en-US"/>
        </w:rPr>
        <w:t>.</w:t>
      </w:r>
      <w:r w:rsidR="00B45DF7" w:rsidRPr="00C33B75">
        <w:rPr>
          <w:color w:val="000000"/>
          <w:lang w:val="en-US"/>
        </w:rPr>
        <w:t xml:space="preserve"> Genetics of global gene expression.</w:t>
      </w:r>
      <w:r w:rsidR="00B45DF7" w:rsidRPr="0034226E">
        <w:rPr>
          <w:color w:val="000000"/>
          <w:lang w:val="en-US"/>
        </w:rPr>
        <w:t xml:space="preserve"> Nat. Rev. Genet</w:t>
      </w:r>
      <w:r w:rsidR="00D225C5" w:rsidRPr="0034226E">
        <w:rPr>
          <w:color w:val="000000"/>
          <w:lang w:val="en-US"/>
        </w:rPr>
        <w:t>.</w:t>
      </w:r>
      <w:r w:rsidR="00D225C5">
        <w:rPr>
          <w:color w:val="000000"/>
          <w:lang w:val="en-US"/>
        </w:rPr>
        <w:t xml:space="preserve"> 7:</w:t>
      </w:r>
      <w:r w:rsidR="00AE3367">
        <w:rPr>
          <w:color w:val="000000"/>
          <w:lang w:val="en-US"/>
        </w:rPr>
        <w:t xml:space="preserve"> </w:t>
      </w:r>
      <w:r w:rsidR="00D225C5">
        <w:rPr>
          <w:color w:val="000000"/>
          <w:lang w:val="en-US"/>
        </w:rPr>
        <w:t>862–872</w:t>
      </w:r>
      <w:r w:rsidR="00B45DF7" w:rsidRPr="00C33B75">
        <w:rPr>
          <w:color w:val="000000"/>
          <w:lang w:val="en-US"/>
        </w:rPr>
        <w:t>.</w:t>
      </w:r>
    </w:p>
    <w:p w:rsidR="004734B9" w:rsidRDefault="004734B9" w:rsidP="004734B9">
      <w:pPr>
        <w:numPr>
          <w:ilvl w:val="0"/>
          <w:numId w:val="3"/>
        </w:numPr>
        <w:spacing w:before="100" w:beforeAutospacing="1" w:after="100" w:afterAutospacing="1" w:line="480" w:lineRule="auto"/>
        <w:jc w:val="both"/>
        <w:rPr>
          <w:color w:val="000000"/>
          <w:lang w:val="en-US"/>
        </w:rPr>
      </w:pPr>
      <w:r w:rsidRPr="00C33B75">
        <w:rPr>
          <w:color w:val="000000"/>
          <w:lang w:val="en-US"/>
        </w:rPr>
        <w:t>Schäfer</w:t>
      </w:r>
      <w:r w:rsidR="00546832">
        <w:rPr>
          <w:color w:val="000000"/>
          <w:lang w:val="en-US"/>
        </w:rPr>
        <w:t xml:space="preserve"> J</w:t>
      </w:r>
      <w:r w:rsidRPr="00C33B75">
        <w:rPr>
          <w:color w:val="000000"/>
          <w:lang w:val="en-US"/>
        </w:rPr>
        <w:t xml:space="preserve">, Rainer O and </w:t>
      </w:r>
      <w:r w:rsidR="00F31A42" w:rsidRPr="00F31A42">
        <w:rPr>
          <w:color w:val="000000"/>
          <w:lang w:val="en-US"/>
        </w:rPr>
        <w:t>Korbinian S</w:t>
      </w:r>
      <w:r w:rsidRPr="00F31A42">
        <w:rPr>
          <w:color w:val="000000"/>
          <w:lang w:val="en-US"/>
        </w:rPr>
        <w:t xml:space="preserve"> (</w:t>
      </w:r>
      <w:r w:rsidRPr="00C33B75">
        <w:rPr>
          <w:color w:val="000000"/>
          <w:lang w:val="en-US"/>
        </w:rPr>
        <w:t>2006)</w:t>
      </w:r>
      <w:r w:rsidR="00546832">
        <w:rPr>
          <w:color w:val="000000"/>
          <w:lang w:val="en-US"/>
        </w:rPr>
        <w:t>.</w:t>
      </w:r>
      <w:r w:rsidRPr="00C33B75">
        <w:rPr>
          <w:color w:val="000000"/>
          <w:lang w:val="en-US"/>
        </w:rPr>
        <w:t xml:space="preserve"> Reverse Engineering Genetic Networks using the GeneNet Package.</w:t>
      </w:r>
      <w:r w:rsidRPr="0034226E">
        <w:rPr>
          <w:color w:val="000000"/>
          <w:lang w:val="en-US"/>
        </w:rPr>
        <w:t xml:space="preserve"> R News</w:t>
      </w:r>
      <w:r w:rsidR="00D225C5" w:rsidRPr="0034226E">
        <w:rPr>
          <w:color w:val="000000"/>
          <w:lang w:val="en-US"/>
        </w:rPr>
        <w:t>.</w:t>
      </w:r>
      <w:r w:rsidRPr="00C33B75">
        <w:rPr>
          <w:color w:val="000000"/>
          <w:lang w:val="en-US"/>
        </w:rPr>
        <w:t xml:space="preserve"> 6</w:t>
      </w:r>
      <w:r w:rsidR="00D225C5">
        <w:rPr>
          <w:color w:val="000000"/>
          <w:lang w:val="en-US"/>
        </w:rPr>
        <w:t>:</w:t>
      </w:r>
      <w:r w:rsidR="00AE3367">
        <w:rPr>
          <w:color w:val="000000"/>
          <w:lang w:val="en-US"/>
        </w:rPr>
        <w:t xml:space="preserve"> </w:t>
      </w:r>
      <w:r w:rsidR="00D225C5">
        <w:rPr>
          <w:color w:val="000000"/>
          <w:lang w:val="en-US"/>
        </w:rPr>
        <w:t>50-53</w:t>
      </w:r>
      <w:r w:rsidRPr="00C33B75">
        <w:rPr>
          <w:color w:val="000000"/>
          <w:lang w:val="en-US"/>
        </w:rPr>
        <w:t>.</w:t>
      </w:r>
    </w:p>
    <w:p w:rsidR="004734B9" w:rsidRDefault="004734B9" w:rsidP="004734B9">
      <w:pPr>
        <w:numPr>
          <w:ilvl w:val="0"/>
          <w:numId w:val="3"/>
        </w:numPr>
        <w:autoSpaceDE w:val="0"/>
        <w:autoSpaceDN w:val="0"/>
        <w:adjustRightInd w:val="0"/>
        <w:spacing w:line="480" w:lineRule="auto"/>
        <w:jc w:val="both"/>
        <w:rPr>
          <w:bCs/>
          <w:color w:val="000000"/>
          <w:lang w:val="en-US"/>
        </w:rPr>
      </w:pPr>
      <w:r w:rsidRPr="00C33B75">
        <w:rPr>
          <w:bCs/>
          <w:color w:val="000000"/>
          <w:lang w:val="en-US"/>
        </w:rPr>
        <w:t>Theocharidis</w:t>
      </w:r>
      <w:r w:rsidR="00546832">
        <w:rPr>
          <w:bCs/>
          <w:color w:val="000000"/>
          <w:lang w:val="en-US"/>
        </w:rPr>
        <w:t xml:space="preserve"> A</w:t>
      </w:r>
      <w:r>
        <w:rPr>
          <w:bCs/>
          <w:color w:val="000000"/>
          <w:lang w:val="en-US"/>
        </w:rPr>
        <w:t>,</w:t>
      </w:r>
      <w:r w:rsidRPr="00C33B75">
        <w:rPr>
          <w:bCs/>
          <w:color w:val="000000"/>
          <w:lang w:val="en-US"/>
        </w:rPr>
        <w:t xml:space="preserve"> Stjin </w:t>
      </w:r>
      <w:r>
        <w:rPr>
          <w:bCs/>
          <w:color w:val="000000"/>
          <w:lang w:val="en-US"/>
        </w:rPr>
        <w:t>V</w:t>
      </w:r>
      <w:r w:rsidRPr="00C33B75">
        <w:rPr>
          <w:bCs/>
          <w:color w:val="000000"/>
          <w:lang w:val="en-US"/>
        </w:rPr>
        <w:t xml:space="preserve"> D, Anton J Enrigh</w:t>
      </w:r>
      <w:r>
        <w:rPr>
          <w:bCs/>
          <w:color w:val="000000"/>
          <w:lang w:val="en-US"/>
        </w:rPr>
        <w:t>t</w:t>
      </w:r>
      <w:r w:rsidR="00546832">
        <w:rPr>
          <w:bCs/>
          <w:color w:val="000000"/>
          <w:lang w:val="en-US"/>
        </w:rPr>
        <w:t xml:space="preserve"> and Tom C Freeman</w:t>
      </w:r>
      <w:r w:rsidRPr="00C33B75">
        <w:rPr>
          <w:bCs/>
          <w:color w:val="000000"/>
          <w:lang w:val="en-US"/>
        </w:rPr>
        <w:t xml:space="preserve"> (2009)</w:t>
      </w:r>
      <w:r w:rsidR="00546832">
        <w:rPr>
          <w:bCs/>
          <w:color w:val="000000"/>
          <w:lang w:val="en-US"/>
        </w:rPr>
        <w:t>.</w:t>
      </w:r>
      <w:r w:rsidRPr="00C33B75">
        <w:rPr>
          <w:bCs/>
          <w:color w:val="000000"/>
          <w:lang w:val="en-US"/>
        </w:rPr>
        <w:t xml:space="preserve"> Network visualization and analysis of gene expression data using BioLayout </w:t>
      </w:r>
      <w:r w:rsidRPr="00C33B75">
        <w:rPr>
          <w:bCs/>
          <w:i/>
          <w:iCs/>
          <w:color w:val="000000"/>
          <w:lang w:val="en-US"/>
        </w:rPr>
        <w:t xml:space="preserve">Express </w:t>
      </w:r>
      <w:r w:rsidRPr="00C33B75">
        <w:rPr>
          <w:bCs/>
          <w:color w:val="000000"/>
          <w:lang w:val="en-US"/>
        </w:rPr>
        <w:t xml:space="preserve">3D. </w:t>
      </w:r>
      <w:r w:rsidRPr="0034226E">
        <w:rPr>
          <w:bCs/>
          <w:color w:val="000000"/>
          <w:lang w:val="en-US"/>
        </w:rPr>
        <w:t>Nature Protocols</w:t>
      </w:r>
      <w:r w:rsidR="00D225C5" w:rsidRPr="0034226E">
        <w:rPr>
          <w:color w:val="000000"/>
          <w:lang w:val="en-US"/>
        </w:rPr>
        <w:t>.</w:t>
      </w:r>
      <w:r w:rsidRPr="00C33B75">
        <w:rPr>
          <w:color w:val="000000"/>
          <w:lang w:val="en-US"/>
        </w:rPr>
        <w:t xml:space="preserve"> 10</w:t>
      </w:r>
      <w:r w:rsidR="00D225C5">
        <w:rPr>
          <w:color w:val="000000"/>
          <w:lang w:val="en-US"/>
        </w:rPr>
        <w:t>:</w:t>
      </w:r>
      <w:r w:rsidR="00AE3367">
        <w:rPr>
          <w:color w:val="000000"/>
          <w:lang w:val="en-US"/>
        </w:rPr>
        <w:t xml:space="preserve"> </w:t>
      </w:r>
      <w:r w:rsidR="00D225C5">
        <w:rPr>
          <w:bCs/>
          <w:color w:val="000000"/>
          <w:lang w:val="en-US"/>
        </w:rPr>
        <w:t>1535</w:t>
      </w:r>
      <w:r w:rsidRPr="00C33B75">
        <w:rPr>
          <w:bCs/>
          <w:color w:val="000000"/>
          <w:lang w:val="en-US"/>
        </w:rPr>
        <w:t>.</w:t>
      </w:r>
    </w:p>
    <w:p w:rsidR="00B45DF7" w:rsidRPr="00146DE4" w:rsidRDefault="00B45DF7" w:rsidP="0025787C">
      <w:pPr>
        <w:numPr>
          <w:ilvl w:val="0"/>
          <w:numId w:val="3"/>
        </w:numPr>
        <w:shd w:val="clear" w:color="auto" w:fill="FFFFFF"/>
        <w:spacing w:line="480" w:lineRule="auto"/>
        <w:jc w:val="both"/>
      </w:pPr>
      <w:r w:rsidRPr="00891AD0">
        <w:rPr>
          <w:shd w:val="clear" w:color="auto" w:fill="FFFFFF"/>
        </w:rPr>
        <w:lastRenderedPageBreak/>
        <w:t>Turnley A</w:t>
      </w:r>
      <w:r w:rsidR="00546832">
        <w:rPr>
          <w:shd w:val="clear" w:color="auto" w:fill="FFFFFF"/>
        </w:rPr>
        <w:t xml:space="preserve"> </w:t>
      </w:r>
      <w:r w:rsidRPr="00891AD0">
        <w:rPr>
          <w:shd w:val="clear" w:color="auto" w:fill="FFFFFF"/>
        </w:rPr>
        <w:t>M</w:t>
      </w:r>
      <w:r w:rsidRPr="00146DE4">
        <w:t xml:space="preserve"> (2005)</w:t>
      </w:r>
      <w:r w:rsidR="00546832">
        <w:t>.</w:t>
      </w:r>
      <w:r w:rsidRPr="00146DE4">
        <w:t xml:space="preserve"> </w:t>
      </w:r>
      <w:r w:rsidRPr="00891AD0">
        <w:rPr>
          <w:bCs/>
          <w:shd w:val="clear" w:color="auto" w:fill="FFFFFF"/>
        </w:rPr>
        <w:t>Role of SOCS2 in growth hormone actions.</w:t>
      </w:r>
      <w:r w:rsidR="0034226E">
        <w:rPr>
          <w:bCs/>
          <w:shd w:val="clear" w:color="auto" w:fill="FFFFFF"/>
        </w:rPr>
        <w:t xml:space="preserve"> </w:t>
      </w:r>
      <w:r w:rsidRPr="0034226E">
        <w:rPr>
          <w:shd w:val="clear" w:color="auto" w:fill="FFFFFF"/>
        </w:rPr>
        <w:t>Trends Endocrinol Metab</w:t>
      </w:r>
      <w:r w:rsidR="00D225C5" w:rsidRPr="0034226E">
        <w:rPr>
          <w:shd w:val="clear" w:color="auto" w:fill="FFFFFF"/>
        </w:rPr>
        <w:t>.</w:t>
      </w:r>
      <w:r w:rsidR="00D225C5">
        <w:rPr>
          <w:i/>
          <w:shd w:val="clear" w:color="auto" w:fill="FFFFFF"/>
        </w:rPr>
        <w:t xml:space="preserve"> </w:t>
      </w:r>
      <w:r w:rsidRPr="00146DE4">
        <w:rPr>
          <w:shd w:val="clear" w:color="auto" w:fill="FFFFFF"/>
        </w:rPr>
        <w:t>16</w:t>
      </w:r>
      <w:r w:rsidR="00D225C5">
        <w:rPr>
          <w:shd w:val="clear" w:color="auto" w:fill="FFFFFF"/>
        </w:rPr>
        <w:t>:</w:t>
      </w:r>
      <w:r w:rsidR="00AE3367">
        <w:rPr>
          <w:shd w:val="clear" w:color="auto" w:fill="FFFFFF"/>
        </w:rPr>
        <w:t xml:space="preserve"> </w:t>
      </w:r>
      <w:r w:rsidR="00D225C5">
        <w:rPr>
          <w:shd w:val="clear" w:color="auto" w:fill="FFFFFF"/>
        </w:rPr>
        <w:t>53-8</w:t>
      </w:r>
      <w:r>
        <w:rPr>
          <w:shd w:val="clear" w:color="auto" w:fill="FFFFFF"/>
        </w:rPr>
        <w:t>.</w:t>
      </w:r>
    </w:p>
    <w:p w:rsidR="00B45DF7" w:rsidRPr="00146DE4" w:rsidRDefault="00B45DF7" w:rsidP="0025787C">
      <w:pPr>
        <w:numPr>
          <w:ilvl w:val="0"/>
          <w:numId w:val="3"/>
        </w:numPr>
        <w:shd w:val="clear" w:color="auto" w:fill="FFFFFF"/>
        <w:spacing w:line="480" w:lineRule="auto"/>
        <w:jc w:val="both"/>
      </w:pPr>
      <w:r w:rsidRPr="00891AD0">
        <w:rPr>
          <w:shd w:val="clear" w:color="auto" w:fill="FFFFFF"/>
        </w:rPr>
        <w:t>Vidal OM</w:t>
      </w:r>
      <w:r w:rsidRPr="00146DE4">
        <w:rPr>
          <w:shd w:val="clear" w:color="auto" w:fill="FFFFFF"/>
        </w:rPr>
        <w:t xml:space="preserve">, </w:t>
      </w:r>
      <w:r w:rsidRPr="00891AD0">
        <w:rPr>
          <w:shd w:val="clear" w:color="auto" w:fill="FFFFFF"/>
        </w:rPr>
        <w:t>Merino R</w:t>
      </w:r>
      <w:r w:rsidRPr="00146DE4">
        <w:rPr>
          <w:shd w:val="clear" w:color="auto" w:fill="FFFFFF"/>
        </w:rPr>
        <w:t xml:space="preserve">, </w:t>
      </w:r>
      <w:r w:rsidRPr="00891AD0">
        <w:rPr>
          <w:shd w:val="clear" w:color="auto" w:fill="FFFFFF"/>
        </w:rPr>
        <w:t>Rico-Bautista E</w:t>
      </w:r>
      <w:r w:rsidRPr="00146DE4">
        <w:rPr>
          <w:shd w:val="clear" w:color="auto" w:fill="FFFFFF"/>
        </w:rPr>
        <w:t xml:space="preserve">, </w:t>
      </w:r>
      <w:r w:rsidRPr="00891AD0">
        <w:rPr>
          <w:shd w:val="clear" w:color="auto" w:fill="FFFFFF"/>
        </w:rPr>
        <w:t>Fernandez-Perez L</w:t>
      </w:r>
      <w:r w:rsidRPr="00146DE4">
        <w:rPr>
          <w:shd w:val="clear" w:color="auto" w:fill="FFFFFF"/>
        </w:rPr>
        <w:t xml:space="preserve">, </w:t>
      </w:r>
      <w:r w:rsidRPr="00891AD0">
        <w:rPr>
          <w:shd w:val="clear" w:color="auto" w:fill="FFFFFF"/>
        </w:rPr>
        <w:t>Chia DJ</w:t>
      </w:r>
      <w:r w:rsidRPr="00146DE4">
        <w:rPr>
          <w:shd w:val="clear" w:color="auto" w:fill="FFFFFF"/>
        </w:rPr>
        <w:t xml:space="preserve">, </w:t>
      </w:r>
      <w:r w:rsidRPr="00891AD0">
        <w:rPr>
          <w:shd w:val="clear" w:color="auto" w:fill="FFFFFF"/>
        </w:rPr>
        <w:t>Woelfle J</w:t>
      </w:r>
      <w:r w:rsidRPr="00146DE4">
        <w:rPr>
          <w:shd w:val="clear" w:color="auto" w:fill="FFFFFF"/>
        </w:rPr>
        <w:t xml:space="preserve">, </w:t>
      </w:r>
      <w:r w:rsidRPr="00891AD0">
        <w:rPr>
          <w:shd w:val="clear" w:color="auto" w:fill="FFFFFF"/>
        </w:rPr>
        <w:t>Ono M</w:t>
      </w:r>
      <w:r w:rsidRPr="00146DE4">
        <w:rPr>
          <w:shd w:val="clear" w:color="auto" w:fill="FFFFFF"/>
        </w:rPr>
        <w:t xml:space="preserve">, </w:t>
      </w:r>
      <w:r w:rsidRPr="00891AD0">
        <w:rPr>
          <w:shd w:val="clear" w:color="auto" w:fill="FFFFFF"/>
        </w:rPr>
        <w:t>Lenhard B</w:t>
      </w:r>
      <w:r w:rsidRPr="00146DE4">
        <w:rPr>
          <w:shd w:val="clear" w:color="auto" w:fill="FFFFFF"/>
        </w:rPr>
        <w:t xml:space="preserve">, </w:t>
      </w:r>
      <w:r w:rsidRPr="00891AD0">
        <w:rPr>
          <w:shd w:val="clear" w:color="auto" w:fill="FFFFFF"/>
        </w:rPr>
        <w:t>Norstedt G</w:t>
      </w:r>
      <w:r w:rsidRPr="00146DE4">
        <w:rPr>
          <w:shd w:val="clear" w:color="auto" w:fill="FFFFFF"/>
        </w:rPr>
        <w:t xml:space="preserve">, </w:t>
      </w:r>
      <w:r w:rsidRPr="00891AD0">
        <w:rPr>
          <w:shd w:val="clear" w:color="auto" w:fill="FFFFFF"/>
        </w:rPr>
        <w:t>Rotwein P</w:t>
      </w:r>
      <w:r w:rsidR="00891AD0">
        <w:rPr>
          <w:shd w:val="clear" w:color="auto" w:fill="FFFFFF"/>
        </w:rPr>
        <w:t xml:space="preserve"> and</w:t>
      </w:r>
      <w:r w:rsidRPr="00146DE4">
        <w:rPr>
          <w:shd w:val="clear" w:color="auto" w:fill="FFFFFF"/>
        </w:rPr>
        <w:t xml:space="preserve"> </w:t>
      </w:r>
      <w:r w:rsidRPr="00891AD0">
        <w:rPr>
          <w:shd w:val="clear" w:color="auto" w:fill="FFFFFF"/>
        </w:rPr>
        <w:t>Flores-Morales A</w:t>
      </w:r>
      <w:r w:rsidRPr="00146DE4">
        <w:rPr>
          <w:shd w:val="clear" w:color="auto" w:fill="FFFFFF"/>
        </w:rPr>
        <w:t xml:space="preserve"> (2007)</w:t>
      </w:r>
      <w:r w:rsidR="00546832">
        <w:rPr>
          <w:shd w:val="clear" w:color="auto" w:fill="FFFFFF"/>
        </w:rPr>
        <w:t>.</w:t>
      </w:r>
      <w:r w:rsidRPr="00146DE4">
        <w:t xml:space="preserve"> </w:t>
      </w:r>
      <w:r w:rsidRPr="00891AD0">
        <w:rPr>
          <w:bCs/>
          <w:shd w:val="clear" w:color="auto" w:fill="FFFFFF"/>
        </w:rPr>
        <w:t>In vivo transcript profiling and phylogenetic analysis identifies suppressor of cytokine signaling 2 as a direct signal transducer and activator of transcription 5b target in liver.</w:t>
      </w:r>
      <w:r w:rsidRPr="00146DE4">
        <w:rPr>
          <w:shd w:val="clear" w:color="auto" w:fill="FFFFFF"/>
        </w:rPr>
        <w:t xml:space="preserve"> </w:t>
      </w:r>
      <w:r w:rsidRPr="00546832">
        <w:rPr>
          <w:shd w:val="clear" w:color="auto" w:fill="FFFFFF"/>
        </w:rPr>
        <w:t>Mol Endocrinol.</w:t>
      </w:r>
      <w:r w:rsidR="00D225C5">
        <w:rPr>
          <w:shd w:val="clear" w:color="auto" w:fill="FFFFFF"/>
        </w:rPr>
        <w:t xml:space="preserve"> 21:</w:t>
      </w:r>
      <w:r w:rsidR="00AE3367">
        <w:rPr>
          <w:shd w:val="clear" w:color="auto" w:fill="FFFFFF"/>
        </w:rPr>
        <w:t xml:space="preserve"> </w:t>
      </w:r>
      <w:r w:rsidR="00D225C5">
        <w:rPr>
          <w:shd w:val="clear" w:color="auto" w:fill="FFFFFF"/>
        </w:rPr>
        <w:t>293-311</w:t>
      </w:r>
      <w:r>
        <w:rPr>
          <w:shd w:val="clear" w:color="auto" w:fill="FFFFFF"/>
        </w:rPr>
        <w:t>.</w:t>
      </w:r>
    </w:p>
    <w:p w:rsidR="007C3E58" w:rsidRDefault="00434C72" w:rsidP="0011744B">
      <w:pPr>
        <w:numPr>
          <w:ilvl w:val="0"/>
          <w:numId w:val="3"/>
        </w:numPr>
        <w:autoSpaceDE w:val="0"/>
        <w:autoSpaceDN w:val="0"/>
        <w:adjustRightInd w:val="0"/>
        <w:spacing w:line="480" w:lineRule="auto"/>
        <w:jc w:val="both"/>
        <w:rPr>
          <w:color w:val="000000"/>
          <w:lang w:val="en-US"/>
        </w:rPr>
      </w:pPr>
      <w:r>
        <w:rPr>
          <w:color w:val="000000"/>
          <w:lang w:val="en-US"/>
        </w:rPr>
        <w:t>Zhang B and Horvath S</w:t>
      </w:r>
      <w:r w:rsidR="00B45DF7" w:rsidRPr="00C33B75">
        <w:rPr>
          <w:color w:val="000000"/>
          <w:lang w:val="en-US"/>
        </w:rPr>
        <w:t xml:space="preserve"> (2005)</w:t>
      </w:r>
      <w:r>
        <w:rPr>
          <w:color w:val="000000"/>
          <w:lang w:val="en-US"/>
        </w:rPr>
        <w:t>.</w:t>
      </w:r>
      <w:r w:rsidR="00B45DF7" w:rsidRPr="00C33B75">
        <w:rPr>
          <w:color w:val="000000"/>
          <w:lang w:val="en-US"/>
        </w:rPr>
        <w:t xml:space="preserve"> A general framework for weighted gene co-expression network analysis</w:t>
      </w:r>
      <w:r w:rsidR="00B45DF7" w:rsidRPr="00546832">
        <w:rPr>
          <w:color w:val="000000"/>
          <w:lang w:val="en-US"/>
        </w:rPr>
        <w:t>. Stat. Appl. Ge</w:t>
      </w:r>
      <w:r w:rsidR="00B45DF7" w:rsidRPr="00D825C7">
        <w:rPr>
          <w:color w:val="000000"/>
          <w:lang w:val="en-US"/>
        </w:rPr>
        <w:t>net. Mol. Biol</w:t>
      </w:r>
      <w:r w:rsidR="00D225C5" w:rsidRPr="00D825C7">
        <w:rPr>
          <w:color w:val="000000"/>
          <w:lang w:val="en-US"/>
        </w:rPr>
        <w:t>.</w:t>
      </w:r>
      <w:r w:rsidR="00B45DF7" w:rsidRPr="00D825C7">
        <w:rPr>
          <w:color w:val="000000"/>
          <w:lang w:val="en-US"/>
        </w:rPr>
        <w:t xml:space="preserve"> 4, Article 17.</w:t>
      </w:r>
      <w:bookmarkStart w:id="23" w:name="_toc876"/>
      <w:bookmarkEnd w:id="23"/>
    </w:p>
    <w:p w:rsidR="00AC5CF6" w:rsidRDefault="00AC5CF6" w:rsidP="007C3E58">
      <w:pPr>
        <w:autoSpaceDE w:val="0"/>
        <w:autoSpaceDN w:val="0"/>
        <w:adjustRightInd w:val="0"/>
        <w:spacing w:line="480" w:lineRule="auto"/>
        <w:ind w:left="720"/>
        <w:jc w:val="both"/>
        <w:rPr>
          <w:color w:val="000000"/>
          <w:lang w:val="en-US"/>
        </w:rPr>
      </w:pPr>
      <w:r w:rsidRPr="0011744B">
        <w:rPr>
          <w:color w:val="000000"/>
          <w:lang w:val="en-US"/>
        </w:rPr>
        <w:br w:type="page"/>
      </w:r>
    </w:p>
    <w:p w:rsidR="00A179E4" w:rsidRPr="002E0B3E" w:rsidRDefault="00A179E4" w:rsidP="00A179E4">
      <w:pPr>
        <w:spacing w:line="480" w:lineRule="auto"/>
        <w:jc w:val="both"/>
        <w:rPr>
          <w:b/>
          <w:lang w:val="en-US"/>
        </w:rPr>
      </w:pPr>
      <w:r w:rsidRPr="002E0B3E">
        <w:rPr>
          <w:b/>
        </w:rPr>
        <w:lastRenderedPageBreak/>
        <w:t>Table1. Genes involved in cytoskeleton activity for both cultured and fresh dataset in Bio Layout and GeneNet.</w:t>
      </w:r>
    </w:p>
    <w:tbl>
      <w:tblPr>
        <w:tblW w:w="0" w:type="auto"/>
        <w:tblBorders>
          <w:top w:val="single" w:sz="12" w:space="0" w:color="000000"/>
          <w:bottom w:val="single" w:sz="12" w:space="0" w:color="000000"/>
        </w:tblBorders>
        <w:tblLayout w:type="fixed"/>
        <w:tblLook w:val="00A0" w:firstRow="1" w:lastRow="0" w:firstColumn="1" w:lastColumn="0" w:noHBand="0" w:noVBand="0"/>
      </w:tblPr>
      <w:tblGrid>
        <w:gridCol w:w="3869"/>
        <w:gridCol w:w="3847"/>
      </w:tblGrid>
      <w:tr w:rsidR="00A179E4" w:rsidRPr="008B49AB" w:rsidTr="00C93349">
        <w:trPr>
          <w:trHeight w:val="816"/>
        </w:trPr>
        <w:tc>
          <w:tcPr>
            <w:tcW w:w="3869" w:type="dxa"/>
            <w:tcBorders>
              <w:top w:val="single" w:sz="12" w:space="0" w:color="000000"/>
              <w:left w:val="nil"/>
              <w:bottom w:val="single" w:sz="6" w:space="0" w:color="000000"/>
              <w:right w:val="nil"/>
            </w:tcBorders>
            <w:shd w:val="clear" w:color="auto" w:fill="auto"/>
          </w:tcPr>
          <w:p w:rsidR="00A179E4" w:rsidRPr="00C17E6F" w:rsidRDefault="00A179E4" w:rsidP="00C93349">
            <w:pPr>
              <w:spacing w:line="480" w:lineRule="auto"/>
              <w:rPr>
                <w:i/>
                <w:iCs/>
                <w:color w:val="000000"/>
                <w:sz w:val="16"/>
                <w:szCs w:val="16"/>
                <w:lang w:val="en-US"/>
              </w:rPr>
            </w:pPr>
            <w:r w:rsidRPr="00C17E6F">
              <w:rPr>
                <w:sz w:val="16"/>
                <w:szCs w:val="16"/>
                <w:lang w:val="en-US"/>
              </w:rPr>
              <w:t>Genes involved in  cytoskeleton activity in interaction dataset in Biolayout</w:t>
            </w:r>
          </w:p>
        </w:tc>
        <w:tc>
          <w:tcPr>
            <w:tcW w:w="3847" w:type="dxa"/>
            <w:tcBorders>
              <w:left w:val="nil"/>
              <w:bottom w:val="single" w:sz="6" w:space="0" w:color="000000"/>
            </w:tcBorders>
            <w:shd w:val="clear" w:color="auto" w:fill="auto"/>
          </w:tcPr>
          <w:p w:rsidR="00A179E4" w:rsidRPr="00C17E6F" w:rsidRDefault="00A179E4" w:rsidP="00C93349">
            <w:pPr>
              <w:spacing w:line="480" w:lineRule="auto"/>
              <w:rPr>
                <w:i/>
                <w:iCs/>
                <w:color w:val="000000"/>
                <w:sz w:val="16"/>
                <w:szCs w:val="16"/>
                <w:lang w:val="en-US"/>
              </w:rPr>
            </w:pPr>
            <w:r w:rsidRPr="00C17E6F">
              <w:rPr>
                <w:sz w:val="16"/>
                <w:szCs w:val="16"/>
                <w:lang w:val="en-US"/>
              </w:rPr>
              <w:t xml:space="preserve"> Genes involved in cytoskeleton activity in      interaction dataset in GeneNet</w:t>
            </w:r>
          </w:p>
        </w:tc>
      </w:tr>
      <w:tr w:rsidR="00A179E4" w:rsidRPr="008B49AB" w:rsidTr="00C93349">
        <w:trPr>
          <w:trHeight w:val="1341"/>
        </w:trPr>
        <w:tc>
          <w:tcPr>
            <w:tcW w:w="3869" w:type="dxa"/>
            <w:tcBorders>
              <w:top w:val="single" w:sz="6" w:space="0" w:color="000000"/>
              <w:bottom w:val="single" w:sz="12" w:space="0" w:color="000000"/>
              <w:right w:val="nil"/>
            </w:tcBorders>
            <w:shd w:val="clear" w:color="auto" w:fill="auto"/>
          </w:tcPr>
          <w:p w:rsidR="00A179E4" w:rsidRPr="007F7344" w:rsidRDefault="00A179E4" w:rsidP="00C93349">
            <w:pPr>
              <w:snapToGrid w:val="0"/>
              <w:spacing w:line="480" w:lineRule="auto"/>
              <w:jc w:val="both"/>
              <w:rPr>
                <w:rFonts w:ascii="Arial" w:hAnsi="Arial" w:cs="Arial"/>
                <w:caps/>
                <w:color w:val="000000"/>
                <w:sz w:val="18"/>
                <w:szCs w:val="20"/>
                <w:lang w:val="en-US"/>
              </w:rPr>
            </w:pPr>
          </w:p>
          <w:p w:rsidR="00A179E4" w:rsidRPr="007F7344" w:rsidRDefault="00A179E4" w:rsidP="00C93349">
            <w:pPr>
              <w:spacing w:line="480" w:lineRule="auto"/>
              <w:rPr>
                <w:rFonts w:ascii="Arial" w:hAnsi="Arial" w:cs="Arial"/>
                <w:sz w:val="18"/>
                <w:szCs w:val="20"/>
                <w:lang w:val="en-US"/>
              </w:rPr>
            </w:pPr>
            <w:r w:rsidRPr="007F7344">
              <w:rPr>
                <w:rFonts w:ascii="Arial" w:hAnsi="Arial" w:cs="Arial"/>
                <w:sz w:val="18"/>
                <w:szCs w:val="20"/>
                <w:lang w:val="en-US"/>
              </w:rPr>
              <w:t>1</w:t>
            </w:r>
            <w:r w:rsidRPr="00567CC2">
              <w:rPr>
                <w:sz w:val="18"/>
                <w:szCs w:val="18"/>
                <w:lang w:val="en-US"/>
              </w:rPr>
              <w:t xml:space="preserve"> ADP-ribosylation factor-like 2</w:t>
            </w:r>
          </w:p>
          <w:p w:rsidR="00A179E4" w:rsidRPr="007F7344" w:rsidRDefault="00A179E4" w:rsidP="00C93349">
            <w:pPr>
              <w:spacing w:line="480" w:lineRule="auto"/>
              <w:rPr>
                <w:rFonts w:ascii="Arial" w:hAnsi="Arial" w:cs="Arial"/>
                <w:b/>
                <w:sz w:val="18"/>
                <w:szCs w:val="20"/>
                <w:lang w:val="en-US"/>
              </w:rPr>
            </w:pPr>
            <w:r w:rsidRPr="007F7344">
              <w:rPr>
                <w:rFonts w:ascii="Arial" w:hAnsi="Arial" w:cs="Arial"/>
                <w:sz w:val="18"/>
                <w:szCs w:val="20"/>
                <w:lang w:val="en-US"/>
              </w:rPr>
              <w:t>2-</w:t>
            </w:r>
            <w:r w:rsidRPr="00567CC2">
              <w:rPr>
                <w:sz w:val="18"/>
                <w:szCs w:val="18"/>
                <w:lang w:val="en-US"/>
              </w:rPr>
              <w:t xml:space="preserve"> CDC42 effector protein (Rho GTPase binding) 1</w:t>
            </w:r>
          </w:p>
          <w:p w:rsidR="00A179E4" w:rsidRPr="007F7344" w:rsidRDefault="00A179E4" w:rsidP="00C93349">
            <w:pPr>
              <w:spacing w:line="480" w:lineRule="auto"/>
              <w:rPr>
                <w:rFonts w:ascii="Arial" w:hAnsi="Arial" w:cs="Arial"/>
                <w:b/>
                <w:sz w:val="18"/>
                <w:szCs w:val="20"/>
                <w:lang w:val="en-US"/>
              </w:rPr>
            </w:pPr>
            <w:r w:rsidRPr="007F7344">
              <w:rPr>
                <w:rFonts w:ascii="Arial" w:hAnsi="Arial" w:cs="Arial"/>
                <w:sz w:val="18"/>
                <w:szCs w:val="20"/>
                <w:lang w:val="en-US"/>
              </w:rPr>
              <w:t>3-</w:t>
            </w:r>
            <w:r w:rsidRPr="00567CC2">
              <w:rPr>
                <w:sz w:val="18"/>
                <w:szCs w:val="18"/>
                <w:lang w:val="en-US"/>
              </w:rPr>
              <w:t xml:space="preserve"> Sfi1 homolog, spindle assembly associated (yeast)</w:t>
            </w:r>
            <w:r w:rsidRPr="007F7344">
              <w:rPr>
                <w:rFonts w:ascii="Arial" w:hAnsi="Arial" w:cs="Arial"/>
                <w:sz w:val="18"/>
                <w:szCs w:val="20"/>
                <w:lang w:val="en-US"/>
              </w:rPr>
              <w:t>.</w:t>
            </w:r>
          </w:p>
          <w:p w:rsidR="00A179E4" w:rsidRPr="007F7344" w:rsidRDefault="00A179E4" w:rsidP="00C93349">
            <w:pPr>
              <w:spacing w:line="480" w:lineRule="auto"/>
              <w:rPr>
                <w:rFonts w:ascii="Arial" w:hAnsi="Arial" w:cs="Arial"/>
                <w:sz w:val="18"/>
                <w:szCs w:val="20"/>
                <w:lang w:val="en-US"/>
              </w:rPr>
            </w:pPr>
            <w:r w:rsidRPr="007F7344">
              <w:rPr>
                <w:rFonts w:ascii="Arial" w:hAnsi="Arial" w:cs="Arial"/>
                <w:sz w:val="18"/>
                <w:szCs w:val="20"/>
                <w:lang w:val="en-US"/>
              </w:rPr>
              <w:t>4-</w:t>
            </w:r>
            <w:r w:rsidRPr="00567CC2">
              <w:rPr>
                <w:sz w:val="18"/>
                <w:szCs w:val="18"/>
                <w:lang w:val="en-US"/>
              </w:rPr>
              <w:t xml:space="preserve"> centrosomal protein 164</w:t>
            </w:r>
            <w:r w:rsidRPr="007F7344">
              <w:rPr>
                <w:rFonts w:ascii="Arial" w:hAnsi="Arial" w:cs="Arial"/>
                <w:b/>
                <w:sz w:val="18"/>
                <w:szCs w:val="20"/>
                <w:lang w:val="en-US"/>
              </w:rPr>
              <w:t>.</w:t>
            </w:r>
            <w:r w:rsidRPr="007F7344">
              <w:rPr>
                <w:rFonts w:ascii="Arial" w:hAnsi="Arial" w:cs="Arial"/>
                <w:sz w:val="18"/>
                <w:szCs w:val="20"/>
                <w:lang w:val="en-US"/>
              </w:rPr>
              <w:t xml:space="preserve"> </w:t>
            </w:r>
          </w:p>
          <w:p w:rsidR="00A179E4" w:rsidRPr="007F7344" w:rsidRDefault="00A179E4" w:rsidP="00C93349">
            <w:pPr>
              <w:snapToGrid w:val="0"/>
              <w:spacing w:line="480" w:lineRule="auto"/>
              <w:rPr>
                <w:rFonts w:ascii="Arial" w:hAnsi="Arial" w:cs="Arial"/>
                <w:caps/>
                <w:color w:val="000000"/>
                <w:sz w:val="18"/>
                <w:szCs w:val="20"/>
                <w:lang w:val="en-US"/>
              </w:rPr>
            </w:pPr>
          </w:p>
        </w:tc>
        <w:tc>
          <w:tcPr>
            <w:tcW w:w="3847" w:type="dxa"/>
            <w:tcBorders>
              <w:left w:val="nil"/>
            </w:tcBorders>
            <w:shd w:val="clear" w:color="auto" w:fill="auto"/>
          </w:tcPr>
          <w:p w:rsidR="00A179E4" w:rsidRPr="007F7344" w:rsidRDefault="00A179E4" w:rsidP="00C93349">
            <w:pPr>
              <w:snapToGrid w:val="0"/>
              <w:spacing w:line="480" w:lineRule="auto"/>
              <w:jc w:val="both"/>
              <w:rPr>
                <w:rFonts w:ascii="Arial" w:hAnsi="Arial" w:cs="Arial"/>
                <w:caps/>
                <w:color w:val="000000"/>
                <w:sz w:val="18"/>
                <w:szCs w:val="20"/>
                <w:lang w:val="en-US"/>
              </w:rPr>
            </w:pPr>
          </w:p>
          <w:p w:rsidR="00A179E4" w:rsidRPr="007F7344" w:rsidRDefault="00A179E4" w:rsidP="00C93349">
            <w:pPr>
              <w:spacing w:line="480" w:lineRule="auto"/>
              <w:rPr>
                <w:rFonts w:ascii="Arial" w:hAnsi="Arial" w:cs="Arial"/>
                <w:sz w:val="18"/>
                <w:szCs w:val="20"/>
                <w:lang w:val="en-US"/>
              </w:rPr>
            </w:pPr>
            <w:r w:rsidRPr="007F7344">
              <w:rPr>
                <w:rFonts w:ascii="Arial" w:hAnsi="Arial" w:cs="Arial"/>
                <w:sz w:val="18"/>
                <w:szCs w:val="20"/>
                <w:lang w:val="en-US"/>
              </w:rPr>
              <w:t xml:space="preserve">1- DNA methyltransferase 3B.  </w:t>
            </w:r>
          </w:p>
          <w:p w:rsidR="00A179E4" w:rsidRPr="007F7344" w:rsidRDefault="00A179E4" w:rsidP="00C93349">
            <w:pPr>
              <w:spacing w:line="480" w:lineRule="auto"/>
              <w:rPr>
                <w:rFonts w:ascii="Arial" w:hAnsi="Arial" w:cs="Arial"/>
                <w:sz w:val="18"/>
                <w:szCs w:val="20"/>
                <w:lang w:val="en-US"/>
              </w:rPr>
            </w:pPr>
            <w:r w:rsidRPr="007F7344">
              <w:rPr>
                <w:rFonts w:ascii="Arial" w:hAnsi="Arial" w:cs="Arial"/>
                <w:sz w:val="18"/>
                <w:szCs w:val="20"/>
                <w:lang w:val="en-US"/>
              </w:rPr>
              <w:t>2-</w:t>
            </w:r>
            <w:r w:rsidRPr="00567CC2">
              <w:rPr>
                <w:sz w:val="18"/>
                <w:szCs w:val="18"/>
                <w:lang w:val="en-US"/>
              </w:rPr>
              <w:t xml:space="preserve"> SMEK homolog 2, suppressor of mek1 (Dictyostelium)</w:t>
            </w:r>
            <w:r w:rsidRPr="007F7344">
              <w:rPr>
                <w:rFonts w:ascii="Arial" w:hAnsi="Arial" w:cs="Arial"/>
                <w:sz w:val="18"/>
                <w:szCs w:val="20"/>
                <w:lang w:val="en-US"/>
              </w:rPr>
              <w:t>.</w:t>
            </w:r>
          </w:p>
          <w:p w:rsidR="00A179E4" w:rsidRPr="007F7344" w:rsidRDefault="00A179E4" w:rsidP="00C93349">
            <w:pPr>
              <w:spacing w:line="480" w:lineRule="auto"/>
              <w:rPr>
                <w:rFonts w:ascii="Arial" w:hAnsi="Arial" w:cs="Arial"/>
                <w:b/>
                <w:sz w:val="18"/>
                <w:szCs w:val="20"/>
                <w:lang w:val="en-US"/>
              </w:rPr>
            </w:pPr>
            <w:r w:rsidRPr="007F7344">
              <w:rPr>
                <w:rFonts w:ascii="Arial" w:hAnsi="Arial" w:cs="Arial"/>
                <w:sz w:val="18"/>
                <w:szCs w:val="20"/>
                <w:lang w:val="en-US"/>
              </w:rPr>
              <w:t>3-</w:t>
            </w:r>
            <w:r w:rsidRPr="00567CC2">
              <w:rPr>
                <w:sz w:val="18"/>
                <w:szCs w:val="18"/>
                <w:lang w:val="en-US"/>
              </w:rPr>
              <w:t xml:space="preserve"> centrosomal protein 250</w:t>
            </w:r>
          </w:p>
          <w:p w:rsidR="00A179E4" w:rsidRPr="007F7344" w:rsidRDefault="00A179E4" w:rsidP="00C93349">
            <w:pPr>
              <w:spacing w:line="480" w:lineRule="auto"/>
              <w:rPr>
                <w:rFonts w:ascii="Arial" w:hAnsi="Arial" w:cs="Arial"/>
                <w:b/>
                <w:sz w:val="18"/>
                <w:szCs w:val="20"/>
                <w:lang w:val="en-US"/>
              </w:rPr>
            </w:pPr>
            <w:r w:rsidRPr="007F7344">
              <w:rPr>
                <w:rFonts w:ascii="Arial" w:hAnsi="Arial" w:cs="Arial"/>
                <w:sz w:val="18"/>
                <w:szCs w:val="20"/>
                <w:lang w:val="en-US"/>
              </w:rPr>
              <w:t>4-</w:t>
            </w:r>
            <w:r w:rsidRPr="00567CC2">
              <w:rPr>
                <w:sz w:val="18"/>
                <w:szCs w:val="18"/>
                <w:lang w:val="en-US"/>
              </w:rPr>
              <w:t xml:space="preserve"> pericentriolar material 1,</w:t>
            </w:r>
          </w:p>
          <w:p w:rsidR="00A179E4" w:rsidRPr="007F7344" w:rsidRDefault="00A179E4" w:rsidP="00C93349">
            <w:pPr>
              <w:snapToGrid w:val="0"/>
              <w:spacing w:line="480" w:lineRule="auto"/>
              <w:rPr>
                <w:rFonts w:ascii="Arial" w:hAnsi="Arial" w:cs="Arial"/>
                <w:caps/>
                <w:color w:val="000000"/>
                <w:sz w:val="18"/>
                <w:szCs w:val="20"/>
                <w:lang w:val="en-US"/>
              </w:rPr>
            </w:pPr>
          </w:p>
        </w:tc>
      </w:tr>
    </w:tbl>
    <w:p w:rsidR="00A179E4" w:rsidRDefault="00A179E4" w:rsidP="00A179E4">
      <w:pPr>
        <w:spacing w:line="480" w:lineRule="auto"/>
        <w:jc w:val="both"/>
        <w:rPr>
          <w:color w:val="292526"/>
          <w:lang w:val="en-US"/>
        </w:rPr>
      </w:pPr>
    </w:p>
    <w:p w:rsidR="00A179E4" w:rsidRDefault="00A179E4" w:rsidP="007C3E58">
      <w:pPr>
        <w:autoSpaceDE w:val="0"/>
        <w:autoSpaceDN w:val="0"/>
        <w:adjustRightInd w:val="0"/>
        <w:spacing w:line="480" w:lineRule="auto"/>
        <w:ind w:left="720"/>
        <w:jc w:val="both"/>
        <w:rPr>
          <w:color w:val="000000"/>
          <w:lang w:val="en-US"/>
        </w:rPr>
      </w:pPr>
    </w:p>
    <w:p w:rsidR="00F914E6" w:rsidRDefault="00F914E6" w:rsidP="007C3E58">
      <w:pPr>
        <w:autoSpaceDE w:val="0"/>
        <w:autoSpaceDN w:val="0"/>
        <w:adjustRightInd w:val="0"/>
        <w:spacing w:line="480" w:lineRule="auto"/>
        <w:ind w:left="720"/>
        <w:jc w:val="both"/>
        <w:rPr>
          <w:color w:val="000000"/>
          <w:lang w:val="en-US"/>
        </w:rPr>
      </w:pPr>
    </w:p>
    <w:p w:rsidR="00F914E6" w:rsidRDefault="00F914E6" w:rsidP="007C3E58">
      <w:pPr>
        <w:autoSpaceDE w:val="0"/>
        <w:autoSpaceDN w:val="0"/>
        <w:adjustRightInd w:val="0"/>
        <w:spacing w:line="480" w:lineRule="auto"/>
        <w:ind w:left="720"/>
        <w:jc w:val="both"/>
        <w:rPr>
          <w:color w:val="000000"/>
          <w:lang w:val="en-US"/>
        </w:rPr>
      </w:pPr>
    </w:p>
    <w:p w:rsidR="00F914E6" w:rsidRDefault="00F914E6" w:rsidP="007C3E58">
      <w:pPr>
        <w:autoSpaceDE w:val="0"/>
        <w:autoSpaceDN w:val="0"/>
        <w:adjustRightInd w:val="0"/>
        <w:spacing w:line="480" w:lineRule="auto"/>
        <w:ind w:left="720"/>
        <w:jc w:val="both"/>
        <w:rPr>
          <w:color w:val="000000"/>
          <w:lang w:val="en-US"/>
        </w:rPr>
      </w:pPr>
    </w:p>
    <w:p w:rsidR="00F914E6" w:rsidRDefault="00F914E6" w:rsidP="007C3E58">
      <w:pPr>
        <w:autoSpaceDE w:val="0"/>
        <w:autoSpaceDN w:val="0"/>
        <w:adjustRightInd w:val="0"/>
        <w:spacing w:line="480" w:lineRule="auto"/>
        <w:ind w:left="720"/>
        <w:jc w:val="both"/>
        <w:rPr>
          <w:color w:val="000000"/>
          <w:lang w:val="en-US"/>
        </w:rPr>
      </w:pPr>
    </w:p>
    <w:p w:rsidR="00F914E6" w:rsidRDefault="00F914E6" w:rsidP="007C3E58">
      <w:pPr>
        <w:autoSpaceDE w:val="0"/>
        <w:autoSpaceDN w:val="0"/>
        <w:adjustRightInd w:val="0"/>
        <w:spacing w:line="480" w:lineRule="auto"/>
        <w:ind w:left="720"/>
        <w:jc w:val="both"/>
        <w:rPr>
          <w:color w:val="000000"/>
          <w:lang w:val="en-US"/>
        </w:rPr>
      </w:pPr>
    </w:p>
    <w:p w:rsidR="00F914E6" w:rsidRDefault="00F914E6" w:rsidP="007C3E58">
      <w:pPr>
        <w:autoSpaceDE w:val="0"/>
        <w:autoSpaceDN w:val="0"/>
        <w:adjustRightInd w:val="0"/>
        <w:spacing w:line="480" w:lineRule="auto"/>
        <w:ind w:left="720"/>
        <w:jc w:val="both"/>
        <w:rPr>
          <w:color w:val="000000"/>
          <w:lang w:val="en-US"/>
        </w:rPr>
      </w:pPr>
    </w:p>
    <w:p w:rsidR="00F914E6" w:rsidRDefault="00F914E6" w:rsidP="007C3E58">
      <w:pPr>
        <w:autoSpaceDE w:val="0"/>
        <w:autoSpaceDN w:val="0"/>
        <w:adjustRightInd w:val="0"/>
        <w:spacing w:line="480" w:lineRule="auto"/>
        <w:ind w:left="720"/>
        <w:jc w:val="both"/>
        <w:rPr>
          <w:color w:val="000000"/>
          <w:lang w:val="en-US"/>
        </w:rPr>
      </w:pPr>
    </w:p>
    <w:p w:rsidR="00F914E6" w:rsidRDefault="00F914E6" w:rsidP="007C3E58">
      <w:pPr>
        <w:autoSpaceDE w:val="0"/>
        <w:autoSpaceDN w:val="0"/>
        <w:adjustRightInd w:val="0"/>
        <w:spacing w:line="480" w:lineRule="auto"/>
        <w:ind w:left="720"/>
        <w:jc w:val="both"/>
        <w:rPr>
          <w:color w:val="000000"/>
          <w:lang w:val="en-US"/>
        </w:rPr>
      </w:pPr>
    </w:p>
    <w:p w:rsidR="00F914E6" w:rsidRDefault="00F914E6" w:rsidP="007C3E58">
      <w:pPr>
        <w:autoSpaceDE w:val="0"/>
        <w:autoSpaceDN w:val="0"/>
        <w:adjustRightInd w:val="0"/>
        <w:spacing w:line="480" w:lineRule="auto"/>
        <w:ind w:left="720"/>
        <w:jc w:val="both"/>
        <w:rPr>
          <w:color w:val="000000"/>
          <w:lang w:val="en-US"/>
        </w:rPr>
      </w:pPr>
    </w:p>
    <w:p w:rsidR="00F914E6" w:rsidRDefault="00F914E6" w:rsidP="007C3E58">
      <w:pPr>
        <w:autoSpaceDE w:val="0"/>
        <w:autoSpaceDN w:val="0"/>
        <w:adjustRightInd w:val="0"/>
        <w:spacing w:line="480" w:lineRule="auto"/>
        <w:ind w:left="720"/>
        <w:jc w:val="both"/>
        <w:rPr>
          <w:color w:val="000000"/>
          <w:lang w:val="en-US"/>
        </w:rPr>
      </w:pPr>
    </w:p>
    <w:p w:rsidR="00F914E6" w:rsidRDefault="00F914E6" w:rsidP="007C3E58">
      <w:pPr>
        <w:autoSpaceDE w:val="0"/>
        <w:autoSpaceDN w:val="0"/>
        <w:adjustRightInd w:val="0"/>
        <w:spacing w:line="480" w:lineRule="auto"/>
        <w:ind w:left="720"/>
        <w:jc w:val="both"/>
        <w:rPr>
          <w:color w:val="000000"/>
          <w:lang w:val="en-US"/>
        </w:rPr>
      </w:pPr>
    </w:p>
    <w:p w:rsidR="00F914E6" w:rsidRDefault="00F914E6" w:rsidP="007C3E58">
      <w:pPr>
        <w:autoSpaceDE w:val="0"/>
        <w:autoSpaceDN w:val="0"/>
        <w:adjustRightInd w:val="0"/>
        <w:spacing w:line="480" w:lineRule="auto"/>
        <w:ind w:left="720"/>
        <w:jc w:val="both"/>
        <w:rPr>
          <w:color w:val="000000"/>
          <w:lang w:val="en-US"/>
        </w:rPr>
      </w:pPr>
    </w:p>
    <w:p w:rsidR="002E0B3E" w:rsidRPr="00F914E6" w:rsidRDefault="002E0B3E" w:rsidP="002E0B3E">
      <w:pPr>
        <w:spacing w:line="480" w:lineRule="auto"/>
        <w:jc w:val="both"/>
        <w:rPr>
          <w:b/>
        </w:rPr>
      </w:pPr>
      <w:r w:rsidRPr="00F914E6">
        <w:rPr>
          <w:b/>
        </w:rPr>
        <w:lastRenderedPageBreak/>
        <w:t>Table 2. Genes involved in cytoplasm activity for both cultured and fresh dataset in Bio Layout and GeneNet.</w:t>
      </w:r>
    </w:p>
    <w:tbl>
      <w:tblPr>
        <w:tblW w:w="0" w:type="auto"/>
        <w:tblBorders>
          <w:top w:val="single" w:sz="12" w:space="0" w:color="000000"/>
          <w:bottom w:val="single" w:sz="12" w:space="0" w:color="000000"/>
        </w:tblBorders>
        <w:tblLayout w:type="fixed"/>
        <w:tblLook w:val="00A0" w:firstRow="1" w:lastRow="0" w:firstColumn="1" w:lastColumn="0" w:noHBand="0" w:noVBand="0"/>
      </w:tblPr>
      <w:tblGrid>
        <w:gridCol w:w="3869"/>
        <w:gridCol w:w="3847"/>
      </w:tblGrid>
      <w:tr w:rsidR="002E0B3E" w:rsidRPr="008B49AB" w:rsidTr="00C93349">
        <w:trPr>
          <w:trHeight w:val="816"/>
        </w:trPr>
        <w:tc>
          <w:tcPr>
            <w:tcW w:w="3869" w:type="dxa"/>
            <w:tcBorders>
              <w:top w:val="single" w:sz="12" w:space="0" w:color="000000"/>
              <w:left w:val="nil"/>
              <w:bottom w:val="single" w:sz="6" w:space="0" w:color="000000"/>
              <w:right w:val="nil"/>
            </w:tcBorders>
            <w:shd w:val="clear" w:color="auto" w:fill="auto"/>
          </w:tcPr>
          <w:p w:rsidR="002E0B3E" w:rsidRPr="00F914E6" w:rsidRDefault="002E0B3E" w:rsidP="00C93349">
            <w:pPr>
              <w:spacing w:line="480" w:lineRule="auto"/>
              <w:rPr>
                <w:i/>
                <w:iCs/>
                <w:color w:val="000000"/>
                <w:sz w:val="16"/>
                <w:szCs w:val="16"/>
                <w:lang w:val="en-US"/>
              </w:rPr>
            </w:pPr>
            <w:r w:rsidRPr="00F914E6">
              <w:rPr>
                <w:sz w:val="16"/>
                <w:szCs w:val="16"/>
                <w:lang w:val="en-US"/>
              </w:rPr>
              <w:t>Genes involved in cytoplasm activity in interaction dataset in GeneNet</w:t>
            </w:r>
          </w:p>
        </w:tc>
        <w:tc>
          <w:tcPr>
            <w:tcW w:w="3847" w:type="dxa"/>
            <w:tcBorders>
              <w:left w:val="nil"/>
              <w:bottom w:val="single" w:sz="6" w:space="0" w:color="000000"/>
            </w:tcBorders>
            <w:shd w:val="clear" w:color="auto" w:fill="auto"/>
          </w:tcPr>
          <w:p w:rsidR="002E0B3E" w:rsidRPr="00F914E6" w:rsidRDefault="002E0B3E" w:rsidP="00C93349">
            <w:pPr>
              <w:spacing w:line="480" w:lineRule="auto"/>
              <w:rPr>
                <w:i/>
                <w:iCs/>
                <w:color w:val="000000"/>
                <w:sz w:val="16"/>
                <w:szCs w:val="16"/>
                <w:lang w:val="en-US"/>
              </w:rPr>
            </w:pPr>
            <w:r w:rsidRPr="00F914E6">
              <w:rPr>
                <w:sz w:val="16"/>
                <w:szCs w:val="16"/>
                <w:lang w:val="en-US"/>
              </w:rPr>
              <w:t>Genes involved in cytoplasm activity in interaction dataset in Biolayout</w:t>
            </w:r>
          </w:p>
        </w:tc>
      </w:tr>
      <w:tr w:rsidR="002E0B3E" w:rsidRPr="008B49AB" w:rsidTr="00C93349">
        <w:trPr>
          <w:trHeight w:val="1341"/>
        </w:trPr>
        <w:tc>
          <w:tcPr>
            <w:tcW w:w="3869" w:type="dxa"/>
            <w:tcBorders>
              <w:top w:val="single" w:sz="6" w:space="0" w:color="000000"/>
              <w:bottom w:val="single" w:sz="12" w:space="0" w:color="000000"/>
              <w:right w:val="nil"/>
            </w:tcBorders>
            <w:shd w:val="clear" w:color="auto" w:fill="auto"/>
          </w:tcPr>
          <w:p w:rsidR="002E0B3E" w:rsidRPr="007F7344" w:rsidRDefault="002E0B3E" w:rsidP="00C93349">
            <w:pPr>
              <w:snapToGrid w:val="0"/>
              <w:spacing w:line="480" w:lineRule="auto"/>
              <w:jc w:val="both"/>
              <w:rPr>
                <w:rFonts w:ascii="Arial" w:hAnsi="Arial" w:cs="Arial"/>
                <w:caps/>
                <w:color w:val="000000"/>
                <w:sz w:val="18"/>
                <w:szCs w:val="20"/>
                <w:lang w:val="en-US"/>
              </w:rPr>
            </w:pPr>
          </w:p>
          <w:p w:rsidR="002E0B3E" w:rsidRPr="007F7344" w:rsidRDefault="002E0B3E" w:rsidP="00C93349">
            <w:pPr>
              <w:spacing w:line="480" w:lineRule="auto"/>
              <w:rPr>
                <w:rFonts w:ascii="Arial" w:hAnsi="Arial" w:cs="Arial"/>
                <w:sz w:val="18"/>
                <w:szCs w:val="20"/>
                <w:lang w:val="en-US"/>
              </w:rPr>
            </w:pPr>
            <w:r w:rsidRPr="007F7344">
              <w:rPr>
                <w:rFonts w:ascii="Arial" w:hAnsi="Arial" w:cs="Arial"/>
                <w:sz w:val="18"/>
                <w:szCs w:val="20"/>
                <w:lang w:val="en-US"/>
              </w:rPr>
              <w:t>1</w:t>
            </w:r>
            <w:r w:rsidRPr="00567CC2">
              <w:rPr>
                <w:sz w:val="18"/>
                <w:szCs w:val="18"/>
                <w:lang w:val="en-US"/>
              </w:rPr>
              <w:t xml:space="preserve"> Aldehyde, dehydrogenase family 1</w:t>
            </w:r>
          </w:p>
          <w:p w:rsidR="002E0B3E" w:rsidRDefault="002E0B3E" w:rsidP="00C93349">
            <w:pPr>
              <w:spacing w:line="480" w:lineRule="auto"/>
              <w:rPr>
                <w:sz w:val="18"/>
                <w:szCs w:val="18"/>
                <w:lang w:val="en-US"/>
              </w:rPr>
            </w:pPr>
            <w:r w:rsidRPr="007F7344">
              <w:rPr>
                <w:rFonts w:ascii="Arial" w:hAnsi="Arial" w:cs="Arial"/>
                <w:sz w:val="18"/>
                <w:szCs w:val="20"/>
                <w:lang w:val="en-US"/>
              </w:rPr>
              <w:t>2-</w:t>
            </w:r>
            <w:r w:rsidRPr="00567CC2">
              <w:rPr>
                <w:sz w:val="18"/>
                <w:szCs w:val="18"/>
                <w:lang w:val="en-US"/>
              </w:rPr>
              <w:t xml:space="preserve"> subfamily A2,</w:t>
            </w:r>
            <w:r>
              <w:rPr>
                <w:sz w:val="18"/>
                <w:szCs w:val="18"/>
                <w:lang w:val="en-US"/>
              </w:rPr>
              <w:t xml:space="preserve"> RAN GTPase activating protein 1</w:t>
            </w:r>
          </w:p>
          <w:p w:rsidR="002E0B3E" w:rsidRPr="00C0350A" w:rsidRDefault="002E0B3E" w:rsidP="00C93349">
            <w:pPr>
              <w:spacing w:line="480" w:lineRule="auto"/>
              <w:rPr>
                <w:sz w:val="18"/>
                <w:szCs w:val="18"/>
                <w:lang w:val="en-US"/>
              </w:rPr>
            </w:pPr>
            <w:r w:rsidRPr="007F7344">
              <w:rPr>
                <w:rFonts w:ascii="Arial" w:hAnsi="Arial" w:cs="Arial"/>
                <w:sz w:val="18"/>
                <w:szCs w:val="20"/>
                <w:lang w:val="en-US"/>
              </w:rPr>
              <w:t>3-</w:t>
            </w:r>
            <w:r w:rsidRPr="00567CC2">
              <w:rPr>
                <w:sz w:val="18"/>
                <w:szCs w:val="18"/>
                <w:lang w:val="en-US"/>
              </w:rPr>
              <w:t xml:space="preserve"> RAN GTPase activating protein 1</w:t>
            </w:r>
          </w:p>
          <w:p w:rsidR="002E0B3E" w:rsidRDefault="002E0B3E" w:rsidP="00C93349">
            <w:pPr>
              <w:spacing w:line="480" w:lineRule="auto"/>
              <w:rPr>
                <w:sz w:val="18"/>
                <w:szCs w:val="18"/>
                <w:lang w:val="en-US"/>
              </w:rPr>
            </w:pPr>
            <w:r w:rsidRPr="007F7344">
              <w:rPr>
                <w:rFonts w:ascii="Arial" w:hAnsi="Arial" w:cs="Arial"/>
                <w:sz w:val="18"/>
                <w:szCs w:val="20"/>
                <w:lang w:val="en-US"/>
              </w:rPr>
              <w:t>4-</w:t>
            </w:r>
            <w:r w:rsidRPr="00567CC2">
              <w:rPr>
                <w:sz w:val="18"/>
                <w:szCs w:val="18"/>
                <w:lang w:val="en-US"/>
              </w:rPr>
              <w:t xml:space="preserve"> RAN binding protein 17</w:t>
            </w:r>
          </w:p>
          <w:p w:rsidR="002E0B3E" w:rsidRDefault="002E0B3E" w:rsidP="00C93349">
            <w:pPr>
              <w:spacing w:line="480" w:lineRule="auto"/>
              <w:rPr>
                <w:sz w:val="18"/>
                <w:szCs w:val="18"/>
                <w:lang w:val="en-US"/>
              </w:rPr>
            </w:pPr>
            <w:r>
              <w:rPr>
                <w:sz w:val="18"/>
                <w:szCs w:val="18"/>
                <w:lang w:val="en-US"/>
              </w:rPr>
              <w:t>5-</w:t>
            </w:r>
            <w:r w:rsidRPr="00567CC2">
              <w:rPr>
                <w:sz w:val="18"/>
                <w:szCs w:val="18"/>
                <w:lang w:val="en-US"/>
              </w:rPr>
              <w:t xml:space="preserve"> ADP-ribosylation factor 3</w:t>
            </w:r>
          </w:p>
          <w:p w:rsidR="002E0B3E" w:rsidRDefault="002E0B3E" w:rsidP="00C93349">
            <w:pPr>
              <w:spacing w:line="480" w:lineRule="auto"/>
              <w:rPr>
                <w:sz w:val="18"/>
                <w:szCs w:val="18"/>
                <w:lang w:val="en-US"/>
              </w:rPr>
            </w:pPr>
            <w:r>
              <w:rPr>
                <w:sz w:val="18"/>
                <w:szCs w:val="18"/>
                <w:lang w:val="en-US"/>
              </w:rPr>
              <w:t>6-</w:t>
            </w:r>
            <w:r w:rsidRPr="00567CC2">
              <w:rPr>
                <w:sz w:val="18"/>
                <w:szCs w:val="18"/>
                <w:lang w:val="en-US"/>
              </w:rPr>
              <w:t xml:space="preserve"> progesterone receptor, testis-specific serine kinase 2</w:t>
            </w:r>
          </w:p>
          <w:p w:rsidR="002E0B3E" w:rsidRDefault="002E0B3E" w:rsidP="00C93349">
            <w:pPr>
              <w:snapToGrid w:val="0"/>
              <w:spacing w:line="480" w:lineRule="auto"/>
              <w:rPr>
                <w:b/>
                <w:sz w:val="18"/>
                <w:szCs w:val="18"/>
                <w:lang w:val="en-US"/>
              </w:rPr>
            </w:pPr>
            <w:r>
              <w:rPr>
                <w:sz w:val="18"/>
                <w:szCs w:val="18"/>
                <w:lang w:val="en-US"/>
              </w:rPr>
              <w:t>7-</w:t>
            </w:r>
            <w:r w:rsidRPr="00567CC2">
              <w:rPr>
                <w:sz w:val="18"/>
                <w:szCs w:val="18"/>
                <w:lang w:val="en-US"/>
              </w:rPr>
              <w:t xml:space="preserve"> ring finger protein 17</w:t>
            </w:r>
            <w:r>
              <w:rPr>
                <w:sz w:val="18"/>
                <w:szCs w:val="18"/>
                <w:lang w:val="en-US"/>
              </w:rPr>
              <w:t xml:space="preserve"> </w:t>
            </w:r>
          </w:p>
          <w:p w:rsidR="002E0B3E" w:rsidRPr="007F7344" w:rsidRDefault="002E0B3E" w:rsidP="00C93349">
            <w:pPr>
              <w:snapToGrid w:val="0"/>
              <w:spacing w:line="480" w:lineRule="auto"/>
              <w:rPr>
                <w:rFonts w:ascii="Arial" w:hAnsi="Arial" w:cs="Arial"/>
                <w:caps/>
                <w:color w:val="000000"/>
                <w:sz w:val="18"/>
                <w:szCs w:val="20"/>
                <w:lang w:val="en-US"/>
              </w:rPr>
            </w:pPr>
            <w:r w:rsidRPr="00BC7A6A">
              <w:rPr>
                <w:sz w:val="18"/>
                <w:szCs w:val="18"/>
                <w:lang w:val="en-US"/>
              </w:rPr>
              <w:t>8-</w:t>
            </w:r>
            <w:r>
              <w:rPr>
                <w:b/>
                <w:sz w:val="18"/>
                <w:szCs w:val="18"/>
                <w:lang w:val="en-US"/>
              </w:rPr>
              <w:t xml:space="preserve"> </w:t>
            </w:r>
            <w:r w:rsidRPr="00567CC2">
              <w:rPr>
                <w:sz w:val="18"/>
                <w:szCs w:val="18"/>
                <w:lang w:val="en-US"/>
              </w:rPr>
              <w:t>retinoic acid induced 14</w:t>
            </w:r>
          </w:p>
        </w:tc>
        <w:tc>
          <w:tcPr>
            <w:tcW w:w="3847" w:type="dxa"/>
            <w:tcBorders>
              <w:left w:val="nil"/>
            </w:tcBorders>
            <w:shd w:val="clear" w:color="auto" w:fill="auto"/>
          </w:tcPr>
          <w:p w:rsidR="002E0B3E" w:rsidRPr="007F7344" w:rsidRDefault="002E0B3E" w:rsidP="00C93349">
            <w:pPr>
              <w:snapToGrid w:val="0"/>
              <w:spacing w:line="480" w:lineRule="auto"/>
              <w:jc w:val="both"/>
              <w:rPr>
                <w:rFonts w:ascii="Arial" w:hAnsi="Arial" w:cs="Arial"/>
                <w:caps/>
                <w:color w:val="000000"/>
                <w:sz w:val="18"/>
                <w:szCs w:val="20"/>
                <w:lang w:val="en-US"/>
              </w:rPr>
            </w:pPr>
          </w:p>
          <w:p w:rsidR="002E0B3E" w:rsidRPr="006E26FC" w:rsidRDefault="002E0B3E" w:rsidP="00C93349">
            <w:pPr>
              <w:pStyle w:val="ListParagraph"/>
              <w:numPr>
                <w:ilvl w:val="0"/>
                <w:numId w:val="2"/>
              </w:numPr>
              <w:spacing w:line="480" w:lineRule="auto"/>
              <w:rPr>
                <w:sz w:val="18"/>
                <w:szCs w:val="18"/>
                <w:lang w:val="en-US"/>
              </w:rPr>
            </w:pPr>
            <w:r w:rsidRPr="006E26FC">
              <w:rPr>
                <w:sz w:val="18"/>
                <w:szCs w:val="18"/>
                <w:lang w:val="en-US"/>
              </w:rPr>
              <w:t>Threonyl-tRNA synthetase-like 2</w:t>
            </w:r>
          </w:p>
          <w:p w:rsidR="002E0B3E" w:rsidRPr="006E26FC" w:rsidRDefault="002E0B3E" w:rsidP="00C93349">
            <w:pPr>
              <w:pStyle w:val="ListParagraph"/>
              <w:numPr>
                <w:ilvl w:val="0"/>
                <w:numId w:val="2"/>
              </w:numPr>
              <w:spacing w:line="480" w:lineRule="auto"/>
              <w:rPr>
                <w:sz w:val="18"/>
                <w:szCs w:val="18"/>
                <w:lang w:val="en-US"/>
              </w:rPr>
            </w:pPr>
            <w:r w:rsidRPr="006E26FC">
              <w:rPr>
                <w:sz w:val="18"/>
                <w:szCs w:val="18"/>
                <w:lang w:val="en-US"/>
              </w:rPr>
              <w:t xml:space="preserve">CDC42 effector protein (Rho GTPase binding) 1 </w:t>
            </w:r>
            <w:r w:rsidRPr="006E26FC">
              <w:rPr>
                <w:rFonts w:ascii="Arial" w:hAnsi="Arial" w:cs="Arial"/>
                <w:sz w:val="18"/>
                <w:szCs w:val="20"/>
                <w:lang w:val="en-US"/>
              </w:rPr>
              <w:t>3-</w:t>
            </w:r>
            <w:r w:rsidRPr="006E26FC">
              <w:rPr>
                <w:sz w:val="18"/>
                <w:szCs w:val="18"/>
                <w:lang w:val="en-US"/>
              </w:rPr>
              <w:t xml:space="preserve"> centrosomal protein 250</w:t>
            </w:r>
          </w:p>
          <w:p w:rsidR="002E0B3E" w:rsidRPr="006E26FC" w:rsidRDefault="002E0B3E" w:rsidP="00C93349">
            <w:pPr>
              <w:pStyle w:val="ListParagraph"/>
              <w:numPr>
                <w:ilvl w:val="0"/>
                <w:numId w:val="2"/>
              </w:numPr>
              <w:spacing w:line="480" w:lineRule="auto"/>
              <w:rPr>
                <w:sz w:val="18"/>
                <w:szCs w:val="18"/>
                <w:lang w:val="en-US"/>
              </w:rPr>
            </w:pPr>
            <w:r w:rsidRPr="006E26FC">
              <w:rPr>
                <w:sz w:val="18"/>
                <w:szCs w:val="18"/>
                <w:lang w:val="en-US"/>
              </w:rPr>
              <w:t>annexin A6, centromere protein J</w:t>
            </w:r>
          </w:p>
          <w:p w:rsidR="002E0B3E" w:rsidRPr="006E26FC" w:rsidRDefault="002E0B3E" w:rsidP="00C93349">
            <w:pPr>
              <w:pStyle w:val="ListParagraph"/>
              <w:numPr>
                <w:ilvl w:val="0"/>
                <w:numId w:val="2"/>
              </w:numPr>
              <w:spacing w:line="480" w:lineRule="auto"/>
              <w:rPr>
                <w:sz w:val="18"/>
                <w:szCs w:val="18"/>
                <w:lang w:val="en-US"/>
              </w:rPr>
            </w:pPr>
            <w:r w:rsidRPr="006E26FC">
              <w:rPr>
                <w:sz w:val="18"/>
                <w:szCs w:val="18"/>
                <w:lang w:val="en-US"/>
              </w:rPr>
              <w:t xml:space="preserve">mindbomb homolog 2 (Drosophila) </w:t>
            </w:r>
            <w:r w:rsidRPr="006E26FC">
              <w:rPr>
                <w:b/>
                <w:sz w:val="18"/>
                <w:szCs w:val="18"/>
                <w:lang w:val="en-US"/>
              </w:rPr>
              <w:t xml:space="preserve"> </w:t>
            </w:r>
          </w:p>
          <w:p w:rsidR="002E0B3E" w:rsidRPr="006E26FC" w:rsidRDefault="002E0B3E" w:rsidP="00C93349">
            <w:pPr>
              <w:pStyle w:val="ListParagraph"/>
              <w:numPr>
                <w:ilvl w:val="0"/>
                <w:numId w:val="2"/>
              </w:numPr>
              <w:spacing w:line="480" w:lineRule="auto"/>
              <w:rPr>
                <w:sz w:val="18"/>
                <w:szCs w:val="18"/>
                <w:lang w:val="en-US"/>
              </w:rPr>
            </w:pPr>
            <w:r w:rsidRPr="006E26FC">
              <w:rPr>
                <w:sz w:val="18"/>
                <w:szCs w:val="18"/>
                <w:lang w:val="en-US"/>
              </w:rPr>
              <w:t>rho/rac guanine nucleotide exchange factor (GEF) 18</w:t>
            </w:r>
          </w:p>
          <w:p w:rsidR="002E0B3E" w:rsidRPr="007F7344" w:rsidRDefault="002E0B3E" w:rsidP="00C93349">
            <w:pPr>
              <w:spacing w:line="480" w:lineRule="auto"/>
              <w:rPr>
                <w:rFonts w:ascii="Arial" w:hAnsi="Arial" w:cs="Arial"/>
                <w:caps/>
                <w:color w:val="000000"/>
                <w:sz w:val="18"/>
                <w:szCs w:val="20"/>
                <w:lang w:val="en-US"/>
              </w:rPr>
            </w:pPr>
          </w:p>
        </w:tc>
      </w:tr>
    </w:tbl>
    <w:p w:rsidR="00A179E4" w:rsidRDefault="00A179E4" w:rsidP="007C3E58">
      <w:pPr>
        <w:autoSpaceDE w:val="0"/>
        <w:autoSpaceDN w:val="0"/>
        <w:adjustRightInd w:val="0"/>
        <w:spacing w:line="480" w:lineRule="auto"/>
        <w:ind w:left="720"/>
        <w:jc w:val="both"/>
        <w:rPr>
          <w:color w:val="000000"/>
          <w:lang w:val="en-US"/>
        </w:rPr>
      </w:pPr>
    </w:p>
    <w:p w:rsidR="00A179E4" w:rsidRDefault="00A179E4" w:rsidP="007C3E58">
      <w:pPr>
        <w:autoSpaceDE w:val="0"/>
        <w:autoSpaceDN w:val="0"/>
        <w:adjustRightInd w:val="0"/>
        <w:spacing w:line="480" w:lineRule="auto"/>
        <w:ind w:left="720"/>
        <w:jc w:val="both"/>
        <w:rPr>
          <w:color w:val="000000"/>
          <w:lang w:val="en-US"/>
        </w:rPr>
      </w:pPr>
    </w:p>
    <w:p w:rsidR="00A179E4" w:rsidRDefault="00A179E4" w:rsidP="007C3E58">
      <w:pPr>
        <w:autoSpaceDE w:val="0"/>
        <w:autoSpaceDN w:val="0"/>
        <w:adjustRightInd w:val="0"/>
        <w:spacing w:line="480" w:lineRule="auto"/>
        <w:ind w:left="720"/>
        <w:jc w:val="both"/>
        <w:rPr>
          <w:color w:val="000000"/>
          <w:lang w:val="en-US"/>
        </w:rPr>
      </w:pPr>
    </w:p>
    <w:p w:rsidR="00A179E4" w:rsidRDefault="00A179E4" w:rsidP="007C3E58">
      <w:pPr>
        <w:autoSpaceDE w:val="0"/>
        <w:autoSpaceDN w:val="0"/>
        <w:adjustRightInd w:val="0"/>
        <w:spacing w:line="480" w:lineRule="auto"/>
        <w:ind w:left="720"/>
        <w:jc w:val="both"/>
        <w:rPr>
          <w:color w:val="000000"/>
          <w:lang w:val="en-US"/>
        </w:rPr>
      </w:pPr>
    </w:p>
    <w:p w:rsidR="000A6296" w:rsidRDefault="000A6296" w:rsidP="007C3E58">
      <w:pPr>
        <w:autoSpaceDE w:val="0"/>
        <w:autoSpaceDN w:val="0"/>
        <w:adjustRightInd w:val="0"/>
        <w:spacing w:line="480" w:lineRule="auto"/>
        <w:ind w:left="720"/>
        <w:jc w:val="both"/>
        <w:rPr>
          <w:color w:val="000000"/>
          <w:lang w:val="en-US"/>
        </w:rPr>
      </w:pPr>
    </w:p>
    <w:p w:rsidR="000A6296" w:rsidRDefault="000A6296" w:rsidP="007C3E58">
      <w:pPr>
        <w:autoSpaceDE w:val="0"/>
        <w:autoSpaceDN w:val="0"/>
        <w:adjustRightInd w:val="0"/>
        <w:spacing w:line="480" w:lineRule="auto"/>
        <w:ind w:left="720"/>
        <w:jc w:val="both"/>
        <w:rPr>
          <w:color w:val="000000"/>
          <w:lang w:val="en-US"/>
        </w:rPr>
      </w:pPr>
    </w:p>
    <w:p w:rsidR="000A6296" w:rsidRDefault="000A6296" w:rsidP="007C3E58">
      <w:pPr>
        <w:autoSpaceDE w:val="0"/>
        <w:autoSpaceDN w:val="0"/>
        <w:adjustRightInd w:val="0"/>
        <w:spacing w:line="480" w:lineRule="auto"/>
        <w:ind w:left="720"/>
        <w:jc w:val="both"/>
        <w:rPr>
          <w:color w:val="000000"/>
          <w:lang w:val="en-US"/>
        </w:rPr>
      </w:pPr>
    </w:p>
    <w:p w:rsidR="000A6296" w:rsidRDefault="000A6296" w:rsidP="007C3E58">
      <w:pPr>
        <w:autoSpaceDE w:val="0"/>
        <w:autoSpaceDN w:val="0"/>
        <w:adjustRightInd w:val="0"/>
        <w:spacing w:line="480" w:lineRule="auto"/>
        <w:ind w:left="720"/>
        <w:jc w:val="both"/>
        <w:rPr>
          <w:color w:val="000000"/>
          <w:lang w:val="en-US"/>
        </w:rPr>
      </w:pPr>
    </w:p>
    <w:p w:rsidR="000A6296" w:rsidRDefault="000A6296" w:rsidP="007C3E58">
      <w:pPr>
        <w:autoSpaceDE w:val="0"/>
        <w:autoSpaceDN w:val="0"/>
        <w:adjustRightInd w:val="0"/>
        <w:spacing w:line="480" w:lineRule="auto"/>
        <w:ind w:left="720"/>
        <w:jc w:val="both"/>
        <w:rPr>
          <w:color w:val="000000"/>
          <w:lang w:val="en-US"/>
        </w:rPr>
      </w:pPr>
    </w:p>
    <w:p w:rsidR="000A6296" w:rsidRDefault="000A6296" w:rsidP="007C3E58">
      <w:pPr>
        <w:autoSpaceDE w:val="0"/>
        <w:autoSpaceDN w:val="0"/>
        <w:adjustRightInd w:val="0"/>
        <w:spacing w:line="480" w:lineRule="auto"/>
        <w:ind w:left="720"/>
        <w:jc w:val="both"/>
        <w:rPr>
          <w:color w:val="000000"/>
          <w:lang w:val="en-US"/>
        </w:rPr>
      </w:pPr>
    </w:p>
    <w:p w:rsidR="000A6296" w:rsidRDefault="000A6296" w:rsidP="007C3E58">
      <w:pPr>
        <w:autoSpaceDE w:val="0"/>
        <w:autoSpaceDN w:val="0"/>
        <w:adjustRightInd w:val="0"/>
        <w:spacing w:line="480" w:lineRule="auto"/>
        <w:ind w:left="720"/>
        <w:jc w:val="both"/>
        <w:rPr>
          <w:color w:val="000000"/>
          <w:lang w:val="en-US"/>
        </w:rPr>
      </w:pPr>
    </w:p>
    <w:p w:rsidR="000A6296" w:rsidRDefault="000A6296" w:rsidP="007C3E58">
      <w:pPr>
        <w:autoSpaceDE w:val="0"/>
        <w:autoSpaceDN w:val="0"/>
        <w:adjustRightInd w:val="0"/>
        <w:spacing w:line="480" w:lineRule="auto"/>
        <w:ind w:left="720"/>
        <w:jc w:val="both"/>
        <w:rPr>
          <w:color w:val="000000"/>
          <w:lang w:val="en-US"/>
        </w:rPr>
      </w:pPr>
    </w:p>
    <w:p w:rsidR="000A6296" w:rsidRDefault="000A6296" w:rsidP="007C3E58">
      <w:pPr>
        <w:autoSpaceDE w:val="0"/>
        <w:autoSpaceDN w:val="0"/>
        <w:adjustRightInd w:val="0"/>
        <w:spacing w:line="480" w:lineRule="auto"/>
        <w:ind w:left="720"/>
        <w:jc w:val="both"/>
        <w:rPr>
          <w:color w:val="000000"/>
          <w:lang w:val="en-US"/>
        </w:rPr>
      </w:pPr>
    </w:p>
    <w:p w:rsidR="000A6296" w:rsidRPr="0011744B" w:rsidRDefault="000A6296" w:rsidP="007C3E58">
      <w:pPr>
        <w:autoSpaceDE w:val="0"/>
        <w:autoSpaceDN w:val="0"/>
        <w:adjustRightInd w:val="0"/>
        <w:spacing w:line="480" w:lineRule="auto"/>
        <w:ind w:left="720"/>
        <w:jc w:val="both"/>
        <w:rPr>
          <w:color w:val="000000"/>
          <w:lang w:val="en-US"/>
        </w:rPr>
      </w:pPr>
    </w:p>
    <w:p w:rsidR="007930A9" w:rsidRPr="0011744B" w:rsidRDefault="007930A9" w:rsidP="0011744B">
      <w:pPr>
        <w:suppressAutoHyphens w:val="0"/>
      </w:pPr>
    </w:p>
    <w:p w:rsidR="007930A9" w:rsidRDefault="000A6296" w:rsidP="007930A9">
      <w:pPr>
        <w:spacing w:line="480" w:lineRule="auto"/>
        <w:jc w:val="both"/>
        <w:rPr>
          <w:rFonts w:ascii="Arial" w:hAnsi="Arial" w:cs="Arial"/>
          <w:sz w:val="20"/>
          <w:szCs w:val="20"/>
          <w:lang w:val="en-US"/>
        </w:rPr>
      </w:pPr>
      <w:r>
        <w:rPr>
          <w:rFonts w:ascii="Arial" w:hAnsi="Arial" w:cs="Arial"/>
          <w:b/>
          <w:sz w:val="20"/>
          <w:szCs w:val="20"/>
          <w:lang w:val="en-US"/>
        </w:rPr>
        <w:t>Figure 1</w:t>
      </w:r>
      <w:r w:rsidR="007930A9" w:rsidRPr="007B17EE">
        <w:rPr>
          <w:rFonts w:ascii="Arial" w:hAnsi="Arial" w:cs="Arial"/>
          <w:b/>
          <w:sz w:val="20"/>
          <w:szCs w:val="20"/>
          <w:lang w:val="en-US"/>
        </w:rPr>
        <w:t>.</w:t>
      </w:r>
      <w:r w:rsidR="007930A9" w:rsidRPr="005C311F">
        <w:rPr>
          <w:rFonts w:ascii="Arial" w:hAnsi="Arial" w:cs="Arial"/>
          <w:sz w:val="20"/>
          <w:szCs w:val="20"/>
          <w:lang w:val="en-US"/>
        </w:rPr>
        <w:t xml:space="preserve"> BioLayout,  SnapShot. At left side, network </w:t>
      </w:r>
      <w:r w:rsidR="007930A9">
        <w:rPr>
          <w:rFonts w:ascii="Arial" w:hAnsi="Arial" w:cs="Arial"/>
          <w:sz w:val="20"/>
          <w:szCs w:val="20"/>
          <w:lang w:val="en-US"/>
        </w:rPr>
        <w:t>s</w:t>
      </w:r>
      <w:r w:rsidR="007930A9" w:rsidRPr="005C311F">
        <w:rPr>
          <w:rFonts w:ascii="Arial" w:hAnsi="Arial" w:cs="Arial"/>
          <w:sz w:val="20"/>
          <w:szCs w:val="20"/>
          <w:lang w:val="en-US"/>
        </w:rPr>
        <w:t>napshot in BioLayout, a main large network having nodes and edges is represented. At right side, a graph along with list of genes in form of cluster is shown</w:t>
      </w:r>
    </w:p>
    <w:p w:rsidR="007930A9" w:rsidRPr="007B17EE" w:rsidRDefault="00B21CC0" w:rsidP="007930A9">
      <w:pPr>
        <w:spacing w:line="480" w:lineRule="auto"/>
        <w:jc w:val="both"/>
        <w:rPr>
          <w:lang w:val="en-US"/>
        </w:rPr>
      </w:pPr>
      <w:r>
        <w:rPr>
          <w:noProof/>
          <w:lang w:val="en-US" w:eastAsia="en-US"/>
        </w:rPr>
        <w:drawing>
          <wp:anchor distT="0" distB="0" distL="114300" distR="114300" simplePos="0" relativeHeight="251660800" behindDoc="1" locked="0" layoutInCell="1" allowOverlap="1" wp14:anchorId="5B647558" wp14:editId="37F6A961">
            <wp:simplePos x="0" y="0"/>
            <wp:positionH relativeFrom="column">
              <wp:posOffset>80010</wp:posOffset>
            </wp:positionH>
            <wp:positionV relativeFrom="paragraph">
              <wp:posOffset>82550</wp:posOffset>
            </wp:positionV>
            <wp:extent cx="2472055" cy="2377440"/>
            <wp:effectExtent l="0" t="0" r="0" b="0"/>
            <wp:wrapTight wrapText="bothSides">
              <wp:wrapPolygon edited="0">
                <wp:start x="0" y="0"/>
                <wp:lineTo x="0" y="21462"/>
                <wp:lineTo x="21472" y="21462"/>
                <wp:lineTo x="21472" y="0"/>
                <wp:lineTo x="0"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7346" t="12279" r="7854" b="10185"/>
                    <a:stretch>
                      <a:fillRect/>
                    </a:stretch>
                  </pic:blipFill>
                  <pic:spPr bwMode="auto">
                    <a:xfrm>
                      <a:off x="0" y="0"/>
                      <a:ext cx="2472055" cy="23774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1824" behindDoc="1" locked="0" layoutInCell="1" allowOverlap="1" wp14:anchorId="52739BBF" wp14:editId="382AC215">
            <wp:simplePos x="0" y="0"/>
            <wp:positionH relativeFrom="column">
              <wp:posOffset>2552700</wp:posOffset>
            </wp:positionH>
            <wp:positionV relativeFrom="paragraph">
              <wp:posOffset>81915</wp:posOffset>
            </wp:positionV>
            <wp:extent cx="3138170" cy="2421255"/>
            <wp:effectExtent l="0" t="0" r="0" b="0"/>
            <wp:wrapTight wrapText="bothSides">
              <wp:wrapPolygon edited="0">
                <wp:start x="0" y="0"/>
                <wp:lineTo x="0" y="21413"/>
                <wp:lineTo x="21504" y="21413"/>
                <wp:lineTo x="21504" y="0"/>
                <wp:lineTo x="0" y="0"/>
              </wp:wrapPolygon>
            </wp:wrapTight>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l="19490" t="16481" r="19637" b="35371"/>
                    <a:stretch>
                      <a:fillRect/>
                    </a:stretch>
                  </pic:blipFill>
                  <pic:spPr bwMode="auto">
                    <a:xfrm>
                      <a:off x="0" y="0"/>
                      <a:ext cx="3138170" cy="24212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930A9" w:rsidRPr="005C311F">
        <w:rPr>
          <w:rFonts w:ascii="Arial" w:hAnsi="Arial" w:cs="Arial"/>
          <w:sz w:val="20"/>
          <w:szCs w:val="20"/>
          <w:lang w:val="en-US"/>
        </w:rPr>
        <w:t>.</w:t>
      </w:r>
    </w:p>
    <w:p w:rsidR="007930A9" w:rsidRPr="007930A9" w:rsidRDefault="007930A9">
      <w:pPr>
        <w:suppressAutoHyphens w:val="0"/>
        <w:rPr>
          <w:lang w:val="en-US"/>
        </w:rPr>
      </w:pPr>
    </w:p>
    <w:sectPr w:rsidR="007930A9" w:rsidRPr="007930A9" w:rsidSect="00ED384D">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D00" w:rsidRDefault="00430D00">
      <w:r>
        <w:separator/>
      </w:r>
    </w:p>
  </w:endnote>
  <w:endnote w:type="continuationSeparator" w:id="0">
    <w:p w:rsidR="00430D00" w:rsidRDefault="00430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DE6" w:rsidRDefault="005552C2">
    <w:pPr>
      <w:pStyle w:val="Footer"/>
      <w:jc w:val="center"/>
    </w:pPr>
    <w:r>
      <w:fldChar w:fldCharType="begin"/>
    </w:r>
    <w:r>
      <w:instrText xml:space="preserve"> PAGE   \* MERGEFORMAT </w:instrText>
    </w:r>
    <w:r>
      <w:fldChar w:fldCharType="separate"/>
    </w:r>
    <w:r w:rsidR="002713E1">
      <w:rPr>
        <w:noProof/>
      </w:rPr>
      <w:t>1</w:t>
    </w:r>
    <w:r>
      <w:rPr>
        <w:noProof/>
      </w:rPr>
      <w:fldChar w:fldCharType="end"/>
    </w:r>
  </w:p>
  <w:p w:rsidR="006D6DE6" w:rsidRDefault="006D6D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D00" w:rsidRDefault="00430D00">
      <w:r>
        <w:separator/>
      </w:r>
    </w:p>
  </w:footnote>
  <w:footnote w:type="continuationSeparator" w:id="0">
    <w:p w:rsidR="00430D00" w:rsidRDefault="00430D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3DB7849"/>
    <w:multiLevelType w:val="hybridMultilevel"/>
    <w:tmpl w:val="A664F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465C8B"/>
    <w:multiLevelType w:val="hybridMultilevel"/>
    <w:tmpl w:val="1624A458"/>
    <w:lvl w:ilvl="0" w:tplc="6D200402">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0&lt;/Enabled&gt;&lt;ScanUnformatted&gt;1&lt;/ScanUnformatted&gt;&lt;ScanChanges&gt;1&lt;/ScanChanges&gt;&lt;/ENInstantFormat&gt;"/>
    <w:docVar w:name="EN.Layout" w:val="&lt;ENLayout&gt;&lt;Style&gt;ASA Style Manua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92r9x9pa229xkepe51xep2qxvfx229edttz&quot;&gt;In vitro Genetics&lt;record-ids&gt;&lt;item&gt;1&lt;/item&gt;&lt;/record-ids&gt;&lt;/item&gt;&lt;/Libraries&gt;"/>
  </w:docVars>
  <w:rsids>
    <w:rsidRoot w:val="00051E6D"/>
    <w:rsid w:val="00007001"/>
    <w:rsid w:val="00051E6D"/>
    <w:rsid w:val="00083585"/>
    <w:rsid w:val="000A6296"/>
    <w:rsid w:val="000E6780"/>
    <w:rsid w:val="00101FDD"/>
    <w:rsid w:val="00107C8A"/>
    <w:rsid w:val="0011744B"/>
    <w:rsid w:val="001D4397"/>
    <w:rsid w:val="00256071"/>
    <w:rsid w:val="0025787C"/>
    <w:rsid w:val="002713E1"/>
    <w:rsid w:val="00281DD9"/>
    <w:rsid w:val="002A2C4A"/>
    <w:rsid w:val="002E0B3E"/>
    <w:rsid w:val="00314C04"/>
    <w:rsid w:val="0034226E"/>
    <w:rsid w:val="003B5618"/>
    <w:rsid w:val="004003F0"/>
    <w:rsid w:val="00421FE1"/>
    <w:rsid w:val="00430D00"/>
    <w:rsid w:val="00434C72"/>
    <w:rsid w:val="00466B9A"/>
    <w:rsid w:val="004734B9"/>
    <w:rsid w:val="004A643E"/>
    <w:rsid w:val="0051086F"/>
    <w:rsid w:val="00546832"/>
    <w:rsid w:val="005552C2"/>
    <w:rsid w:val="0057103A"/>
    <w:rsid w:val="00590C9A"/>
    <w:rsid w:val="00636574"/>
    <w:rsid w:val="00640E48"/>
    <w:rsid w:val="006D6DE6"/>
    <w:rsid w:val="006E26FC"/>
    <w:rsid w:val="006F5EB7"/>
    <w:rsid w:val="00746CF2"/>
    <w:rsid w:val="00757DB0"/>
    <w:rsid w:val="00763BF6"/>
    <w:rsid w:val="007930A9"/>
    <w:rsid w:val="007A2383"/>
    <w:rsid w:val="007A54B3"/>
    <w:rsid w:val="007B17EE"/>
    <w:rsid w:val="007C3E58"/>
    <w:rsid w:val="007E07E6"/>
    <w:rsid w:val="008368C6"/>
    <w:rsid w:val="00854C28"/>
    <w:rsid w:val="00856882"/>
    <w:rsid w:val="00891AD0"/>
    <w:rsid w:val="00947D14"/>
    <w:rsid w:val="00A117AA"/>
    <w:rsid w:val="00A179E4"/>
    <w:rsid w:val="00A24E2C"/>
    <w:rsid w:val="00A46C9C"/>
    <w:rsid w:val="00A77535"/>
    <w:rsid w:val="00A97C63"/>
    <w:rsid w:val="00AC5CF6"/>
    <w:rsid w:val="00AE3367"/>
    <w:rsid w:val="00AF2C16"/>
    <w:rsid w:val="00B0014C"/>
    <w:rsid w:val="00B21CC0"/>
    <w:rsid w:val="00B44B3A"/>
    <w:rsid w:val="00B45C71"/>
    <w:rsid w:val="00B45DF7"/>
    <w:rsid w:val="00C17E6F"/>
    <w:rsid w:val="00C23859"/>
    <w:rsid w:val="00C52200"/>
    <w:rsid w:val="00C567A1"/>
    <w:rsid w:val="00C736B2"/>
    <w:rsid w:val="00C9137A"/>
    <w:rsid w:val="00CA0436"/>
    <w:rsid w:val="00CD4D73"/>
    <w:rsid w:val="00D21AD3"/>
    <w:rsid w:val="00D225C5"/>
    <w:rsid w:val="00D825C7"/>
    <w:rsid w:val="00DB466F"/>
    <w:rsid w:val="00E13CC0"/>
    <w:rsid w:val="00E55137"/>
    <w:rsid w:val="00ED384D"/>
    <w:rsid w:val="00EE5EF6"/>
    <w:rsid w:val="00F31A42"/>
    <w:rsid w:val="00F914E6"/>
    <w:rsid w:val="00FE5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E6D"/>
    <w:pPr>
      <w:suppressAutoHyphens/>
    </w:pPr>
    <w:rPr>
      <w:rFonts w:ascii="Times New Roman" w:eastAsia="Times New Roman" w:hAnsi="Times New Roman"/>
      <w:sz w:val="24"/>
      <w:szCs w:val="24"/>
      <w:lang w:val="sv-SE" w:eastAsia="ar-SA"/>
    </w:rPr>
  </w:style>
  <w:style w:type="paragraph" w:styleId="Heading1">
    <w:name w:val="heading 1"/>
    <w:basedOn w:val="Normal"/>
    <w:next w:val="Normal"/>
    <w:link w:val="Heading1Char"/>
    <w:qFormat/>
    <w:rsid w:val="00C23859"/>
    <w:pPr>
      <w:keepNext/>
      <w:numPr>
        <w:numId w:val="1"/>
      </w:numPr>
      <w:spacing w:before="720"/>
      <w:outlineLvl w:val="0"/>
    </w:pPr>
    <w:rPr>
      <w:rFonts w:ascii="Arial" w:hAnsi="Arial"/>
      <w:b/>
      <w:bCs/>
      <w:kern w:val="1"/>
      <w:sz w:val="28"/>
      <w:szCs w:val="32"/>
    </w:rPr>
  </w:style>
  <w:style w:type="paragraph" w:styleId="Heading2">
    <w:name w:val="heading 2"/>
    <w:basedOn w:val="Normal"/>
    <w:next w:val="Normal"/>
    <w:link w:val="Heading2Char"/>
    <w:qFormat/>
    <w:rsid w:val="00C23859"/>
    <w:pPr>
      <w:keepNext/>
      <w:numPr>
        <w:ilvl w:val="1"/>
        <w:numId w:val="1"/>
      </w:numPr>
      <w:spacing w:before="480"/>
      <w:outlineLvl w:val="1"/>
    </w:pPr>
    <w:rPr>
      <w:rFonts w:ascii="Arial" w:hAnsi="Arial"/>
      <w:b/>
      <w:bCs/>
      <w:iCs/>
      <w:szCs w:val="28"/>
    </w:rPr>
  </w:style>
  <w:style w:type="paragraph" w:styleId="Heading3">
    <w:name w:val="heading 3"/>
    <w:basedOn w:val="Heading1"/>
    <w:next w:val="Normal"/>
    <w:link w:val="Heading3Char"/>
    <w:qFormat/>
    <w:rsid w:val="00C23859"/>
    <w:pPr>
      <w:numPr>
        <w:ilvl w:val="2"/>
      </w:numPr>
      <w:spacing w:before="24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23859"/>
    <w:rPr>
      <w:rFonts w:ascii="Arial" w:eastAsia="Times New Roman" w:hAnsi="Arial" w:cs="Arial"/>
      <w:b/>
      <w:bCs/>
      <w:kern w:val="1"/>
      <w:sz w:val="28"/>
      <w:szCs w:val="32"/>
      <w:lang w:eastAsia="ar-SA"/>
    </w:rPr>
  </w:style>
  <w:style w:type="character" w:customStyle="1" w:styleId="Heading2Char">
    <w:name w:val="Heading 2 Char"/>
    <w:link w:val="Heading2"/>
    <w:rsid w:val="00C23859"/>
    <w:rPr>
      <w:rFonts w:ascii="Arial" w:eastAsia="Times New Roman" w:hAnsi="Arial" w:cs="Arial"/>
      <w:b/>
      <w:bCs/>
      <w:iCs/>
      <w:sz w:val="24"/>
      <w:szCs w:val="28"/>
      <w:lang w:eastAsia="ar-SA"/>
    </w:rPr>
  </w:style>
  <w:style w:type="character" w:customStyle="1" w:styleId="Heading3Char">
    <w:name w:val="Heading 3 Char"/>
    <w:link w:val="Heading3"/>
    <w:rsid w:val="00C23859"/>
    <w:rPr>
      <w:rFonts w:ascii="Arial" w:eastAsia="Times New Roman" w:hAnsi="Arial" w:cs="Arial"/>
      <w:b/>
      <w:bCs/>
      <w:kern w:val="1"/>
      <w:sz w:val="24"/>
      <w:szCs w:val="32"/>
      <w:lang w:eastAsia="ar-SA"/>
    </w:rPr>
  </w:style>
  <w:style w:type="character" w:styleId="Hyperlink">
    <w:name w:val="Hyperlink"/>
    <w:uiPriority w:val="99"/>
    <w:rsid w:val="00C23859"/>
    <w:rPr>
      <w:color w:val="0000FF"/>
      <w:u w:val="single"/>
    </w:rPr>
  </w:style>
  <w:style w:type="paragraph" w:styleId="TOC1">
    <w:name w:val="toc 1"/>
    <w:basedOn w:val="Normal"/>
    <w:next w:val="Normal"/>
    <w:uiPriority w:val="39"/>
    <w:rsid w:val="00C23859"/>
    <w:pPr>
      <w:spacing w:after="100"/>
    </w:pPr>
  </w:style>
  <w:style w:type="paragraph" w:styleId="TOC2">
    <w:name w:val="toc 2"/>
    <w:basedOn w:val="Normal"/>
    <w:next w:val="Normal"/>
    <w:uiPriority w:val="39"/>
    <w:rsid w:val="00C23859"/>
    <w:pPr>
      <w:spacing w:after="100"/>
      <w:ind w:left="240"/>
    </w:pPr>
  </w:style>
  <w:style w:type="character" w:customStyle="1" w:styleId="apple-style-span">
    <w:name w:val="apple-style-span"/>
    <w:rsid w:val="00C23859"/>
  </w:style>
  <w:style w:type="paragraph" w:styleId="TOCHeading">
    <w:name w:val="TOC Heading"/>
    <w:basedOn w:val="Heading1"/>
    <w:next w:val="Normal"/>
    <w:uiPriority w:val="39"/>
    <w:unhideWhenUsed/>
    <w:qFormat/>
    <w:rsid w:val="00C23859"/>
    <w:pPr>
      <w:keepLines/>
      <w:numPr>
        <w:numId w:val="0"/>
      </w:numPr>
      <w:suppressAutoHyphens w:val="0"/>
      <w:spacing w:before="480" w:line="276" w:lineRule="auto"/>
      <w:outlineLvl w:val="9"/>
    </w:pPr>
    <w:rPr>
      <w:rFonts w:ascii="Cambria" w:hAnsi="Cambria"/>
      <w:color w:val="365F91"/>
      <w:kern w:val="0"/>
      <w:szCs w:val="28"/>
      <w:lang w:eastAsia="ja-JP"/>
    </w:rPr>
  </w:style>
  <w:style w:type="paragraph" w:styleId="BalloonText">
    <w:name w:val="Balloon Text"/>
    <w:basedOn w:val="Normal"/>
    <w:link w:val="BalloonTextChar"/>
    <w:uiPriority w:val="99"/>
    <w:semiHidden/>
    <w:unhideWhenUsed/>
    <w:rsid w:val="00C23859"/>
    <w:rPr>
      <w:rFonts w:ascii="Tahoma" w:hAnsi="Tahoma"/>
      <w:sz w:val="16"/>
      <w:szCs w:val="16"/>
    </w:rPr>
  </w:style>
  <w:style w:type="character" w:customStyle="1" w:styleId="BalloonTextChar">
    <w:name w:val="Balloon Text Char"/>
    <w:link w:val="BalloonText"/>
    <w:uiPriority w:val="99"/>
    <w:semiHidden/>
    <w:rsid w:val="00C23859"/>
    <w:rPr>
      <w:rFonts w:ascii="Tahoma" w:eastAsia="Times New Roman" w:hAnsi="Tahoma" w:cs="Tahoma"/>
      <w:sz w:val="16"/>
      <w:szCs w:val="16"/>
      <w:lang w:val="sv-SE" w:eastAsia="ar-SA"/>
    </w:rPr>
  </w:style>
  <w:style w:type="paragraph" w:styleId="ListParagraph">
    <w:name w:val="List Paragraph"/>
    <w:basedOn w:val="Normal"/>
    <w:uiPriority w:val="34"/>
    <w:qFormat/>
    <w:rsid w:val="008368C6"/>
    <w:pPr>
      <w:suppressAutoHyphens w:val="0"/>
      <w:spacing w:after="200" w:line="276" w:lineRule="auto"/>
      <w:ind w:left="720"/>
      <w:contextualSpacing/>
    </w:pPr>
    <w:rPr>
      <w:rFonts w:ascii="Calibri" w:hAnsi="Calibri"/>
      <w:sz w:val="22"/>
      <w:szCs w:val="22"/>
      <w:lang w:eastAsia="sv-SE"/>
    </w:rPr>
  </w:style>
  <w:style w:type="character" w:styleId="Strong">
    <w:name w:val="Strong"/>
    <w:uiPriority w:val="22"/>
    <w:qFormat/>
    <w:rsid w:val="00B45DF7"/>
    <w:rPr>
      <w:b/>
      <w:bCs/>
    </w:rPr>
  </w:style>
  <w:style w:type="character" w:customStyle="1" w:styleId="apple-converted-space">
    <w:name w:val="apple-converted-space"/>
    <w:rsid w:val="00B45DF7"/>
  </w:style>
  <w:style w:type="character" w:customStyle="1" w:styleId="citation-abbreviation2">
    <w:name w:val="citation-abbreviation2"/>
    <w:rsid w:val="00B45DF7"/>
  </w:style>
  <w:style w:type="character" w:customStyle="1" w:styleId="citation-publication-date">
    <w:name w:val="citation-publication-date"/>
    <w:rsid w:val="00B45DF7"/>
  </w:style>
  <w:style w:type="character" w:customStyle="1" w:styleId="citation-volume">
    <w:name w:val="citation-volume"/>
    <w:rsid w:val="00B45DF7"/>
  </w:style>
  <w:style w:type="character" w:customStyle="1" w:styleId="citation-issue">
    <w:name w:val="citation-issue"/>
    <w:rsid w:val="00B45DF7"/>
  </w:style>
  <w:style w:type="character" w:customStyle="1" w:styleId="citation-flpages">
    <w:name w:val="citation-flpages"/>
    <w:rsid w:val="00B45DF7"/>
  </w:style>
  <w:style w:type="paragraph" w:styleId="Header">
    <w:name w:val="header"/>
    <w:basedOn w:val="Normal"/>
    <w:link w:val="HeaderChar"/>
    <w:uiPriority w:val="99"/>
    <w:unhideWhenUsed/>
    <w:rsid w:val="006D6DE6"/>
    <w:pPr>
      <w:tabs>
        <w:tab w:val="center" w:pos="4680"/>
        <w:tab w:val="right" w:pos="9360"/>
      </w:tabs>
    </w:pPr>
  </w:style>
  <w:style w:type="character" w:customStyle="1" w:styleId="HeaderChar">
    <w:name w:val="Header Char"/>
    <w:link w:val="Header"/>
    <w:uiPriority w:val="99"/>
    <w:rsid w:val="006D6DE6"/>
    <w:rPr>
      <w:rFonts w:ascii="Times New Roman" w:eastAsia="Times New Roman" w:hAnsi="Times New Roman"/>
      <w:sz w:val="24"/>
      <w:szCs w:val="24"/>
      <w:lang w:val="sv-SE" w:eastAsia="ar-SA"/>
    </w:rPr>
  </w:style>
  <w:style w:type="paragraph" w:styleId="Footer">
    <w:name w:val="footer"/>
    <w:basedOn w:val="Normal"/>
    <w:link w:val="FooterChar"/>
    <w:uiPriority w:val="99"/>
    <w:unhideWhenUsed/>
    <w:rsid w:val="006D6DE6"/>
    <w:pPr>
      <w:tabs>
        <w:tab w:val="center" w:pos="4680"/>
        <w:tab w:val="right" w:pos="9360"/>
      </w:tabs>
    </w:pPr>
  </w:style>
  <w:style w:type="character" w:customStyle="1" w:styleId="FooterChar">
    <w:name w:val="Footer Char"/>
    <w:link w:val="Footer"/>
    <w:uiPriority w:val="99"/>
    <w:rsid w:val="006D6DE6"/>
    <w:rPr>
      <w:rFonts w:ascii="Times New Roman" w:eastAsia="Times New Roman" w:hAnsi="Times New Roman"/>
      <w:sz w:val="24"/>
      <w:szCs w:val="24"/>
      <w:lang w:val="sv-SE" w:eastAsia="ar-SA"/>
    </w:rPr>
  </w:style>
  <w:style w:type="character" w:styleId="LineNumber">
    <w:name w:val="line number"/>
    <w:uiPriority w:val="99"/>
    <w:semiHidden/>
    <w:unhideWhenUsed/>
    <w:rsid w:val="0008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n.wikipedia.org/wiki/IGF1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Insulin-like_growth_factor_1_recepto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uddassir.ali@uvas.edu.pk"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AFFCB-AB75-4B1F-BB4B-8F16D4023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2552</Words>
  <Characters>14550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muddassir</cp:lastModifiedBy>
  <cp:revision>42</cp:revision>
  <dcterms:created xsi:type="dcterms:W3CDTF">2013-03-02T11:57:00Z</dcterms:created>
  <dcterms:modified xsi:type="dcterms:W3CDTF">2013-03-04T06:49:00Z</dcterms:modified>
</cp:coreProperties>
</file>