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B60" w:rsidRPr="009937D2" w:rsidRDefault="007C6B60" w:rsidP="009937D2">
      <w:pPr>
        <w:spacing w:line="360" w:lineRule="auto"/>
        <w:jc w:val="center"/>
        <w:rPr>
          <w:b/>
          <w:color w:val="000000"/>
        </w:rPr>
      </w:pPr>
      <w:r w:rsidRPr="009937D2">
        <w:rPr>
          <w:b/>
          <w:color w:val="000000"/>
        </w:rPr>
        <w:t>Management of Phenobarbital Refractory Idiopathic Epilepsy</w:t>
      </w:r>
      <w:r w:rsidR="00BB7B99" w:rsidRPr="009937D2">
        <w:rPr>
          <w:b/>
          <w:color w:val="000000"/>
        </w:rPr>
        <w:t xml:space="preserve"> by</w:t>
      </w:r>
      <w:r w:rsidRPr="009937D2">
        <w:rPr>
          <w:b/>
          <w:color w:val="000000"/>
        </w:rPr>
        <w:t xml:space="preserve"> Potassium Bromide in Dogs</w:t>
      </w:r>
    </w:p>
    <w:p w:rsidR="007C6B60" w:rsidRPr="009937D2" w:rsidRDefault="007C6B60" w:rsidP="009937D2">
      <w:pPr>
        <w:spacing w:line="360" w:lineRule="auto"/>
        <w:jc w:val="center"/>
        <w:rPr>
          <w:color w:val="000000"/>
        </w:rPr>
      </w:pPr>
      <w:proofErr w:type="spellStart"/>
      <w:r w:rsidRPr="009937D2">
        <w:rPr>
          <w:color w:val="000000"/>
        </w:rPr>
        <w:t>Mukesh</w:t>
      </w:r>
      <w:proofErr w:type="spellEnd"/>
      <w:r w:rsidRPr="009937D2">
        <w:rPr>
          <w:color w:val="000000"/>
        </w:rPr>
        <w:t xml:space="preserve"> Srivastava</w:t>
      </w:r>
      <w:r w:rsidRPr="009937D2">
        <w:rPr>
          <w:color w:val="000000"/>
          <w:vertAlign w:val="superscript"/>
        </w:rPr>
        <w:t>1</w:t>
      </w:r>
      <w:r w:rsidRPr="009937D2">
        <w:rPr>
          <w:color w:val="000000"/>
        </w:rPr>
        <w:t xml:space="preserve">, </w:t>
      </w:r>
      <w:proofErr w:type="spellStart"/>
      <w:r w:rsidR="00A23F36" w:rsidRPr="009937D2">
        <w:rPr>
          <w:color w:val="000000"/>
        </w:rPr>
        <w:t>Naveen</w:t>
      </w:r>
      <w:proofErr w:type="spellEnd"/>
      <w:r w:rsidR="00A23F36" w:rsidRPr="009937D2">
        <w:rPr>
          <w:color w:val="000000"/>
        </w:rPr>
        <w:t xml:space="preserve"> Kumar Singh</w:t>
      </w:r>
      <w:r w:rsidR="009937D2" w:rsidRPr="009937D2">
        <w:rPr>
          <w:color w:val="000000"/>
          <w:vertAlign w:val="superscript"/>
        </w:rPr>
        <w:t>1#</w:t>
      </w:r>
      <w:r w:rsidR="00A23F36" w:rsidRPr="009937D2">
        <w:rPr>
          <w:color w:val="000000"/>
        </w:rPr>
        <w:t xml:space="preserve"> and </w:t>
      </w:r>
      <w:proofErr w:type="spellStart"/>
      <w:r w:rsidRPr="009937D2">
        <w:rPr>
          <w:color w:val="000000"/>
        </w:rPr>
        <w:t>Ashish</w:t>
      </w:r>
      <w:proofErr w:type="spellEnd"/>
      <w:r w:rsidR="00A23F36" w:rsidRPr="009937D2">
        <w:rPr>
          <w:color w:val="000000"/>
        </w:rPr>
        <w:t xml:space="preserve"> </w:t>
      </w:r>
      <w:r w:rsidRPr="009937D2">
        <w:rPr>
          <w:color w:val="000000"/>
        </w:rPr>
        <w:t>Srivastava</w:t>
      </w:r>
      <w:r w:rsidR="009937D2" w:rsidRPr="009937D2">
        <w:rPr>
          <w:color w:val="000000"/>
          <w:vertAlign w:val="superscript"/>
        </w:rPr>
        <w:t>2</w:t>
      </w:r>
      <w:r w:rsidRPr="009937D2">
        <w:rPr>
          <w:color w:val="000000"/>
        </w:rPr>
        <w:t xml:space="preserve"> </w:t>
      </w:r>
    </w:p>
    <w:p w:rsidR="007C6B60" w:rsidRPr="009937D2" w:rsidRDefault="008C5733" w:rsidP="009937D2">
      <w:pPr>
        <w:spacing w:line="360" w:lineRule="auto"/>
        <w:jc w:val="both"/>
        <w:rPr>
          <w:color w:val="000000"/>
        </w:rPr>
      </w:pPr>
      <w:r w:rsidRPr="009937D2">
        <w:rPr>
          <w:color w:val="000000"/>
          <w:vertAlign w:val="superscript"/>
        </w:rPr>
        <w:t xml:space="preserve">1 </w:t>
      </w:r>
      <w:r w:rsidR="009937D2" w:rsidRPr="009937D2">
        <w:rPr>
          <w:color w:val="000000"/>
        </w:rPr>
        <w:t xml:space="preserve">Department of </w:t>
      </w:r>
      <w:r w:rsidR="00A23F36" w:rsidRPr="009937D2">
        <w:rPr>
          <w:color w:val="000000"/>
        </w:rPr>
        <w:t xml:space="preserve">Veterinary Clinical Medicine, College of Veterinary </w:t>
      </w:r>
      <w:r w:rsidR="009937D2" w:rsidRPr="009937D2">
        <w:rPr>
          <w:color w:val="000000"/>
        </w:rPr>
        <w:t>and</w:t>
      </w:r>
      <w:r w:rsidR="00A23F36" w:rsidRPr="009937D2">
        <w:rPr>
          <w:color w:val="000000"/>
        </w:rPr>
        <w:t xml:space="preserve"> Animal science, RAJUVAS, Bikaner, Rajasthan</w:t>
      </w:r>
      <w:r w:rsidR="009937D2" w:rsidRPr="009937D2">
        <w:rPr>
          <w:color w:val="000000"/>
        </w:rPr>
        <w:t xml:space="preserve">; </w:t>
      </w:r>
      <w:r w:rsidR="00A23F36" w:rsidRPr="009937D2">
        <w:rPr>
          <w:color w:val="000000"/>
          <w:vertAlign w:val="superscript"/>
        </w:rPr>
        <w:t>2</w:t>
      </w:r>
      <w:r w:rsidR="007C6B60" w:rsidRPr="009937D2">
        <w:rPr>
          <w:color w:val="000000"/>
        </w:rPr>
        <w:t xml:space="preserve">Assistant Professor, Veterinary Clinical Medicine, College of Veterinary Science </w:t>
      </w:r>
      <w:r w:rsidR="009937D2" w:rsidRPr="009937D2">
        <w:rPr>
          <w:color w:val="000000"/>
        </w:rPr>
        <w:t>and</w:t>
      </w:r>
      <w:r w:rsidR="007C6B60" w:rsidRPr="009937D2">
        <w:rPr>
          <w:color w:val="000000"/>
        </w:rPr>
        <w:t xml:space="preserve"> Animal Husbandry, DUVASU, Mathura, Uttar Pradesh-281001` (India)</w:t>
      </w:r>
    </w:p>
    <w:p w:rsidR="007C6B60" w:rsidRPr="009937D2" w:rsidRDefault="007C6B60" w:rsidP="009937D2">
      <w:pPr>
        <w:spacing w:line="360" w:lineRule="auto"/>
        <w:jc w:val="both"/>
        <w:rPr>
          <w:color w:val="000000"/>
        </w:rPr>
      </w:pPr>
    </w:p>
    <w:p w:rsidR="007C6B60" w:rsidRPr="009937D2" w:rsidRDefault="008C5733" w:rsidP="009937D2">
      <w:pPr>
        <w:spacing w:line="360" w:lineRule="auto"/>
        <w:jc w:val="both"/>
        <w:rPr>
          <w:color w:val="000000"/>
        </w:rPr>
      </w:pPr>
      <w:r w:rsidRPr="009937D2">
        <w:rPr>
          <w:b/>
          <w:bCs/>
          <w:color w:val="000000"/>
        </w:rPr>
        <w:t>Corresponding Author</w:t>
      </w:r>
      <w:r w:rsidR="009937D2" w:rsidRPr="009937D2">
        <w:rPr>
          <w:b/>
          <w:bCs/>
          <w:color w:val="000000"/>
        </w:rPr>
        <w:t>:</w:t>
      </w:r>
      <w:r w:rsidR="009937D2" w:rsidRPr="009937D2">
        <w:rPr>
          <w:color w:val="000000"/>
        </w:rPr>
        <w:t xml:space="preserve"> </w:t>
      </w:r>
      <w:proofErr w:type="spellStart"/>
      <w:r w:rsidR="009937D2" w:rsidRPr="009937D2">
        <w:rPr>
          <w:color w:val="000000"/>
        </w:rPr>
        <w:t>Naveen</w:t>
      </w:r>
      <w:proofErr w:type="spellEnd"/>
      <w:r w:rsidR="009937D2" w:rsidRPr="009937D2">
        <w:rPr>
          <w:color w:val="000000"/>
        </w:rPr>
        <w:t xml:space="preserve"> Kumar Singh, </w:t>
      </w:r>
      <w:proofErr w:type="spellStart"/>
      <w:r w:rsidR="009937D2" w:rsidRPr="009937D2">
        <w:rPr>
          <w:color w:val="000000"/>
        </w:rPr>
        <w:t>MVSc</w:t>
      </w:r>
      <w:proofErr w:type="spellEnd"/>
      <w:r w:rsidR="009937D2" w:rsidRPr="009937D2">
        <w:rPr>
          <w:color w:val="000000"/>
        </w:rPr>
        <w:t xml:space="preserve"> Scholar, </w:t>
      </w:r>
      <w:r w:rsidR="007C6B60" w:rsidRPr="009937D2">
        <w:rPr>
          <w:color w:val="000000"/>
        </w:rPr>
        <w:t>Veterinary Clinical Medicine, College of Veterinary &amp; Animal science, RAJUVAS, Bikaner, Rajasthan</w:t>
      </w:r>
      <w:r w:rsidR="009937D2" w:rsidRPr="009937D2">
        <w:rPr>
          <w:color w:val="000000"/>
        </w:rPr>
        <w:t xml:space="preserve">, INDIA, </w:t>
      </w:r>
      <w:hyperlink r:id="rId8" w:history="1">
        <w:r w:rsidR="009937D2" w:rsidRPr="009937D2">
          <w:rPr>
            <w:rStyle w:val="Hyperlink"/>
          </w:rPr>
          <w:t>Email: vetnaveen@gmail.com</w:t>
        </w:r>
      </w:hyperlink>
    </w:p>
    <w:p w:rsidR="00A23F36" w:rsidRPr="009937D2" w:rsidRDefault="00A23F36" w:rsidP="009937D2">
      <w:pPr>
        <w:spacing w:line="360" w:lineRule="auto"/>
        <w:jc w:val="both"/>
        <w:rPr>
          <w:color w:val="000000"/>
        </w:rPr>
      </w:pPr>
    </w:p>
    <w:p w:rsidR="007C6B60" w:rsidRPr="009937D2" w:rsidRDefault="007C6B60" w:rsidP="009937D2">
      <w:pPr>
        <w:spacing w:line="360" w:lineRule="auto"/>
        <w:ind w:left="720" w:right="720"/>
        <w:jc w:val="center"/>
        <w:rPr>
          <w:b/>
          <w:color w:val="000000"/>
        </w:rPr>
      </w:pPr>
      <w:r w:rsidRPr="009937D2">
        <w:rPr>
          <w:b/>
          <w:color w:val="000000"/>
        </w:rPr>
        <w:t>ABSTRACT</w:t>
      </w:r>
    </w:p>
    <w:p w:rsidR="007C6B60" w:rsidRPr="009937D2" w:rsidRDefault="007C6B60" w:rsidP="009937D2">
      <w:pPr>
        <w:spacing w:line="360" w:lineRule="auto"/>
        <w:ind w:right="-7" w:firstLine="720"/>
        <w:jc w:val="both"/>
        <w:rPr>
          <w:color w:val="000000"/>
        </w:rPr>
      </w:pPr>
      <w:r w:rsidRPr="009937D2">
        <w:rPr>
          <w:color w:val="000000"/>
        </w:rPr>
        <w:t xml:space="preserve">Phenobarbital refractory idiopathic epilepsy was diagnosed and treated </w:t>
      </w:r>
      <w:r w:rsidR="009937D2">
        <w:rPr>
          <w:color w:val="000000"/>
        </w:rPr>
        <w:t xml:space="preserve">with </w:t>
      </w:r>
      <w:r w:rsidR="00BB7B99" w:rsidRPr="009937D2">
        <w:rPr>
          <w:color w:val="000000"/>
        </w:rPr>
        <w:t xml:space="preserve">potassium bromide </w:t>
      </w:r>
      <w:r w:rsidRPr="009937D2">
        <w:rPr>
          <w:color w:val="000000"/>
        </w:rPr>
        <w:t>in 6 male dogs (3 German shepherd, 2 Labrador and 1 Mongrel). Mean age of onset of epilepsy was 2.13 ± 0.24 years. The presenting sign</w:t>
      </w:r>
      <w:r w:rsidR="009E0319" w:rsidRPr="009937D2">
        <w:rPr>
          <w:color w:val="000000"/>
        </w:rPr>
        <w:t>s</w:t>
      </w:r>
      <w:r w:rsidRPr="009937D2">
        <w:rPr>
          <w:color w:val="000000"/>
        </w:rPr>
        <w:t xml:space="preserve"> were chronic recurrent seizures, i</w:t>
      </w:r>
      <w:r w:rsidRPr="009937D2">
        <w:rPr>
          <w:bCs/>
          <w:color w:val="000000"/>
        </w:rPr>
        <w:t xml:space="preserve">nappetance, in-coordination, </w:t>
      </w:r>
      <w:proofErr w:type="spellStart"/>
      <w:r w:rsidRPr="009937D2">
        <w:rPr>
          <w:bCs/>
          <w:color w:val="000000"/>
        </w:rPr>
        <w:t>icterus</w:t>
      </w:r>
      <w:proofErr w:type="spellEnd"/>
      <w:r w:rsidRPr="009937D2">
        <w:rPr>
          <w:bCs/>
          <w:color w:val="000000"/>
        </w:rPr>
        <w:t xml:space="preserve">, </w:t>
      </w:r>
      <w:proofErr w:type="spellStart"/>
      <w:r w:rsidRPr="009937D2">
        <w:rPr>
          <w:bCs/>
          <w:color w:val="000000"/>
        </w:rPr>
        <w:t>ascitis</w:t>
      </w:r>
      <w:proofErr w:type="spellEnd"/>
      <w:r w:rsidRPr="009937D2">
        <w:rPr>
          <w:bCs/>
          <w:color w:val="000000"/>
        </w:rPr>
        <w:t>,</w:t>
      </w:r>
      <w:r w:rsidRPr="009937D2">
        <w:rPr>
          <w:color w:val="000000"/>
        </w:rPr>
        <w:t xml:space="preserve"> polyuria, </w:t>
      </w:r>
      <w:proofErr w:type="spellStart"/>
      <w:r w:rsidRPr="009937D2">
        <w:rPr>
          <w:color w:val="000000"/>
        </w:rPr>
        <w:t>polydypsia</w:t>
      </w:r>
      <w:proofErr w:type="spellEnd"/>
      <w:r w:rsidRPr="009937D2">
        <w:rPr>
          <w:color w:val="000000"/>
        </w:rPr>
        <w:t>, and polyphagia. Serum biochemistry showed an increase in valu</w:t>
      </w:r>
      <w:r w:rsidR="009E0319" w:rsidRPr="009937D2">
        <w:rPr>
          <w:color w:val="000000"/>
        </w:rPr>
        <w:t>e of liver enzymes, especially a</w:t>
      </w:r>
      <w:r w:rsidRPr="009937D2">
        <w:rPr>
          <w:color w:val="000000"/>
        </w:rPr>
        <w:t>lkalin</w:t>
      </w:r>
      <w:r w:rsidR="009E0319" w:rsidRPr="009937D2">
        <w:rPr>
          <w:color w:val="000000"/>
        </w:rPr>
        <w:t>e phosphatase (69.17 ± 15.80), a</w:t>
      </w:r>
      <w:r w:rsidRPr="009937D2">
        <w:rPr>
          <w:color w:val="000000"/>
        </w:rPr>
        <w:t xml:space="preserve">spartate </w:t>
      </w:r>
      <w:r w:rsidR="009E0319" w:rsidRPr="009937D2">
        <w:rPr>
          <w:color w:val="000000"/>
        </w:rPr>
        <w:t>transaminase (100.00 ±23.98), a</w:t>
      </w:r>
      <w:r w:rsidRPr="009937D2">
        <w:rPr>
          <w:color w:val="000000"/>
        </w:rPr>
        <w:t>lanine animo t</w:t>
      </w:r>
      <w:r w:rsidR="009E0319" w:rsidRPr="009937D2">
        <w:rPr>
          <w:color w:val="000000"/>
        </w:rPr>
        <w:t>ransferase (134.17± 28.91) and b</w:t>
      </w:r>
      <w:r w:rsidRPr="009937D2">
        <w:rPr>
          <w:color w:val="000000"/>
        </w:rPr>
        <w:t>ile salts (10.79 ± 1.38). The patients were found refractory to phenobarbital the</w:t>
      </w:r>
      <w:r w:rsidR="002D4EEE" w:rsidRPr="009937D2">
        <w:rPr>
          <w:color w:val="000000"/>
        </w:rPr>
        <w:t>rapy at the average dose of 4.25</w:t>
      </w:r>
      <w:r w:rsidRPr="009937D2">
        <w:rPr>
          <w:color w:val="000000"/>
        </w:rPr>
        <w:t xml:space="preserve"> mg/kg divided doses every 12 hr. Therapy was initiated with potassium bromide 30 mg/kg/day as an add</w:t>
      </w:r>
      <w:r w:rsidR="009937D2">
        <w:rPr>
          <w:color w:val="000000"/>
        </w:rPr>
        <w:t xml:space="preserve"> on drug with </w:t>
      </w:r>
      <w:proofErr w:type="spellStart"/>
      <w:r w:rsidR="009937D2">
        <w:rPr>
          <w:color w:val="000000"/>
        </w:rPr>
        <w:t>phenobarbital</w:t>
      </w:r>
      <w:proofErr w:type="spellEnd"/>
      <w:r w:rsidR="009937D2">
        <w:rPr>
          <w:color w:val="000000"/>
        </w:rPr>
        <w:t xml:space="preserve"> @ 2</w:t>
      </w:r>
      <w:r w:rsidRPr="009937D2">
        <w:rPr>
          <w:color w:val="000000"/>
        </w:rPr>
        <w:t xml:space="preserve">mg/kg </w:t>
      </w:r>
      <w:proofErr w:type="spellStart"/>
      <w:r w:rsidRPr="009937D2">
        <w:rPr>
          <w:color w:val="000000"/>
        </w:rPr>
        <w:t>b.wt</w:t>
      </w:r>
      <w:proofErr w:type="spellEnd"/>
      <w:r w:rsidRPr="009937D2">
        <w:rPr>
          <w:color w:val="000000"/>
        </w:rPr>
        <w:t>./day in two divided doses. For reversal of hepatic dysfunction, hepatoprotective drugs were used. After 3 month of therapy 50% reduction in the dose of phenobarbital was done along with previously used dose of potassium br</w:t>
      </w:r>
      <w:r w:rsidR="00C86C61" w:rsidRPr="009937D2">
        <w:rPr>
          <w:color w:val="000000"/>
        </w:rPr>
        <w:t>omide, which</w:t>
      </w:r>
      <w:r w:rsidRPr="009937D2">
        <w:rPr>
          <w:color w:val="000000"/>
        </w:rPr>
        <w:t xml:space="preserve"> was continued for next 3 month. After 6 month of therapy phenobarbital was completely </w:t>
      </w:r>
      <w:r w:rsidR="00C86C61" w:rsidRPr="009937D2">
        <w:rPr>
          <w:color w:val="000000"/>
        </w:rPr>
        <w:t xml:space="preserve">withdrawn </w:t>
      </w:r>
      <w:r w:rsidRPr="009937D2">
        <w:rPr>
          <w:color w:val="000000"/>
        </w:rPr>
        <w:t>and dogs were maintained on potassium bromide as the sole anticonvulsant</w:t>
      </w:r>
      <w:r w:rsidR="00C86C61" w:rsidRPr="009937D2">
        <w:rPr>
          <w:color w:val="000000"/>
        </w:rPr>
        <w:t>.</w:t>
      </w:r>
      <w:r w:rsidRPr="009937D2">
        <w:rPr>
          <w:color w:val="000000"/>
        </w:rPr>
        <w:t xml:space="preserve"> Appreciable results were observed in 5 dogs, while in one dog reduction in frequency was seen but fits were still present after 1 year of therapy.</w:t>
      </w:r>
    </w:p>
    <w:p w:rsidR="007C6B60" w:rsidRPr="009937D2" w:rsidRDefault="007C6B60" w:rsidP="009937D2">
      <w:pPr>
        <w:spacing w:line="360" w:lineRule="auto"/>
        <w:jc w:val="both"/>
        <w:rPr>
          <w:b/>
          <w:bCs/>
          <w:color w:val="000000"/>
        </w:rPr>
      </w:pPr>
      <w:r w:rsidRPr="009937D2">
        <w:rPr>
          <w:b/>
          <w:bCs/>
          <w:color w:val="000000"/>
        </w:rPr>
        <w:t xml:space="preserve">Keywords: </w:t>
      </w:r>
      <w:r w:rsidR="00A23F36" w:rsidRPr="009937D2">
        <w:rPr>
          <w:color w:val="000000"/>
        </w:rPr>
        <w:t xml:space="preserve">idiopathic epilepsy, </w:t>
      </w:r>
      <w:proofErr w:type="spellStart"/>
      <w:r w:rsidR="00A23F36" w:rsidRPr="009937D2">
        <w:rPr>
          <w:color w:val="000000"/>
        </w:rPr>
        <w:t>phenobarbital</w:t>
      </w:r>
      <w:proofErr w:type="spellEnd"/>
      <w:r w:rsidR="00A23F36" w:rsidRPr="009937D2">
        <w:rPr>
          <w:color w:val="000000"/>
        </w:rPr>
        <w:t xml:space="preserve"> resistance, potassium bromide and toxicity</w:t>
      </w:r>
    </w:p>
    <w:p w:rsidR="000E642A" w:rsidRPr="009937D2" w:rsidRDefault="000E642A" w:rsidP="009937D2">
      <w:pPr>
        <w:spacing w:line="360" w:lineRule="auto"/>
        <w:jc w:val="both"/>
        <w:rPr>
          <w:color w:val="000000"/>
        </w:rPr>
      </w:pPr>
    </w:p>
    <w:p w:rsidR="006161EB" w:rsidRPr="009937D2" w:rsidRDefault="004C69EA" w:rsidP="009937D2">
      <w:pPr>
        <w:spacing w:line="360" w:lineRule="auto"/>
        <w:jc w:val="both"/>
        <w:rPr>
          <w:color w:val="000000"/>
        </w:rPr>
      </w:pPr>
      <w:r w:rsidRPr="009937D2">
        <w:rPr>
          <w:b/>
          <w:color w:val="000000"/>
        </w:rPr>
        <w:lastRenderedPageBreak/>
        <w:t>Introduction</w:t>
      </w:r>
    </w:p>
    <w:p w:rsidR="000214D8" w:rsidRPr="009937D2" w:rsidRDefault="005D7A5B" w:rsidP="009937D2">
      <w:pPr>
        <w:spacing w:line="360" w:lineRule="auto"/>
        <w:ind w:firstLine="720"/>
        <w:jc w:val="both"/>
        <w:rPr>
          <w:color w:val="000000"/>
        </w:rPr>
      </w:pPr>
      <w:r w:rsidRPr="009937D2">
        <w:rPr>
          <w:color w:val="000000"/>
        </w:rPr>
        <w:t>Epilepsy is the most common chronic neurological disorder in 0.5% to</w:t>
      </w:r>
      <w:r w:rsidR="009937D2">
        <w:rPr>
          <w:color w:val="000000"/>
        </w:rPr>
        <w:t xml:space="preserve"> </w:t>
      </w:r>
      <w:r w:rsidRPr="009937D2">
        <w:rPr>
          <w:color w:val="000000"/>
        </w:rPr>
        <w:t xml:space="preserve">5.7% dogs (Chandler, 2006 and Patterson </w:t>
      </w:r>
      <w:r w:rsidR="00C86C61" w:rsidRPr="009937D2">
        <w:rPr>
          <w:i/>
          <w:color w:val="000000"/>
        </w:rPr>
        <w:t>et al</w:t>
      </w:r>
      <w:r w:rsidRPr="009937D2">
        <w:rPr>
          <w:i/>
          <w:color w:val="000000"/>
        </w:rPr>
        <w:t>.,</w:t>
      </w:r>
      <w:r w:rsidRPr="009937D2">
        <w:rPr>
          <w:color w:val="000000"/>
        </w:rPr>
        <w:t xml:space="preserve"> 2005).</w:t>
      </w:r>
      <w:r w:rsidR="001C6C45" w:rsidRPr="009937D2">
        <w:rPr>
          <w:color w:val="000000"/>
          <w:lang w:bidi="hi-IN"/>
        </w:rPr>
        <w:t xml:space="preserve"> Seizure is the clinical manifestation of abnormal electrical activity in the brain (Engel, 2006) while epilepsy refers to multiple seizures occurring over a long period of time (William, 2010). </w:t>
      </w:r>
      <w:r w:rsidR="00C41397" w:rsidRPr="009937D2">
        <w:rPr>
          <w:color w:val="000000"/>
        </w:rPr>
        <w:t>E</w:t>
      </w:r>
      <w:r w:rsidR="006161EB" w:rsidRPr="009937D2">
        <w:rPr>
          <w:color w:val="000000"/>
        </w:rPr>
        <w:t>pileptic seizure involves</w:t>
      </w:r>
      <w:r w:rsidR="00BA69E3" w:rsidRPr="009937D2">
        <w:rPr>
          <w:color w:val="000000"/>
        </w:rPr>
        <w:t xml:space="preserve"> </w:t>
      </w:r>
      <w:r w:rsidR="006161EB" w:rsidRPr="009937D2">
        <w:rPr>
          <w:color w:val="000000"/>
        </w:rPr>
        <w:t xml:space="preserve">convulsion </w:t>
      </w:r>
      <w:r w:rsidR="00BA69E3" w:rsidRPr="009937D2">
        <w:rPr>
          <w:color w:val="000000"/>
        </w:rPr>
        <w:t>a</w:t>
      </w:r>
      <w:r w:rsidR="006161EB" w:rsidRPr="009937D2">
        <w:rPr>
          <w:color w:val="000000"/>
        </w:rPr>
        <w:t>s a</w:t>
      </w:r>
      <w:r w:rsidR="00BA69E3" w:rsidRPr="009937D2">
        <w:rPr>
          <w:color w:val="000000"/>
        </w:rPr>
        <w:t xml:space="preserve"> clinically manifested event with a corroborative EEG abnormality </w:t>
      </w:r>
      <w:r w:rsidR="006161EB" w:rsidRPr="009937D2">
        <w:rPr>
          <w:color w:val="000000"/>
        </w:rPr>
        <w:t>(Voss, 2008).</w:t>
      </w:r>
      <w:r w:rsidR="00BA69E3" w:rsidRPr="009937D2">
        <w:rPr>
          <w:color w:val="000000"/>
        </w:rPr>
        <w:t xml:space="preserve"> </w:t>
      </w:r>
      <w:r w:rsidR="001C6C45" w:rsidRPr="009937D2">
        <w:rPr>
          <w:color w:val="000000"/>
        </w:rPr>
        <w:t>Recurrent seizures which</w:t>
      </w:r>
      <w:r w:rsidR="00BA69E3" w:rsidRPr="009937D2">
        <w:rPr>
          <w:color w:val="000000"/>
        </w:rPr>
        <w:t xml:space="preserve"> have no identifiable </w:t>
      </w:r>
      <w:r w:rsidR="006161EB" w:rsidRPr="009937D2">
        <w:rPr>
          <w:color w:val="000000"/>
        </w:rPr>
        <w:t xml:space="preserve">structural brain lesion or other neurological signs </w:t>
      </w:r>
      <w:r w:rsidR="002A3F29" w:rsidRPr="009937D2">
        <w:rPr>
          <w:color w:val="000000"/>
        </w:rPr>
        <w:t xml:space="preserve">are classified as </w:t>
      </w:r>
      <w:r w:rsidR="00BA69E3" w:rsidRPr="009937D2">
        <w:rPr>
          <w:color w:val="000000"/>
        </w:rPr>
        <w:t>idiopathic epilepsy (</w:t>
      </w:r>
      <w:r w:rsidR="00F62751" w:rsidRPr="009937D2">
        <w:rPr>
          <w:color w:val="000000"/>
        </w:rPr>
        <w:t>Chandler, 2006). T</w:t>
      </w:r>
      <w:r w:rsidR="006161EB" w:rsidRPr="009937D2">
        <w:rPr>
          <w:color w:val="000000"/>
        </w:rPr>
        <w:t>hese seizures</w:t>
      </w:r>
      <w:r w:rsidR="005A261C" w:rsidRPr="009937D2">
        <w:rPr>
          <w:color w:val="000000"/>
        </w:rPr>
        <w:t xml:space="preserve"> have their primary origin in the brain and do not originate in an active or progressive brain disease and are chronically recurrent (Schwartz-Porsche, 1989). </w:t>
      </w:r>
      <w:r w:rsidR="007A0CEE" w:rsidRPr="009937D2">
        <w:rPr>
          <w:color w:val="000000"/>
        </w:rPr>
        <w:t>Idiopathic</w:t>
      </w:r>
      <w:r w:rsidRPr="009937D2">
        <w:rPr>
          <w:color w:val="000000"/>
        </w:rPr>
        <w:t xml:space="preserve"> epilepsy is neither preceded </w:t>
      </w:r>
      <w:r w:rsidR="005A261C" w:rsidRPr="009937D2">
        <w:rPr>
          <w:color w:val="000000"/>
        </w:rPr>
        <w:t>by any other disease (IAEA</w:t>
      </w:r>
      <w:r w:rsidR="007A0CEE" w:rsidRPr="009937D2">
        <w:rPr>
          <w:color w:val="000000"/>
        </w:rPr>
        <w:t>, 1989</w:t>
      </w:r>
      <w:r w:rsidRPr="009937D2">
        <w:rPr>
          <w:color w:val="000000"/>
        </w:rPr>
        <w:t>) nor any</w:t>
      </w:r>
      <w:r w:rsidR="005A261C" w:rsidRPr="009937D2">
        <w:rPr>
          <w:color w:val="000000"/>
        </w:rPr>
        <w:t xml:space="preserve"> morphological changes in the brain</w:t>
      </w:r>
      <w:r w:rsidRPr="009937D2">
        <w:rPr>
          <w:color w:val="000000"/>
        </w:rPr>
        <w:t>,</w:t>
      </w:r>
      <w:r w:rsidR="005A261C" w:rsidRPr="009937D2">
        <w:rPr>
          <w:color w:val="000000"/>
        </w:rPr>
        <w:t xml:space="preserve"> and there is no known or suspected etiology, except for a possible genetic disposition (Holliday, 1985) that leads to a functional imbalance betw</w:t>
      </w:r>
      <w:r w:rsidR="007A0CEE" w:rsidRPr="009937D2">
        <w:rPr>
          <w:color w:val="000000"/>
        </w:rPr>
        <w:t xml:space="preserve">een inhibition and excitation. </w:t>
      </w:r>
      <w:r w:rsidR="00A34C07" w:rsidRPr="009937D2">
        <w:rPr>
          <w:bCs/>
          <w:color w:val="000000"/>
        </w:rPr>
        <w:t>Phenobarbital</w:t>
      </w:r>
      <w:r w:rsidR="00A34C07" w:rsidRPr="009937D2">
        <w:rPr>
          <w:color w:val="000000"/>
        </w:rPr>
        <w:t>, a drug from barbiturate family,</w:t>
      </w:r>
      <w:r w:rsidR="00CE7445" w:rsidRPr="009937D2">
        <w:rPr>
          <w:color w:val="000000"/>
        </w:rPr>
        <w:t xml:space="preserve"> is the most commonly used</w:t>
      </w:r>
      <w:r w:rsidR="00A34C07" w:rsidRPr="009937D2">
        <w:rPr>
          <w:color w:val="000000"/>
        </w:rPr>
        <w:t xml:space="preserve"> antiepileptic drug for dogs</w:t>
      </w:r>
      <w:bookmarkStart w:id="0" w:name="anchor3352857"/>
      <w:bookmarkEnd w:id="0"/>
      <w:r w:rsidR="00CE7445" w:rsidRPr="009937D2">
        <w:rPr>
          <w:color w:val="000000"/>
        </w:rPr>
        <w:t xml:space="preserve"> with clinical efficacy of </w:t>
      </w:r>
      <w:r w:rsidR="00A34C07" w:rsidRPr="009937D2">
        <w:rPr>
          <w:color w:val="000000"/>
        </w:rPr>
        <w:t>60 to 80</w:t>
      </w:r>
      <w:r w:rsidR="00CE7445" w:rsidRPr="009937D2">
        <w:rPr>
          <w:color w:val="000000"/>
        </w:rPr>
        <w:t>%</w:t>
      </w:r>
      <w:r w:rsidR="00E35EF3" w:rsidRPr="009937D2">
        <w:rPr>
          <w:color w:val="000000"/>
        </w:rPr>
        <w:t xml:space="preserve"> (Farnbach, 1984)</w:t>
      </w:r>
      <w:proofErr w:type="gramStart"/>
      <w:r w:rsidR="000621A7" w:rsidRPr="009937D2">
        <w:rPr>
          <w:color w:val="000000"/>
        </w:rPr>
        <w:t>,</w:t>
      </w:r>
      <w:proofErr w:type="gramEnd"/>
      <w:r w:rsidR="005A261C" w:rsidRPr="009937D2">
        <w:rPr>
          <w:color w:val="000000"/>
        </w:rPr>
        <w:t xml:space="preserve"> it</w:t>
      </w:r>
      <w:r w:rsidR="000621A7" w:rsidRPr="009937D2">
        <w:rPr>
          <w:color w:val="000000"/>
        </w:rPr>
        <w:t>s mode</w:t>
      </w:r>
      <w:r w:rsidR="00BB115E" w:rsidRPr="009937D2">
        <w:rPr>
          <w:color w:val="000000"/>
        </w:rPr>
        <w:t xml:space="preserve"> </w:t>
      </w:r>
      <w:r w:rsidR="000621A7" w:rsidRPr="009937D2">
        <w:rPr>
          <w:color w:val="000000"/>
        </w:rPr>
        <w:t xml:space="preserve">of action is to enhance </w:t>
      </w:r>
      <w:r w:rsidR="00BB115E" w:rsidRPr="009937D2">
        <w:rPr>
          <w:color w:val="000000"/>
        </w:rPr>
        <w:t xml:space="preserve">inhibitory </w:t>
      </w:r>
      <w:proofErr w:type="spellStart"/>
      <w:r w:rsidR="00BB115E" w:rsidRPr="009937D2">
        <w:rPr>
          <w:color w:val="000000"/>
        </w:rPr>
        <w:t>GABAergic</w:t>
      </w:r>
      <w:proofErr w:type="spellEnd"/>
      <w:r w:rsidR="00BB115E" w:rsidRPr="009937D2">
        <w:rPr>
          <w:color w:val="000000"/>
        </w:rPr>
        <w:t xml:space="preserve"> transmission (Sills and </w:t>
      </w:r>
      <w:proofErr w:type="spellStart"/>
      <w:r w:rsidR="00BB115E" w:rsidRPr="009937D2">
        <w:rPr>
          <w:color w:val="000000"/>
        </w:rPr>
        <w:t>Brodie</w:t>
      </w:r>
      <w:proofErr w:type="spellEnd"/>
      <w:r w:rsidR="00BB115E" w:rsidRPr="009937D2">
        <w:rPr>
          <w:color w:val="000000"/>
        </w:rPr>
        <w:t>, 2001)</w:t>
      </w:r>
      <w:r w:rsidR="000621A7" w:rsidRPr="009937D2">
        <w:rPr>
          <w:color w:val="000000"/>
        </w:rPr>
        <w:t xml:space="preserve">. </w:t>
      </w:r>
      <w:r w:rsidR="00A91DD0" w:rsidRPr="009937D2">
        <w:rPr>
          <w:color w:val="000000"/>
        </w:rPr>
        <w:t xml:space="preserve">However, </w:t>
      </w:r>
      <w:proofErr w:type="spellStart"/>
      <w:r w:rsidR="00A91DD0" w:rsidRPr="009937D2">
        <w:rPr>
          <w:color w:val="000000"/>
        </w:rPr>
        <w:t>Podell</w:t>
      </w:r>
      <w:proofErr w:type="spellEnd"/>
      <w:r w:rsidR="00721E1F" w:rsidRPr="009937D2">
        <w:rPr>
          <w:color w:val="000000"/>
        </w:rPr>
        <w:t xml:space="preserve"> (1995)</w:t>
      </w:r>
      <w:r w:rsidR="00651FA7" w:rsidRPr="009937D2">
        <w:rPr>
          <w:color w:val="000000"/>
        </w:rPr>
        <w:t xml:space="preserve"> </w:t>
      </w:r>
      <w:r w:rsidR="00721E1F" w:rsidRPr="009937D2">
        <w:rPr>
          <w:color w:val="000000"/>
        </w:rPr>
        <w:t xml:space="preserve">reported that </w:t>
      </w:r>
      <w:r w:rsidR="00651FA7" w:rsidRPr="009937D2">
        <w:rPr>
          <w:color w:val="000000"/>
        </w:rPr>
        <w:t>10 to 50% of the dogs having seizures are re</w:t>
      </w:r>
      <w:r w:rsidR="00570349" w:rsidRPr="009937D2">
        <w:rPr>
          <w:color w:val="000000"/>
        </w:rPr>
        <w:t>fractory to phenobarbital</w:t>
      </w:r>
      <w:r w:rsidR="00651FA7" w:rsidRPr="009937D2">
        <w:rPr>
          <w:color w:val="000000"/>
        </w:rPr>
        <w:t>. Bromide is a halide anticonvulsant that offe</w:t>
      </w:r>
      <w:r w:rsidR="00570349" w:rsidRPr="009937D2">
        <w:rPr>
          <w:color w:val="000000"/>
        </w:rPr>
        <w:t>rs an effective alternative to p</w:t>
      </w:r>
      <w:r w:rsidR="00651FA7" w:rsidRPr="009937D2">
        <w:rPr>
          <w:color w:val="000000"/>
        </w:rPr>
        <w:t xml:space="preserve">henobarbital and other barbiturates for treatment of epilepsy in dogs (Schwartz </w:t>
      </w:r>
      <w:r w:rsidR="00C86C61" w:rsidRPr="009937D2">
        <w:rPr>
          <w:i/>
          <w:color w:val="000000"/>
        </w:rPr>
        <w:t>et al</w:t>
      </w:r>
      <w:r w:rsidR="00651FA7" w:rsidRPr="009937D2">
        <w:rPr>
          <w:color w:val="000000"/>
        </w:rPr>
        <w:t>, 1991). The use of potassium bromide as an anticonvul</w:t>
      </w:r>
      <w:r w:rsidR="00C86C61" w:rsidRPr="009937D2">
        <w:rPr>
          <w:color w:val="000000"/>
        </w:rPr>
        <w:t>sant in dogs with severe seizures</w:t>
      </w:r>
      <w:r w:rsidR="00173A45" w:rsidRPr="009937D2">
        <w:rPr>
          <w:color w:val="000000"/>
        </w:rPr>
        <w:t xml:space="preserve"> has been very helpful</w:t>
      </w:r>
      <w:r w:rsidR="00651FA7" w:rsidRPr="009937D2">
        <w:rPr>
          <w:color w:val="000000"/>
        </w:rPr>
        <w:t xml:space="preserve">. The drug is not metabolized by the liver and has fewer drug interactions </w:t>
      </w:r>
      <w:r w:rsidR="00570349" w:rsidRPr="009937D2">
        <w:rPr>
          <w:color w:val="000000"/>
        </w:rPr>
        <w:t xml:space="preserve">than </w:t>
      </w:r>
      <w:r w:rsidR="0000733C" w:rsidRPr="009937D2">
        <w:rPr>
          <w:color w:val="000000"/>
        </w:rPr>
        <w:t>p</w:t>
      </w:r>
      <w:r w:rsidR="006D7D76" w:rsidRPr="009937D2">
        <w:rPr>
          <w:color w:val="000000"/>
        </w:rPr>
        <w:t>henobarbital. Present</w:t>
      </w:r>
      <w:r w:rsidR="00570349" w:rsidRPr="009937D2">
        <w:rPr>
          <w:color w:val="000000"/>
        </w:rPr>
        <w:t xml:space="preserve"> communication reports the efficacy </w:t>
      </w:r>
      <w:r w:rsidR="00AC022C" w:rsidRPr="009937D2">
        <w:rPr>
          <w:color w:val="000000"/>
        </w:rPr>
        <w:t xml:space="preserve">of </w:t>
      </w:r>
      <w:r w:rsidR="00570349" w:rsidRPr="009937D2">
        <w:rPr>
          <w:color w:val="000000"/>
        </w:rPr>
        <w:t xml:space="preserve">potassium bromide in </w:t>
      </w:r>
      <w:r w:rsidR="00721E1F" w:rsidRPr="009937D2">
        <w:rPr>
          <w:color w:val="000000"/>
        </w:rPr>
        <w:t xml:space="preserve">idiopathic epilepsy in </w:t>
      </w:r>
      <w:proofErr w:type="gramStart"/>
      <w:r w:rsidR="00721E1F" w:rsidRPr="009937D2">
        <w:rPr>
          <w:color w:val="000000"/>
        </w:rPr>
        <w:t>dogs</w:t>
      </w:r>
      <w:proofErr w:type="gramEnd"/>
      <w:r w:rsidR="00570349" w:rsidRPr="009937D2">
        <w:rPr>
          <w:color w:val="000000"/>
        </w:rPr>
        <w:t xml:space="preserve"> </w:t>
      </w:r>
      <w:r w:rsidR="0000733C" w:rsidRPr="009937D2">
        <w:rPr>
          <w:color w:val="000000"/>
        </w:rPr>
        <w:t>refractory</w:t>
      </w:r>
      <w:r w:rsidR="00570349" w:rsidRPr="009937D2">
        <w:rPr>
          <w:color w:val="000000"/>
        </w:rPr>
        <w:t xml:space="preserve"> to phenobarbital</w:t>
      </w:r>
      <w:r w:rsidR="00AC022C" w:rsidRPr="009937D2">
        <w:rPr>
          <w:color w:val="000000"/>
        </w:rPr>
        <w:t xml:space="preserve"> alone</w:t>
      </w:r>
      <w:r w:rsidR="00570349" w:rsidRPr="009937D2">
        <w:rPr>
          <w:color w:val="000000"/>
        </w:rPr>
        <w:t>.</w:t>
      </w:r>
    </w:p>
    <w:p w:rsidR="009B77D5" w:rsidRPr="009937D2" w:rsidRDefault="001F17A0" w:rsidP="009937D2">
      <w:pPr>
        <w:autoSpaceDE w:val="0"/>
        <w:autoSpaceDN w:val="0"/>
        <w:adjustRightInd w:val="0"/>
        <w:spacing w:line="360" w:lineRule="auto"/>
        <w:jc w:val="both"/>
        <w:rPr>
          <w:b/>
          <w:color w:val="000000"/>
        </w:rPr>
      </w:pPr>
      <w:r w:rsidRPr="009937D2">
        <w:rPr>
          <w:b/>
          <w:color w:val="000000"/>
        </w:rPr>
        <w:t>Materials and Methods</w:t>
      </w:r>
    </w:p>
    <w:p w:rsidR="009B77D5" w:rsidRPr="009937D2" w:rsidRDefault="00A91DD0" w:rsidP="009937D2">
      <w:pPr>
        <w:spacing w:line="360" w:lineRule="auto"/>
        <w:ind w:firstLine="720"/>
        <w:jc w:val="both"/>
        <w:rPr>
          <w:color w:val="000000"/>
        </w:rPr>
      </w:pPr>
      <w:r w:rsidRPr="009937D2">
        <w:rPr>
          <w:color w:val="000000"/>
        </w:rPr>
        <w:t xml:space="preserve">Present study was conducted in 6 male dogs (3 German shepherd, 2 Labrador and 1 Mongrel) presented </w:t>
      </w:r>
      <w:r w:rsidR="00F62751" w:rsidRPr="009937D2">
        <w:rPr>
          <w:color w:val="000000"/>
        </w:rPr>
        <w:t>with</w:t>
      </w:r>
      <w:r w:rsidRPr="009937D2">
        <w:rPr>
          <w:color w:val="000000"/>
        </w:rPr>
        <w:t xml:space="preserve"> the history of chronic</w:t>
      </w:r>
      <w:r w:rsidR="009B77D5" w:rsidRPr="009937D2">
        <w:rPr>
          <w:color w:val="000000"/>
        </w:rPr>
        <w:t xml:space="preserve"> recurrent seizures </w:t>
      </w:r>
      <w:r w:rsidR="001F17A0" w:rsidRPr="009937D2">
        <w:rPr>
          <w:color w:val="000000"/>
        </w:rPr>
        <w:t>non-responsive</w:t>
      </w:r>
      <w:r w:rsidRPr="009937D2">
        <w:rPr>
          <w:color w:val="000000"/>
        </w:rPr>
        <w:t xml:space="preserve"> </w:t>
      </w:r>
      <w:r w:rsidR="000621A7" w:rsidRPr="009937D2">
        <w:rPr>
          <w:color w:val="000000"/>
        </w:rPr>
        <w:t xml:space="preserve">to </w:t>
      </w:r>
      <w:r w:rsidR="009B77D5" w:rsidRPr="009937D2">
        <w:rPr>
          <w:color w:val="000000"/>
        </w:rPr>
        <w:t xml:space="preserve">phenobarbital therapy. Mean age of </w:t>
      </w:r>
      <w:r w:rsidRPr="009937D2">
        <w:rPr>
          <w:color w:val="000000"/>
        </w:rPr>
        <w:t>dogs</w:t>
      </w:r>
      <w:r w:rsidR="001F17A0" w:rsidRPr="009937D2">
        <w:rPr>
          <w:color w:val="000000"/>
        </w:rPr>
        <w:t xml:space="preserve"> was</w:t>
      </w:r>
      <w:r w:rsidR="009B77D5" w:rsidRPr="009937D2">
        <w:rPr>
          <w:color w:val="000000"/>
        </w:rPr>
        <w:t xml:space="preserve"> </w:t>
      </w:r>
      <w:r w:rsidR="000214D8" w:rsidRPr="009937D2">
        <w:rPr>
          <w:color w:val="000000"/>
        </w:rPr>
        <w:t xml:space="preserve">2.13 ± 0.24 </w:t>
      </w:r>
      <w:r w:rsidR="009B77D5" w:rsidRPr="009937D2">
        <w:rPr>
          <w:color w:val="000000"/>
        </w:rPr>
        <w:t>year</w:t>
      </w:r>
      <w:r w:rsidR="001F17A0" w:rsidRPr="009937D2">
        <w:rPr>
          <w:color w:val="000000"/>
        </w:rPr>
        <w:t>s</w:t>
      </w:r>
      <w:r w:rsidR="009B77D5" w:rsidRPr="009937D2">
        <w:rPr>
          <w:color w:val="000000"/>
        </w:rPr>
        <w:t xml:space="preserve"> with range of 1.5 to 3.0 year. Average frequency of fits was   </w:t>
      </w:r>
      <w:r w:rsidR="000214D8" w:rsidRPr="009937D2">
        <w:rPr>
          <w:color w:val="000000"/>
        </w:rPr>
        <w:t xml:space="preserve">3.00 ± 0.57 </w:t>
      </w:r>
      <w:r w:rsidR="001F17A0" w:rsidRPr="009937D2">
        <w:rPr>
          <w:color w:val="000000"/>
        </w:rPr>
        <w:t xml:space="preserve">fits/ month </w:t>
      </w:r>
      <w:r w:rsidR="009B77D5" w:rsidRPr="009937D2">
        <w:rPr>
          <w:color w:val="000000"/>
        </w:rPr>
        <w:t xml:space="preserve">with </w:t>
      </w:r>
      <w:r w:rsidRPr="009937D2">
        <w:rPr>
          <w:color w:val="000000"/>
        </w:rPr>
        <w:t>range of</w:t>
      </w:r>
      <w:r w:rsidR="009B77D5" w:rsidRPr="009937D2">
        <w:rPr>
          <w:color w:val="000000"/>
        </w:rPr>
        <w:t xml:space="preserve"> 1 to 5 fits per month</w:t>
      </w:r>
      <w:r w:rsidR="00C3186F" w:rsidRPr="009937D2">
        <w:rPr>
          <w:color w:val="000000"/>
        </w:rPr>
        <w:t>. Owners</w:t>
      </w:r>
      <w:r w:rsidR="009B77D5" w:rsidRPr="009937D2">
        <w:rPr>
          <w:color w:val="000000"/>
        </w:rPr>
        <w:t xml:space="preserve"> </w:t>
      </w:r>
      <w:r w:rsidR="00C3186F" w:rsidRPr="009937D2">
        <w:rPr>
          <w:color w:val="000000"/>
        </w:rPr>
        <w:t xml:space="preserve">reported </w:t>
      </w:r>
      <w:r w:rsidR="005D7A5B" w:rsidRPr="009937D2">
        <w:rPr>
          <w:color w:val="000000"/>
        </w:rPr>
        <w:t xml:space="preserve">that </w:t>
      </w:r>
      <w:r w:rsidR="00C3186F" w:rsidRPr="009937D2">
        <w:rPr>
          <w:color w:val="000000"/>
        </w:rPr>
        <w:t>therapy was</w:t>
      </w:r>
      <w:r w:rsidR="009B77D5" w:rsidRPr="009937D2">
        <w:rPr>
          <w:color w:val="000000"/>
        </w:rPr>
        <w:t xml:space="preserve"> started </w:t>
      </w:r>
      <w:r w:rsidR="00744088" w:rsidRPr="009937D2">
        <w:rPr>
          <w:color w:val="000000"/>
        </w:rPr>
        <w:t>phenobarbital with</w:t>
      </w:r>
      <w:r w:rsidR="00F62751" w:rsidRPr="009937D2">
        <w:rPr>
          <w:color w:val="000000"/>
        </w:rPr>
        <w:t xml:space="preserve"> </w:t>
      </w:r>
      <w:r w:rsidR="009B77D5" w:rsidRPr="009937D2">
        <w:rPr>
          <w:color w:val="000000"/>
        </w:rPr>
        <w:t>@ 2</w:t>
      </w:r>
      <w:r w:rsidR="000621A7" w:rsidRPr="009937D2">
        <w:rPr>
          <w:color w:val="000000"/>
        </w:rPr>
        <w:t xml:space="preserve">.5 </w:t>
      </w:r>
      <w:r w:rsidR="00C3186F" w:rsidRPr="009937D2">
        <w:rPr>
          <w:color w:val="000000"/>
        </w:rPr>
        <w:t>mg/</w:t>
      </w:r>
      <w:r w:rsidR="00C86C61" w:rsidRPr="009937D2">
        <w:rPr>
          <w:color w:val="000000"/>
        </w:rPr>
        <w:t xml:space="preserve">kg b.wt and increased up to 5 </w:t>
      </w:r>
      <w:r w:rsidR="00C3186F" w:rsidRPr="009937D2">
        <w:rPr>
          <w:color w:val="000000"/>
        </w:rPr>
        <w:t xml:space="preserve">mg/kg in </w:t>
      </w:r>
      <w:r w:rsidR="009B77D5" w:rsidRPr="009937D2">
        <w:rPr>
          <w:color w:val="000000"/>
        </w:rPr>
        <w:t xml:space="preserve">divided </w:t>
      </w:r>
      <w:r w:rsidR="001F17A0" w:rsidRPr="009937D2">
        <w:rPr>
          <w:color w:val="000000"/>
        </w:rPr>
        <w:t>doses at interval of 12 hr, t</w:t>
      </w:r>
      <w:r w:rsidR="00C3186F" w:rsidRPr="009937D2">
        <w:rPr>
          <w:color w:val="000000"/>
        </w:rPr>
        <w:t>he</w:t>
      </w:r>
      <w:r w:rsidR="009B77D5" w:rsidRPr="009937D2">
        <w:rPr>
          <w:color w:val="000000"/>
        </w:rPr>
        <w:t xml:space="preserve"> average of dosage used for prevention of fits was </w:t>
      </w:r>
      <w:r w:rsidR="000214D8" w:rsidRPr="009937D2">
        <w:rPr>
          <w:color w:val="000000"/>
        </w:rPr>
        <w:t xml:space="preserve">7.33± 0.66 </w:t>
      </w:r>
      <w:r w:rsidR="009B77D5" w:rsidRPr="009937D2">
        <w:rPr>
          <w:color w:val="000000"/>
        </w:rPr>
        <w:t xml:space="preserve">mg/kg </w:t>
      </w:r>
      <w:r w:rsidR="001F17A0" w:rsidRPr="009937D2">
        <w:rPr>
          <w:color w:val="000000"/>
        </w:rPr>
        <w:t>without any noticeable</w:t>
      </w:r>
      <w:r w:rsidR="00F62751" w:rsidRPr="009937D2">
        <w:rPr>
          <w:color w:val="000000"/>
        </w:rPr>
        <w:t xml:space="preserve"> improvement in </w:t>
      </w:r>
      <w:r w:rsidR="00F62751" w:rsidRPr="009937D2">
        <w:rPr>
          <w:color w:val="000000"/>
        </w:rPr>
        <w:lastRenderedPageBreak/>
        <w:t xml:space="preserve">frequency of </w:t>
      </w:r>
      <w:r w:rsidR="009B77D5" w:rsidRPr="009937D2">
        <w:rPr>
          <w:color w:val="000000"/>
        </w:rPr>
        <w:t>epileptic seizure</w:t>
      </w:r>
      <w:r w:rsidR="00C3186F" w:rsidRPr="009937D2">
        <w:rPr>
          <w:color w:val="000000"/>
        </w:rPr>
        <w:t xml:space="preserve">. </w:t>
      </w:r>
      <w:r w:rsidR="009B77D5" w:rsidRPr="009937D2">
        <w:rPr>
          <w:color w:val="000000"/>
        </w:rPr>
        <w:t xml:space="preserve">Mean duration of phenobarbital therapy was </w:t>
      </w:r>
      <w:r w:rsidR="000214D8" w:rsidRPr="009937D2">
        <w:rPr>
          <w:color w:val="000000"/>
        </w:rPr>
        <w:t xml:space="preserve">11.50 </w:t>
      </w:r>
      <w:r w:rsidR="003B4367" w:rsidRPr="009937D2">
        <w:rPr>
          <w:color w:val="000000"/>
        </w:rPr>
        <w:t>± 1.23</w:t>
      </w:r>
      <w:r w:rsidR="000214D8" w:rsidRPr="009937D2">
        <w:rPr>
          <w:color w:val="000000"/>
        </w:rPr>
        <w:t xml:space="preserve"> </w:t>
      </w:r>
      <w:r w:rsidR="009B77D5" w:rsidRPr="009937D2">
        <w:rPr>
          <w:color w:val="000000"/>
        </w:rPr>
        <w:t xml:space="preserve">months with range of 8-15 </w:t>
      </w:r>
      <w:r w:rsidR="002A3F29" w:rsidRPr="009937D2">
        <w:rPr>
          <w:color w:val="000000"/>
        </w:rPr>
        <w:t xml:space="preserve">months. In all </w:t>
      </w:r>
      <w:r w:rsidR="009B77D5" w:rsidRPr="009937D2">
        <w:rPr>
          <w:color w:val="000000"/>
        </w:rPr>
        <w:t xml:space="preserve">dogs there was no any complaint in initial period of life before beginning of fits. Clinical examination revealed </w:t>
      </w:r>
      <w:r w:rsidR="001F17A0" w:rsidRPr="009937D2">
        <w:rPr>
          <w:color w:val="000000"/>
        </w:rPr>
        <w:t>varying degree of inappetance</w:t>
      </w:r>
      <w:r w:rsidR="009B77D5" w:rsidRPr="009937D2">
        <w:rPr>
          <w:color w:val="000000"/>
        </w:rPr>
        <w:t xml:space="preserve"> in all six dogs, in coordina</w:t>
      </w:r>
      <w:r w:rsidR="00F62751" w:rsidRPr="009937D2">
        <w:rPr>
          <w:color w:val="000000"/>
        </w:rPr>
        <w:t xml:space="preserve">tion and icterus in three dogs and </w:t>
      </w:r>
      <w:r w:rsidR="009B77D5" w:rsidRPr="009937D2">
        <w:rPr>
          <w:color w:val="000000"/>
        </w:rPr>
        <w:t xml:space="preserve">little evidence of ascites in one dog. </w:t>
      </w:r>
      <w:r w:rsidRPr="009937D2">
        <w:rPr>
          <w:color w:val="000000"/>
        </w:rPr>
        <w:t>S</w:t>
      </w:r>
      <w:r w:rsidR="009B77D5" w:rsidRPr="009937D2">
        <w:rPr>
          <w:color w:val="000000"/>
        </w:rPr>
        <w:t>erum</w:t>
      </w:r>
      <w:r w:rsidRPr="009937D2">
        <w:rPr>
          <w:color w:val="000000"/>
        </w:rPr>
        <w:t xml:space="preserve"> </w:t>
      </w:r>
      <w:r w:rsidR="009B77D5" w:rsidRPr="009937D2">
        <w:rPr>
          <w:color w:val="000000"/>
        </w:rPr>
        <w:t>biochemistry showed an increase in valu</w:t>
      </w:r>
      <w:r w:rsidR="001F17A0" w:rsidRPr="009937D2">
        <w:rPr>
          <w:color w:val="000000"/>
        </w:rPr>
        <w:t>e of liver enzymes (table no.1), especially a</w:t>
      </w:r>
      <w:r w:rsidR="009B77D5" w:rsidRPr="009937D2">
        <w:rPr>
          <w:color w:val="000000"/>
        </w:rPr>
        <w:t xml:space="preserve">lkaline </w:t>
      </w:r>
      <w:r w:rsidR="000214D8" w:rsidRPr="009937D2">
        <w:rPr>
          <w:color w:val="000000"/>
        </w:rPr>
        <w:t>phosphatase (69.17 ± 15.86</w:t>
      </w:r>
      <w:r w:rsidR="001F17A0" w:rsidRPr="009937D2">
        <w:rPr>
          <w:color w:val="000000"/>
        </w:rPr>
        <w:t>), a</w:t>
      </w:r>
      <w:r w:rsidR="009B77D5" w:rsidRPr="009937D2">
        <w:rPr>
          <w:color w:val="000000"/>
        </w:rPr>
        <w:t>s</w:t>
      </w:r>
      <w:r w:rsidR="000214D8" w:rsidRPr="009937D2">
        <w:rPr>
          <w:color w:val="000000"/>
        </w:rPr>
        <w:t>partate transaminase (100.00 ± 24.07</w:t>
      </w:r>
      <w:r w:rsidR="002A3F29" w:rsidRPr="009937D2">
        <w:rPr>
          <w:color w:val="000000"/>
        </w:rPr>
        <w:t>)</w:t>
      </w:r>
      <w:r w:rsidR="009B77D5" w:rsidRPr="009937D2">
        <w:rPr>
          <w:color w:val="000000"/>
        </w:rPr>
        <w:t xml:space="preserve">, </w:t>
      </w:r>
      <w:r w:rsidR="001F17A0" w:rsidRPr="009937D2">
        <w:rPr>
          <w:color w:val="000000"/>
        </w:rPr>
        <w:t>a</w:t>
      </w:r>
      <w:r w:rsidR="009B77D5" w:rsidRPr="009937D2">
        <w:rPr>
          <w:color w:val="000000"/>
        </w:rPr>
        <w:t>lani</w:t>
      </w:r>
      <w:r w:rsidR="000214D8" w:rsidRPr="009937D2">
        <w:rPr>
          <w:color w:val="000000"/>
        </w:rPr>
        <w:t>ne animo transferase (134.17 ± 29.02</w:t>
      </w:r>
      <w:r w:rsidR="001F17A0" w:rsidRPr="009937D2">
        <w:rPr>
          <w:color w:val="000000"/>
        </w:rPr>
        <w:t>) and b</w:t>
      </w:r>
      <w:r w:rsidR="009B77D5" w:rsidRPr="009937D2">
        <w:rPr>
          <w:color w:val="000000"/>
        </w:rPr>
        <w:t>ile salts (10.79</w:t>
      </w:r>
      <w:r w:rsidR="0000733C" w:rsidRPr="009937D2">
        <w:rPr>
          <w:color w:val="000000"/>
        </w:rPr>
        <w:t xml:space="preserve"> </w:t>
      </w:r>
      <w:r w:rsidR="001F17A0" w:rsidRPr="009937D2">
        <w:rPr>
          <w:color w:val="000000"/>
        </w:rPr>
        <w:t>± 1.38)</w:t>
      </w:r>
      <w:r w:rsidR="008A0934" w:rsidRPr="009937D2">
        <w:rPr>
          <w:color w:val="000000"/>
        </w:rPr>
        <w:t>.</w:t>
      </w:r>
      <w:r w:rsidR="00497372" w:rsidRPr="009937D2">
        <w:rPr>
          <w:color w:val="000000"/>
        </w:rPr>
        <w:t xml:space="preserve"> </w:t>
      </w:r>
      <w:r w:rsidR="009B77D5" w:rsidRPr="009937D2">
        <w:rPr>
          <w:color w:val="000000"/>
        </w:rPr>
        <w:t xml:space="preserve">Ultrasonography of abdomen showed hepatomegaly in three dogs and hepatomegaly with ascites in one dog. </w:t>
      </w:r>
      <w:r w:rsidR="002A3F29" w:rsidRPr="009937D2">
        <w:rPr>
          <w:color w:val="000000"/>
        </w:rPr>
        <w:t>Toxicity and r</w:t>
      </w:r>
      <w:r w:rsidR="008A0934" w:rsidRPr="009937D2">
        <w:rPr>
          <w:color w:val="000000"/>
        </w:rPr>
        <w:t>esistance</w:t>
      </w:r>
      <w:r w:rsidR="002A3F29" w:rsidRPr="009937D2">
        <w:rPr>
          <w:color w:val="000000"/>
        </w:rPr>
        <w:t xml:space="preserve"> of </w:t>
      </w:r>
      <w:r w:rsidR="009B77D5" w:rsidRPr="009937D2">
        <w:rPr>
          <w:color w:val="000000"/>
        </w:rPr>
        <w:t>phenobar</w:t>
      </w:r>
      <w:r w:rsidR="008A0934" w:rsidRPr="009937D2">
        <w:rPr>
          <w:color w:val="000000"/>
        </w:rPr>
        <w:t xml:space="preserve">bital for controlling epilepsy was concluded based on clinical and laboratory investigation. </w:t>
      </w:r>
      <w:r w:rsidR="009B77D5" w:rsidRPr="009937D2">
        <w:rPr>
          <w:color w:val="000000"/>
        </w:rPr>
        <w:t>Treatment was planned for combination therapy of phenobarbital and potassium bromide.</w:t>
      </w:r>
    </w:p>
    <w:p w:rsidR="005D7A5B" w:rsidRPr="009937D2" w:rsidRDefault="001F17A0" w:rsidP="009937D2">
      <w:pPr>
        <w:tabs>
          <w:tab w:val="center" w:pos="4320"/>
        </w:tabs>
        <w:autoSpaceDE w:val="0"/>
        <w:autoSpaceDN w:val="0"/>
        <w:adjustRightInd w:val="0"/>
        <w:spacing w:line="360" w:lineRule="auto"/>
        <w:jc w:val="both"/>
        <w:rPr>
          <w:b/>
          <w:color w:val="000000"/>
        </w:rPr>
      </w:pPr>
      <w:r w:rsidRPr="009937D2">
        <w:rPr>
          <w:b/>
          <w:color w:val="000000"/>
        </w:rPr>
        <w:t>Result</w:t>
      </w:r>
      <w:r w:rsidR="00A24FD1" w:rsidRPr="009937D2">
        <w:rPr>
          <w:b/>
          <w:color w:val="000000"/>
        </w:rPr>
        <w:t>s</w:t>
      </w:r>
    </w:p>
    <w:p w:rsidR="00BA5E0F" w:rsidRPr="009937D2" w:rsidRDefault="003314F7" w:rsidP="009937D2">
      <w:pPr>
        <w:spacing w:line="360" w:lineRule="auto"/>
        <w:ind w:firstLine="720"/>
        <w:jc w:val="both"/>
        <w:rPr>
          <w:color w:val="000000"/>
        </w:rPr>
      </w:pPr>
      <w:r w:rsidRPr="009937D2">
        <w:rPr>
          <w:color w:val="000000"/>
        </w:rPr>
        <w:t xml:space="preserve">In present study the mean age of onset of epilepsy was </w:t>
      </w:r>
      <w:r w:rsidR="000214D8" w:rsidRPr="009937D2">
        <w:rPr>
          <w:color w:val="000000"/>
        </w:rPr>
        <w:t xml:space="preserve">2.13 ± 0.24 </w:t>
      </w:r>
      <w:r w:rsidRPr="009937D2">
        <w:rPr>
          <w:color w:val="000000"/>
        </w:rPr>
        <w:t>year</w:t>
      </w:r>
      <w:r w:rsidR="00A24FD1" w:rsidRPr="009937D2">
        <w:rPr>
          <w:color w:val="000000"/>
        </w:rPr>
        <w:t xml:space="preserve">s </w:t>
      </w:r>
      <w:r w:rsidR="00C86C61" w:rsidRPr="009937D2">
        <w:rPr>
          <w:color w:val="000000"/>
        </w:rPr>
        <w:t>and all</w:t>
      </w:r>
      <w:r w:rsidRPr="009937D2">
        <w:rPr>
          <w:color w:val="000000"/>
        </w:rPr>
        <w:t xml:space="preserve"> the affected patients</w:t>
      </w:r>
      <w:r w:rsidR="000214D8" w:rsidRPr="009937D2">
        <w:rPr>
          <w:color w:val="000000"/>
        </w:rPr>
        <w:t xml:space="preserve"> were male</w:t>
      </w:r>
      <w:r w:rsidR="00066211" w:rsidRPr="009937D2">
        <w:rPr>
          <w:color w:val="000000"/>
        </w:rPr>
        <w:t xml:space="preserve"> (tab-1)</w:t>
      </w:r>
      <w:r w:rsidRPr="009937D2">
        <w:rPr>
          <w:color w:val="000000"/>
        </w:rPr>
        <w:t>.</w:t>
      </w:r>
      <w:r w:rsidR="00C86C61" w:rsidRPr="009937D2">
        <w:rPr>
          <w:color w:val="000000"/>
        </w:rPr>
        <w:t xml:space="preserve"> Breed wise distribution showed highest occurrence in Germen Shepherd (3 out of 6) followed by Labrador (2 out of 6) and mongrel dog (2 out of 6).</w:t>
      </w:r>
      <w:r w:rsidRPr="009937D2">
        <w:rPr>
          <w:color w:val="000000"/>
        </w:rPr>
        <w:t xml:space="preserve"> </w:t>
      </w:r>
      <w:r w:rsidR="00C86C61" w:rsidRPr="009937D2">
        <w:rPr>
          <w:color w:val="000000"/>
        </w:rPr>
        <w:t>A</w:t>
      </w:r>
      <w:r w:rsidRPr="009937D2">
        <w:rPr>
          <w:color w:val="000000"/>
        </w:rPr>
        <w:t xml:space="preserve">verage frequency of fits was   </w:t>
      </w:r>
      <w:r w:rsidR="000214D8" w:rsidRPr="009937D2">
        <w:rPr>
          <w:color w:val="000000"/>
        </w:rPr>
        <w:t xml:space="preserve">3.00 ± 0.57 </w:t>
      </w:r>
      <w:r w:rsidRPr="009937D2">
        <w:rPr>
          <w:color w:val="000000"/>
        </w:rPr>
        <w:t xml:space="preserve">fits/ month in with </w:t>
      </w:r>
      <w:r w:rsidR="000214D8" w:rsidRPr="009937D2">
        <w:rPr>
          <w:color w:val="000000"/>
        </w:rPr>
        <w:t xml:space="preserve">range </w:t>
      </w:r>
      <w:r w:rsidRPr="009937D2">
        <w:rPr>
          <w:color w:val="000000"/>
        </w:rPr>
        <w:t>from 1 to 5 fits per month</w:t>
      </w:r>
      <w:r w:rsidR="000214D8" w:rsidRPr="009937D2">
        <w:rPr>
          <w:color w:val="000000"/>
        </w:rPr>
        <w:t>s</w:t>
      </w:r>
      <w:r w:rsidR="00A24FD1" w:rsidRPr="009937D2">
        <w:rPr>
          <w:color w:val="000000"/>
        </w:rPr>
        <w:t xml:space="preserve"> and none</w:t>
      </w:r>
      <w:r w:rsidRPr="009937D2">
        <w:rPr>
          <w:color w:val="000000"/>
        </w:rPr>
        <w:t xml:space="preserve"> of the dogs has any complaint before on</w:t>
      </w:r>
      <w:r w:rsidR="00A24FD1" w:rsidRPr="009937D2">
        <w:rPr>
          <w:color w:val="000000"/>
        </w:rPr>
        <w:t xml:space="preserve">set of first episode of seizure. </w:t>
      </w:r>
      <w:r w:rsidRPr="009937D2">
        <w:rPr>
          <w:color w:val="000000"/>
        </w:rPr>
        <w:t xml:space="preserve"> </w:t>
      </w:r>
      <w:r w:rsidR="003B4367" w:rsidRPr="009937D2">
        <w:rPr>
          <w:color w:val="000000"/>
        </w:rPr>
        <w:t>Mean</w:t>
      </w:r>
      <w:r w:rsidRPr="009937D2">
        <w:rPr>
          <w:color w:val="000000"/>
        </w:rPr>
        <w:t xml:space="preserve"> duration of phenobarbital therapy after which toxicity symptom were seen </w:t>
      </w:r>
      <w:r w:rsidR="00C86C61" w:rsidRPr="009937D2">
        <w:rPr>
          <w:color w:val="000000"/>
        </w:rPr>
        <w:t xml:space="preserve">clinically </w:t>
      </w:r>
      <w:r w:rsidRPr="009937D2">
        <w:rPr>
          <w:color w:val="000000"/>
        </w:rPr>
        <w:t xml:space="preserve">was </w:t>
      </w:r>
      <w:r w:rsidR="003B4367" w:rsidRPr="009937D2">
        <w:rPr>
          <w:color w:val="000000"/>
        </w:rPr>
        <w:t>11.50 ± 1.23 months</w:t>
      </w:r>
      <w:r w:rsidRPr="009937D2">
        <w:rPr>
          <w:color w:val="000000"/>
        </w:rPr>
        <w:t xml:space="preserve">. </w:t>
      </w:r>
      <w:r w:rsidR="003B4367" w:rsidRPr="009937D2">
        <w:rPr>
          <w:color w:val="000000"/>
        </w:rPr>
        <w:t>Mean</w:t>
      </w:r>
      <w:r w:rsidRPr="009937D2">
        <w:rPr>
          <w:color w:val="000000"/>
        </w:rPr>
        <w:t xml:space="preserve"> value of </w:t>
      </w:r>
      <w:r w:rsidR="003B4367" w:rsidRPr="009937D2">
        <w:rPr>
          <w:color w:val="000000"/>
        </w:rPr>
        <w:t>Alkaline phosphatase was 69.17 ± 15.86</w:t>
      </w:r>
      <w:r w:rsidR="001C6C45" w:rsidRPr="009937D2">
        <w:rPr>
          <w:color w:val="000000"/>
        </w:rPr>
        <w:t xml:space="preserve"> U/L</w:t>
      </w:r>
      <w:r w:rsidR="003B4367" w:rsidRPr="009937D2">
        <w:rPr>
          <w:color w:val="000000"/>
        </w:rPr>
        <w:t>, Aspartate transaminase was 100.00 ± 24.07</w:t>
      </w:r>
      <w:r w:rsidR="001C6C45" w:rsidRPr="009937D2">
        <w:rPr>
          <w:color w:val="000000"/>
        </w:rPr>
        <w:t xml:space="preserve"> U/L</w:t>
      </w:r>
      <w:r w:rsidR="003B4367" w:rsidRPr="009937D2">
        <w:rPr>
          <w:color w:val="000000"/>
        </w:rPr>
        <w:t>, Alanine animo transferase was 134.17 ± 29.02</w:t>
      </w:r>
      <w:r w:rsidR="001C6C45" w:rsidRPr="009937D2">
        <w:rPr>
          <w:color w:val="000000"/>
        </w:rPr>
        <w:t xml:space="preserve"> U/L</w:t>
      </w:r>
      <w:r w:rsidR="003B4367" w:rsidRPr="009937D2">
        <w:rPr>
          <w:color w:val="000000"/>
        </w:rPr>
        <w:t xml:space="preserve"> and Bile salts was10.79 ± 1.38</w:t>
      </w:r>
      <w:r w:rsidR="00066211" w:rsidRPr="009937D2">
        <w:rPr>
          <w:bCs/>
          <w:color w:val="000000"/>
        </w:rPr>
        <w:t xml:space="preserve"> µmol/L (tab-2)</w:t>
      </w:r>
      <w:r w:rsidR="003B4367" w:rsidRPr="009937D2">
        <w:rPr>
          <w:color w:val="000000"/>
        </w:rPr>
        <w:t>. A</w:t>
      </w:r>
      <w:r w:rsidRPr="009937D2">
        <w:rPr>
          <w:color w:val="000000"/>
        </w:rPr>
        <w:t>ll these parameters were higher than reference range for dogs.</w:t>
      </w:r>
      <w:r w:rsidR="00E10DCC" w:rsidRPr="009937D2">
        <w:rPr>
          <w:color w:val="000000"/>
        </w:rPr>
        <w:t xml:space="preserve"> In all dogs inappetance along with augmented liver function test was a consistent </w:t>
      </w:r>
      <w:r w:rsidR="00C86C61" w:rsidRPr="009937D2">
        <w:rPr>
          <w:color w:val="000000"/>
        </w:rPr>
        <w:t>finding; a</w:t>
      </w:r>
      <w:r w:rsidR="00E10DCC" w:rsidRPr="009937D2">
        <w:rPr>
          <w:color w:val="000000"/>
        </w:rPr>
        <w:t>dditionally there was polydypsia and polyphagia in four dogs</w:t>
      </w:r>
      <w:r w:rsidR="00C86C61" w:rsidRPr="009937D2">
        <w:rPr>
          <w:color w:val="000000"/>
        </w:rPr>
        <w:t xml:space="preserve">. </w:t>
      </w:r>
      <w:r w:rsidR="00BA5E0F" w:rsidRPr="009937D2">
        <w:rPr>
          <w:color w:val="000000"/>
        </w:rPr>
        <w:t>Therapy of all dogs initiated with potassium bromide@ 30 mg/kg/day (</w:t>
      </w:r>
      <w:proofErr w:type="spellStart"/>
      <w:r w:rsidR="00BA5E0F" w:rsidRPr="009937D2">
        <w:rPr>
          <w:color w:val="000000"/>
        </w:rPr>
        <w:t>Podell</w:t>
      </w:r>
      <w:proofErr w:type="spellEnd"/>
      <w:r w:rsidR="00BA5E0F" w:rsidRPr="009937D2">
        <w:rPr>
          <w:color w:val="000000"/>
        </w:rPr>
        <w:t xml:space="preserve">, 2004) as </w:t>
      </w:r>
      <w:proofErr w:type="gramStart"/>
      <w:r w:rsidR="00BA5E0F" w:rsidRPr="009937D2">
        <w:rPr>
          <w:color w:val="000000"/>
        </w:rPr>
        <w:t>an add</w:t>
      </w:r>
      <w:proofErr w:type="gramEnd"/>
      <w:r w:rsidR="00BA5E0F" w:rsidRPr="009937D2">
        <w:rPr>
          <w:color w:val="000000"/>
        </w:rPr>
        <w:t xml:space="preserve"> on drug with phenobarbital @ 2 mg/kg b.wt./day in two divided doses. This dose was divided and administered every twelve hours with food to reduce nausea, as potassium bromide can cause gastric irritation, especially when a large amount is given orally at one time, as in case of loading dose (</w:t>
      </w:r>
      <w:proofErr w:type="spellStart"/>
      <w:r w:rsidR="00BA5E0F" w:rsidRPr="009937D2">
        <w:rPr>
          <w:color w:val="000000"/>
        </w:rPr>
        <w:t>Trepanier</w:t>
      </w:r>
      <w:proofErr w:type="spellEnd"/>
      <w:r w:rsidR="00BA5E0F" w:rsidRPr="009937D2">
        <w:rPr>
          <w:color w:val="000000"/>
        </w:rPr>
        <w:t xml:space="preserve">, 1995). For reversal of hepatic dysfunction, all the dogs were started with liver supportive drugs containing </w:t>
      </w:r>
      <w:proofErr w:type="spellStart"/>
      <w:r w:rsidR="00BA5E0F" w:rsidRPr="009937D2">
        <w:rPr>
          <w:color w:val="000000"/>
        </w:rPr>
        <w:t>siyamarin</w:t>
      </w:r>
      <w:proofErr w:type="spellEnd"/>
      <w:r w:rsidR="00BA5E0F" w:rsidRPr="009937D2">
        <w:rPr>
          <w:color w:val="000000"/>
        </w:rPr>
        <w:t xml:space="preserve"> and L- </w:t>
      </w:r>
      <w:proofErr w:type="spellStart"/>
      <w:r w:rsidR="00BA5E0F" w:rsidRPr="009937D2">
        <w:rPr>
          <w:color w:val="000000"/>
        </w:rPr>
        <w:t>ornithine</w:t>
      </w:r>
      <w:proofErr w:type="spellEnd"/>
      <w:r w:rsidR="00BA5E0F" w:rsidRPr="009937D2">
        <w:rPr>
          <w:color w:val="000000"/>
        </w:rPr>
        <w:t xml:space="preserve">, Syrup </w:t>
      </w:r>
      <w:proofErr w:type="spellStart"/>
      <w:r w:rsidR="00BA5E0F" w:rsidRPr="009937D2">
        <w:rPr>
          <w:color w:val="000000"/>
        </w:rPr>
        <w:t>Zincovit</w:t>
      </w:r>
      <w:proofErr w:type="spellEnd"/>
      <w:r w:rsidR="00BA5E0F" w:rsidRPr="009937D2">
        <w:rPr>
          <w:color w:val="000000"/>
        </w:rPr>
        <w:t xml:space="preserve">, and tab. of Ursodeoxycholic acid as per standard dosages and schedule. In one </w:t>
      </w:r>
      <w:r w:rsidR="00BA5E0F" w:rsidRPr="009937D2">
        <w:rPr>
          <w:color w:val="000000"/>
        </w:rPr>
        <w:lastRenderedPageBreak/>
        <w:t xml:space="preserve">dog with ascites additionally tab. </w:t>
      </w:r>
      <w:proofErr w:type="spellStart"/>
      <w:r w:rsidR="00BA5E0F" w:rsidRPr="009937D2">
        <w:rPr>
          <w:color w:val="000000"/>
        </w:rPr>
        <w:t>Lacilactone</w:t>
      </w:r>
      <w:proofErr w:type="spellEnd"/>
      <w:r w:rsidR="00BA5E0F" w:rsidRPr="009937D2">
        <w:rPr>
          <w:color w:val="000000"/>
        </w:rPr>
        <w:t xml:space="preserve"> (</w:t>
      </w:r>
      <w:proofErr w:type="spellStart"/>
      <w:r w:rsidR="00BA5E0F" w:rsidRPr="009937D2">
        <w:rPr>
          <w:color w:val="000000"/>
        </w:rPr>
        <w:t>furesimide</w:t>
      </w:r>
      <w:proofErr w:type="spellEnd"/>
      <w:r w:rsidR="00BA5E0F" w:rsidRPr="009937D2">
        <w:rPr>
          <w:color w:val="000000"/>
        </w:rPr>
        <w:t xml:space="preserve"> and </w:t>
      </w:r>
      <w:proofErr w:type="spellStart"/>
      <w:r w:rsidR="00BA5E0F" w:rsidRPr="009937D2">
        <w:rPr>
          <w:color w:val="000000"/>
        </w:rPr>
        <w:t>spirolactone</w:t>
      </w:r>
      <w:proofErr w:type="spellEnd"/>
      <w:r w:rsidR="00BA5E0F" w:rsidRPr="009937D2">
        <w:rPr>
          <w:color w:val="000000"/>
        </w:rPr>
        <w:t>)</w:t>
      </w:r>
      <w:r w:rsidR="00C86C61" w:rsidRPr="009937D2">
        <w:rPr>
          <w:color w:val="000000"/>
        </w:rPr>
        <w:t xml:space="preserve"> was given</w:t>
      </w:r>
      <w:r w:rsidR="00BA5E0F" w:rsidRPr="009937D2">
        <w:rPr>
          <w:color w:val="000000"/>
        </w:rPr>
        <w:t xml:space="preserve"> along with</w:t>
      </w:r>
      <w:r w:rsidR="00C86C61" w:rsidRPr="009937D2">
        <w:rPr>
          <w:color w:val="000000"/>
        </w:rPr>
        <w:t xml:space="preserve"> </w:t>
      </w:r>
      <w:proofErr w:type="gramStart"/>
      <w:r w:rsidR="00C86C61" w:rsidRPr="009937D2">
        <w:rPr>
          <w:color w:val="000000"/>
        </w:rPr>
        <w:t>advise</w:t>
      </w:r>
      <w:proofErr w:type="gramEnd"/>
      <w:r w:rsidR="00BA5E0F" w:rsidRPr="009937D2">
        <w:rPr>
          <w:color w:val="000000"/>
        </w:rPr>
        <w:t xml:space="preserve"> for good quality protein supplementation.</w:t>
      </w:r>
    </w:p>
    <w:p w:rsidR="00BA5E0F" w:rsidRPr="009937D2" w:rsidRDefault="00C86C61" w:rsidP="009937D2">
      <w:pPr>
        <w:spacing w:line="360" w:lineRule="auto"/>
        <w:ind w:firstLine="720"/>
        <w:jc w:val="both"/>
        <w:rPr>
          <w:color w:val="000000"/>
        </w:rPr>
      </w:pPr>
      <w:r w:rsidRPr="009937D2">
        <w:rPr>
          <w:color w:val="000000"/>
        </w:rPr>
        <w:t>After three</w:t>
      </w:r>
      <w:r w:rsidR="00BA5E0F" w:rsidRPr="009937D2">
        <w:rPr>
          <w:color w:val="000000"/>
        </w:rPr>
        <w:t xml:space="preserve"> month of therapy, appreciable reduction in frequency was observed in addition to other clinical sign in 5 dogs, in one (mongrel) dog reduction in frequency of fits was seen but fits were still present.  </w:t>
      </w:r>
      <w:r w:rsidR="00FC0FCD" w:rsidRPr="009937D2">
        <w:rPr>
          <w:color w:val="000000"/>
        </w:rPr>
        <w:t xml:space="preserve">At this time </w:t>
      </w:r>
      <w:r w:rsidR="00BA5E0F" w:rsidRPr="009937D2">
        <w:rPr>
          <w:color w:val="000000"/>
        </w:rPr>
        <w:t xml:space="preserve">50% reduction in the dose of </w:t>
      </w:r>
      <w:r w:rsidR="00FC0FCD" w:rsidRPr="009937D2">
        <w:rPr>
          <w:color w:val="000000"/>
        </w:rPr>
        <w:t xml:space="preserve">Phenobarbital (1mg/kg </w:t>
      </w:r>
      <w:proofErr w:type="spellStart"/>
      <w:r w:rsidR="00FC0FCD" w:rsidRPr="009937D2">
        <w:rPr>
          <w:color w:val="000000"/>
        </w:rPr>
        <w:t>bwt</w:t>
      </w:r>
      <w:proofErr w:type="spellEnd"/>
      <w:r w:rsidR="00FC0FCD" w:rsidRPr="009937D2">
        <w:rPr>
          <w:color w:val="000000"/>
        </w:rPr>
        <w:t xml:space="preserve"> </w:t>
      </w:r>
      <w:proofErr w:type="spellStart"/>
      <w:r w:rsidR="00FC0FCD" w:rsidRPr="009937D2">
        <w:rPr>
          <w:color w:val="000000"/>
        </w:rPr>
        <w:t>po</w:t>
      </w:r>
      <w:proofErr w:type="spellEnd"/>
      <w:r w:rsidR="00FC0FCD" w:rsidRPr="009937D2">
        <w:rPr>
          <w:color w:val="000000"/>
        </w:rPr>
        <w:t>)</w:t>
      </w:r>
      <w:r w:rsidR="00BA5E0F" w:rsidRPr="009937D2">
        <w:rPr>
          <w:color w:val="000000"/>
        </w:rPr>
        <w:t xml:space="preserve"> along with previously used dose of potassium bromide</w:t>
      </w:r>
      <w:r w:rsidR="00FC0FCD" w:rsidRPr="009937D2">
        <w:rPr>
          <w:color w:val="000000"/>
        </w:rPr>
        <w:t xml:space="preserve"> (30mg/kg </w:t>
      </w:r>
      <w:proofErr w:type="spellStart"/>
      <w:r w:rsidR="00FC0FCD" w:rsidRPr="009937D2">
        <w:rPr>
          <w:color w:val="000000"/>
        </w:rPr>
        <w:t>bwt</w:t>
      </w:r>
      <w:proofErr w:type="spellEnd"/>
      <w:r w:rsidR="00FC0FCD" w:rsidRPr="009937D2">
        <w:rPr>
          <w:color w:val="000000"/>
        </w:rPr>
        <w:t xml:space="preserve">, </w:t>
      </w:r>
      <w:proofErr w:type="spellStart"/>
      <w:r w:rsidR="00FC0FCD" w:rsidRPr="009937D2">
        <w:rPr>
          <w:color w:val="000000"/>
        </w:rPr>
        <w:t>po</w:t>
      </w:r>
      <w:proofErr w:type="spellEnd"/>
      <w:r w:rsidR="00FC0FCD" w:rsidRPr="009937D2">
        <w:rPr>
          <w:color w:val="000000"/>
        </w:rPr>
        <w:t>)</w:t>
      </w:r>
      <w:r w:rsidR="00BA5E0F" w:rsidRPr="009937D2">
        <w:rPr>
          <w:color w:val="000000"/>
        </w:rPr>
        <w:t xml:space="preserve"> was used and this was continued for next 3 month. During this </w:t>
      </w:r>
      <w:r w:rsidR="00FC0FCD" w:rsidRPr="009937D2">
        <w:rPr>
          <w:color w:val="000000"/>
        </w:rPr>
        <w:t>period dogs were monitored clinically</w:t>
      </w:r>
      <w:r w:rsidR="00BA5E0F" w:rsidRPr="009937D2">
        <w:rPr>
          <w:color w:val="000000"/>
        </w:rPr>
        <w:t xml:space="preserve"> for reversal of hepatic function to normal side. After 6 month of therapy fits were not observed</w:t>
      </w:r>
      <w:r w:rsidR="00FC0FCD" w:rsidRPr="009937D2">
        <w:rPr>
          <w:color w:val="000000"/>
        </w:rPr>
        <w:t xml:space="preserve"> in 5 dogs but </w:t>
      </w:r>
      <w:r w:rsidR="00BA5E0F" w:rsidRPr="009937D2">
        <w:rPr>
          <w:color w:val="000000"/>
        </w:rPr>
        <w:t xml:space="preserve">in one (mongrel) seizure </w:t>
      </w:r>
      <w:r w:rsidR="00FC0FCD" w:rsidRPr="009937D2">
        <w:rPr>
          <w:color w:val="000000"/>
        </w:rPr>
        <w:t xml:space="preserve">were still present with </w:t>
      </w:r>
      <w:r w:rsidR="00BA5E0F" w:rsidRPr="009937D2">
        <w:rPr>
          <w:color w:val="000000"/>
        </w:rPr>
        <w:t xml:space="preserve">frequency of one fit at </w:t>
      </w:r>
      <w:r w:rsidR="00FC0FCD" w:rsidRPr="009937D2">
        <w:rPr>
          <w:color w:val="000000"/>
        </w:rPr>
        <w:t>approximate</w:t>
      </w:r>
      <w:r w:rsidR="00BA5E0F" w:rsidRPr="009937D2">
        <w:rPr>
          <w:color w:val="000000"/>
        </w:rPr>
        <w:t xml:space="preserve"> 3 month. Now phenobarbital was completely stopped and dogs were maintained on potassium bromide as the sole anticonvulsant (Schwartz </w:t>
      </w:r>
      <w:r w:rsidRPr="009937D2">
        <w:rPr>
          <w:i/>
          <w:color w:val="000000"/>
        </w:rPr>
        <w:t>et al</w:t>
      </w:r>
      <w:r w:rsidR="00BA5E0F" w:rsidRPr="009937D2">
        <w:rPr>
          <w:color w:val="000000"/>
        </w:rPr>
        <w:t>., 1991)</w:t>
      </w:r>
      <w:r w:rsidR="00FC0FCD" w:rsidRPr="009937D2">
        <w:rPr>
          <w:color w:val="000000"/>
        </w:rPr>
        <w:t xml:space="preserve"> for one year</w:t>
      </w:r>
      <w:r w:rsidR="00BA5E0F" w:rsidRPr="009937D2">
        <w:rPr>
          <w:color w:val="000000"/>
        </w:rPr>
        <w:t xml:space="preserve">. </w:t>
      </w:r>
    </w:p>
    <w:p w:rsidR="003314F7" w:rsidRPr="009937D2" w:rsidRDefault="00A24FD1" w:rsidP="009937D2">
      <w:pPr>
        <w:spacing w:line="360" w:lineRule="auto"/>
        <w:rPr>
          <w:b/>
          <w:color w:val="000000"/>
        </w:rPr>
      </w:pPr>
      <w:r w:rsidRPr="009937D2">
        <w:rPr>
          <w:b/>
          <w:color w:val="000000"/>
        </w:rPr>
        <w:t>Discussion</w:t>
      </w:r>
    </w:p>
    <w:p w:rsidR="00A24FD1" w:rsidRPr="009937D2" w:rsidRDefault="00A24FD1" w:rsidP="009937D2">
      <w:pPr>
        <w:spacing w:line="360" w:lineRule="auto"/>
        <w:ind w:firstLine="720"/>
        <w:jc w:val="both"/>
        <w:rPr>
          <w:color w:val="000000"/>
        </w:rPr>
      </w:pPr>
      <w:r w:rsidRPr="009937D2">
        <w:rPr>
          <w:color w:val="000000"/>
        </w:rPr>
        <w:t>The age predisposition recorded in present study was in agreement with Berendt and Gram, (1999), who reported that most dogs with idiopathic epilepsy suffer their first seizure between 1 and 5 years of age, although seizures occasionally start before 6 months to 10 years of age.</w:t>
      </w:r>
      <w:r w:rsidRPr="009937D2">
        <w:rPr>
          <w:color w:val="000000"/>
          <w:lang/>
        </w:rPr>
        <w:t xml:space="preserve">  </w:t>
      </w:r>
      <w:r w:rsidR="00FC0FCD" w:rsidRPr="009937D2">
        <w:rPr>
          <w:color w:val="000000"/>
        </w:rPr>
        <w:t xml:space="preserve">Breed predisposition was similar as reported by </w:t>
      </w:r>
      <w:r w:rsidRPr="009937D2">
        <w:rPr>
          <w:color w:val="000000"/>
        </w:rPr>
        <w:t xml:space="preserve">Casal </w:t>
      </w:r>
      <w:r w:rsidR="00C86C61" w:rsidRPr="009937D2">
        <w:rPr>
          <w:i/>
          <w:color w:val="000000"/>
        </w:rPr>
        <w:t>et al</w:t>
      </w:r>
      <w:r w:rsidRPr="009937D2">
        <w:rPr>
          <w:i/>
          <w:color w:val="000000"/>
        </w:rPr>
        <w:t>.,</w:t>
      </w:r>
      <w:r w:rsidRPr="009937D2">
        <w:rPr>
          <w:color w:val="000000"/>
        </w:rPr>
        <w:t xml:space="preserve"> (2006)</w:t>
      </w:r>
      <w:r w:rsidR="00FC0FCD" w:rsidRPr="009937D2">
        <w:rPr>
          <w:color w:val="000000"/>
        </w:rPr>
        <w:t>, who</w:t>
      </w:r>
      <w:r w:rsidRPr="009937D2">
        <w:rPr>
          <w:color w:val="000000"/>
        </w:rPr>
        <w:t xml:space="preserve"> found a genetic basis for idiopathic epilepsy in a number of breeds, including Labrador retriever. In the same pattern Berendt </w:t>
      </w:r>
      <w:r w:rsidR="00C86C61" w:rsidRPr="009937D2">
        <w:rPr>
          <w:i/>
          <w:color w:val="000000"/>
        </w:rPr>
        <w:t>et al</w:t>
      </w:r>
      <w:r w:rsidRPr="009937D2">
        <w:rPr>
          <w:i/>
          <w:color w:val="000000"/>
        </w:rPr>
        <w:t>.,</w:t>
      </w:r>
      <w:r w:rsidRPr="009937D2">
        <w:rPr>
          <w:color w:val="000000"/>
        </w:rPr>
        <w:t xml:space="preserve"> (2007) reported breed predisposition in German </w:t>
      </w:r>
      <w:proofErr w:type="gramStart"/>
      <w:r w:rsidRPr="009937D2">
        <w:rPr>
          <w:color w:val="000000"/>
        </w:rPr>
        <w:t>Shepherd</w:t>
      </w:r>
      <w:proofErr w:type="gramEnd"/>
      <w:r w:rsidRPr="009937D2">
        <w:rPr>
          <w:color w:val="000000"/>
        </w:rPr>
        <w:t xml:space="preserve"> breed along with some other common breeds of dogs. Patterson </w:t>
      </w:r>
      <w:r w:rsidR="00C86C61" w:rsidRPr="009937D2">
        <w:rPr>
          <w:i/>
          <w:color w:val="000000"/>
        </w:rPr>
        <w:t>et al</w:t>
      </w:r>
      <w:r w:rsidRPr="009937D2">
        <w:rPr>
          <w:color w:val="000000"/>
        </w:rPr>
        <w:t xml:space="preserve">., (2005), reported that </w:t>
      </w:r>
      <w:r w:rsidRPr="009937D2">
        <w:rPr>
          <w:color w:val="000000"/>
          <w:lang/>
        </w:rPr>
        <w:t>any</w:t>
      </w:r>
      <w:r w:rsidRPr="009937D2">
        <w:rPr>
          <w:color w:val="000000"/>
        </w:rPr>
        <w:t xml:space="preserve"> breed, including mix-breed dogs can be affected.</w:t>
      </w:r>
    </w:p>
    <w:p w:rsidR="009937D2" w:rsidRDefault="00A24FD1" w:rsidP="009937D2">
      <w:pPr>
        <w:spacing w:line="360" w:lineRule="auto"/>
        <w:ind w:firstLine="720"/>
        <w:jc w:val="both"/>
        <w:rPr>
          <w:color w:val="000000"/>
        </w:rPr>
      </w:pPr>
      <w:r w:rsidRPr="009937D2">
        <w:rPr>
          <w:color w:val="000000"/>
        </w:rPr>
        <w:t xml:space="preserve">The sex predilection of this study was consistent with Varshney and Ali (2000), who found that </w:t>
      </w:r>
      <w:proofErr w:type="gramStart"/>
      <w:r w:rsidR="00B171E9" w:rsidRPr="009937D2">
        <w:rPr>
          <w:color w:val="000000"/>
        </w:rPr>
        <w:t>epilepsy</w:t>
      </w:r>
      <w:proofErr w:type="gramEnd"/>
      <w:r w:rsidRPr="009937D2">
        <w:rPr>
          <w:color w:val="000000"/>
        </w:rPr>
        <w:t xml:space="preserve"> is more common in adults and males than younger dogs and females. The number of fits per month of presentation was found in agreement with Heynold </w:t>
      </w:r>
      <w:r w:rsidR="00C86C61" w:rsidRPr="009937D2">
        <w:rPr>
          <w:i/>
          <w:color w:val="000000"/>
        </w:rPr>
        <w:t>et al</w:t>
      </w:r>
      <w:r w:rsidRPr="009937D2">
        <w:rPr>
          <w:color w:val="000000"/>
        </w:rPr>
        <w:t xml:space="preserve">., (1997), who reported that </w:t>
      </w:r>
      <w:r w:rsidR="00B171E9" w:rsidRPr="009937D2">
        <w:rPr>
          <w:color w:val="000000"/>
        </w:rPr>
        <w:t xml:space="preserve"> </w:t>
      </w:r>
      <w:r w:rsidRPr="009937D2">
        <w:rPr>
          <w:color w:val="000000"/>
        </w:rPr>
        <w:t>frequency of seizures varies tremendously, ranging from several a day to less than one a year. The diagnosis for idiopathic epilepsy was made in dogs of present study as per suggestion of Holliday (1985), who suggested that in idiopathic epilepsy, there are no morphological changes in the brain and there is no known or suspected etiology, except for a possible genetic disposition.</w:t>
      </w:r>
      <w:r w:rsidR="00E10DCC" w:rsidRPr="009937D2">
        <w:rPr>
          <w:color w:val="000000"/>
        </w:rPr>
        <w:t xml:space="preserve"> Observed signs </w:t>
      </w:r>
      <w:r w:rsidR="00B171E9" w:rsidRPr="009937D2">
        <w:rPr>
          <w:color w:val="000000"/>
        </w:rPr>
        <w:t xml:space="preserve">and duration </w:t>
      </w:r>
      <w:r w:rsidR="00E10DCC" w:rsidRPr="009937D2">
        <w:rPr>
          <w:color w:val="000000"/>
        </w:rPr>
        <w:t xml:space="preserve">after which phenobarbital produce toxicity, were in accordance with </w:t>
      </w:r>
      <w:r w:rsidR="00E10DCC" w:rsidRPr="009937D2">
        <w:rPr>
          <w:color w:val="000000"/>
        </w:rPr>
        <w:lastRenderedPageBreak/>
        <w:t xml:space="preserve">Dayrell, </w:t>
      </w:r>
      <w:r w:rsidR="00C86C61" w:rsidRPr="009937D2">
        <w:rPr>
          <w:i/>
          <w:iCs/>
          <w:color w:val="000000"/>
        </w:rPr>
        <w:t>et al</w:t>
      </w:r>
      <w:r w:rsidR="00E10DCC" w:rsidRPr="009937D2">
        <w:rPr>
          <w:i/>
          <w:iCs/>
          <w:color w:val="000000"/>
        </w:rPr>
        <w:t>.</w:t>
      </w:r>
      <w:r w:rsidR="00E10DCC" w:rsidRPr="009937D2">
        <w:rPr>
          <w:iCs/>
          <w:color w:val="000000"/>
        </w:rPr>
        <w:t xml:space="preserve"> </w:t>
      </w:r>
      <w:r w:rsidR="00E10DCC" w:rsidRPr="009937D2">
        <w:rPr>
          <w:color w:val="000000"/>
        </w:rPr>
        <w:t xml:space="preserve">(1991), </w:t>
      </w:r>
      <w:r w:rsidR="00B171E9" w:rsidRPr="009937D2">
        <w:rPr>
          <w:color w:val="000000"/>
        </w:rPr>
        <w:t>who reported</w:t>
      </w:r>
      <w:r w:rsidR="00E10DCC" w:rsidRPr="009937D2">
        <w:rPr>
          <w:color w:val="000000"/>
        </w:rPr>
        <w:t xml:space="preserve"> sedation, ataxia, anorexia, </w:t>
      </w:r>
      <w:r w:rsidR="00E10DCC" w:rsidRPr="009937D2">
        <w:rPr>
          <w:rStyle w:val="disease"/>
          <w:color w:val="000000"/>
        </w:rPr>
        <w:t>coagulopathy,</w:t>
      </w:r>
      <w:r w:rsidR="00E10DCC" w:rsidRPr="009937D2">
        <w:rPr>
          <w:color w:val="000000"/>
        </w:rPr>
        <w:t xml:space="preserve"> icterus and ascites as </w:t>
      </w:r>
      <w:r w:rsidR="004E5067" w:rsidRPr="009937D2">
        <w:rPr>
          <w:color w:val="000000"/>
        </w:rPr>
        <w:t xml:space="preserve">toxicity signs </w:t>
      </w:r>
      <w:r w:rsidR="00E10DCC" w:rsidRPr="009937D2">
        <w:rPr>
          <w:color w:val="000000"/>
        </w:rPr>
        <w:t xml:space="preserve">in 5 to 82 months of phenobarbital therapy.  </w:t>
      </w:r>
      <w:r w:rsidR="009937D2" w:rsidRPr="009937D2">
        <w:rPr>
          <w:color w:val="000000"/>
        </w:rPr>
        <w:t>Polydypsia and</w:t>
      </w:r>
      <w:r w:rsidR="00E10DCC" w:rsidRPr="009937D2">
        <w:rPr>
          <w:color w:val="000000"/>
        </w:rPr>
        <w:t xml:space="preserve"> polyphagia present in four dogs was thought to be side effects of </w:t>
      </w:r>
      <w:proofErr w:type="spellStart"/>
      <w:r w:rsidR="00E10DCC" w:rsidRPr="009937D2">
        <w:rPr>
          <w:color w:val="000000"/>
        </w:rPr>
        <w:t>phenobarbital</w:t>
      </w:r>
      <w:proofErr w:type="spellEnd"/>
      <w:r w:rsidR="00E10DCC" w:rsidRPr="009937D2">
        <w:rPr>
          <w:color w:val="000000"/>
        </w:rPr>
        <w:t xml:space="preserve"> therapy.</w:t>
      </w:r>
    </w:p>
    <w:p w:rsidR="00E10DCC" w:rsidRPr="009937D2" w:rsidRDefault="00E10DCC" w:rsidP="009937D2">
      <w:pPr>
        <w:spacing w:line="360" w:lineRule="auto"/>
        <w:ind w:firstLine="720"/>
        <w:jc w:val="both"/>
        <w:rPr>
          <w:color w:val="000000"/>
        </w:rPr>
      </w:pPr>
      <w:r w:rsidRPr="009937D2">
        <w:rPr>
          <w:color w:val="000000"/>
        </w:rPr>
        <w:t xml:space="preserve">Alteration in liver enzymes was possibly either due to significant liver disease or due to enzyme induction by phenobarbital (Muller, 2000). Augmentation </w:t>
      </w:r>
      <w:r w:rsidR="004E5067" w:rsidRPr="009937D2">
        <w:rPr>
          <w:color w:val="000000"/>
        </w:rPr>
        <w:t>of liver function test due to p</w:t>
      </w:r>
      <w:r w:rsidRPr="009937D2">
        <w:rPr>
          <w:color w:val="000000"/>
        </w:rPr>
        <w:t xml:space="preserve">henobarbital therapy was found consistent with </w:t>
      </w:r>
      <w:proofErr w:type="spellStart"/>
      <w:r w:rsidRPr="009937D2">
        <w:rPr>
          <w:color w:val="000000"/>
        </w:rPr>
        <w:t>Dayrell</w:t>
      </w:r>
      <w:proofErr w:type="spellEnd"/>
      <w:r w:rsidRPr="009937D2">
        <w:rPr>
          <w:color w:val="000000"/>
        </w:rPr>
        <w:t xml:space="preserve"> </w:t>
      </w:r>
      <w:r w:rsidR="00C86C61" w:rsidRPr="009937D2">
        <w:rPr>
          <w:i/>
          <w:color w:val="000000"/>
        </w:rPr>
        <w:t>et al</w:t>
      </w:r>
      <w:r w:rsidRPr="009937D2">
        <w:rPr>
          <w:i/>
          <w:color w:val="000000"/>
        </w:rPr>
        <w:t>.,</w:t>
      </w:r>
      <w:r w:rsidRPr="009937D2">
        <w:rPr>
          <w:color w:val="000000"/>
        </w:rPr>
        <w:t xml:space="preserve"> (1991), who found 169 U/L serum alkaline phosphatase value and serum alanine transaminase</w:t>
      </w:r>
      <w:r w:rsidRPr="009937D2">
        <w:rPr>
          <w:rStyle w:val="geneontology"/>
          <w:color w:val="000000"/>
        </w:rPr>
        <w:t xml:space="preserve"> activity </w:t>
      </w:r>
      <w:r w:rsidRPr="009937D2">
        <w:rPr>
          <w:color w:val="000000"/>
        </w:rPr>
        <w:t>greater than 57 U/L, increased bile acid</w:t>
      </w:r>
      <w:r w:rsidR="004E5067" w:rsidRPr="009937D2">
        <w:rPr>
          <w:color w:val="000000"/>
        </w:rPr>
        <w:t>s,</w:t>
      </w:r>
      <w:r w:rsidRPr="009937D2">
        <w:rPr>
          <w:color w:val="000000"/>
        </w:rPr>
        <w:t xml:space="preserve"> decrease in serum albumin, blood urea nitrogen, and cholesterol in dogs on phenobarbital therapy. Gaskill </w:t>
      </w:r>
      <w:r w:rsidR="00C86C61" w:rsidRPr="009937D2">
        <w:rPr>
          <w:i/>
          <w:color w:val="000000"/>
        </w:rPr>
        <w:t>et al</w:t>
      </w:r>
      <w:proofErr w:type="gramStart"/>
      <w:r w:rsidRPr="009937D2">
        <w:rPr>
          <w:i/>
          <w:color w:val="000000"/>
        </w:rPr>
        <w:t>,.</w:t>
      </w:r>
      <w:proofErr w:type="gramEnd"/>
      <w:r w:rsidRPr="009937D2">
        <w:rPr>
          <w:color w:val="000000"/>
        </w:rPr>
        <w:t xml:space="preserve"> (2004) </w:t>
      </w:r>
      <w:r w:rsidR="004E5067" w:rsidRPr="009937D2">
        <w:rPr>
          <w:color w:val="000000"/>
        </w:rPr>
        <w:t xml:space="preserve">also reported </w:t>
      </w:r>
      <w:r w:rsidRPr="009937D2">
        <w:rPr>
          <w:color w:val="000000"/>
        </w:rPr>
        <w:t>increase in values in serum</w:t>
      </w:r>
      <w:r w:rsidRPr="009937D2">
        <w:rPr>
          <w:rStyle w:val="apple-converted-space"/>
          <w:color w:val="000000"/>
        </w:rPr>
        <w:t> </w:t>
      </w:r>
      <w:hyperlink r:id="rId9" w:tgtFrame="_blank" w:history="1">
        <w:r w:rsidRPr="009937D2">
          <w:rPr>
            <w:rStyle w:val="Hyperlink"/>
            <w:color w:val="000000"/>
            <w:u w:val="none"/>
          </w:rPr>
          <w:t xml:space="preserve">alkaline </w:t>
        </w:r>
      </w:hyperlink>
      <w:r w:rsidRPr="009937D2">
        <w:rPr>
          <w:rStyle w:val="protein"/>
          <w:color w:val="000000"/>
        </w:rPr>
        <w:t>phosphatase activity</w:t>
      </w:r>
      <w:r w:rsidRPr="009937D2">
        <w:rPr>
          <w:color w:val="000000"/>
        </w:rPr>
        <w:t xml:space="preserve"> after 3 weeks of phenobarbital treatment. </w:t>
      </w:r>
      <w:r w:rsidR="004E5067" w:rsidRPr="009937D2">
        <w:rPr>
          <w:color w:val="000000"/>
        </w:rPr>
        <w:t>Resistance to p</w:t>
      </w:r>
      <w:r w:rsidRPr="009937D2">
        <w:rPr>
          <w:color w:val="000000"/>
        </w:rPr>
        <w:t>henobarbital therapy in cases of epilepsy w</w:t>
      </w:r>
      <w:r w:rsidR="004E5067" w:rsidRPr="009937D2">
        <w:rPr>
          <w:color w:val="000000"/>
        </w:rPr>
        <w:t xml:space="preserve">as similar to </w:t>
      </w:r>
      <w:r w:rsidRPr="009937D2">
        <w:rPr>
          <w:color w:val="000000"/>
        </w:rPr>
        <w:t xml:space="preserve">Gaskill </w:t>
      </w:r>
      <w:r w:rsidR="00C86C61" w:rsidRPr="009937D2">
        <w:rPr>
          <w:i/>
          <w:color w:val="000000"/>
        </w:rPr>
        <w:t>et al</w:t>
      </w:r>
      <w:r w:rsidRPr="009937D2">
        <w:rPr>
          <w:i/>
          <w:color w:val="000000"/>
        </w:rPr>
        <w:t>.,</w:t>
      </w:r>
      <w:r w:rsidRPr="009937D2">
        <w:rPr>
          <w:color w:val="000000"/>
        </w:rPr>
        <w:t xml:space="preserve"> (2005), who reported that there </w:t>
      </w:r>
      <w:r w:rsidR="004E5067" w:rsidRPr="009937D2">
        <w:rPr>
          <w:color w:val="000000"/>
        </w:rPr>
        <w:t>are</w:t>
      </w:r>
      <w:r w:rsidRPr="009937D2">
        <w:rPr>
          <w:color w:val="000000"/>
        </w:rPr>
        <w:t xml:space="preserve"> a significant proportion of dogs particularly in medium to large breed dogs, where phenobarbital alone is not enough to control seizure.</w:t>
      </w:r>
    </w:p>
    <w:p w:rsidR="009937D2" w:rsidRDefault="00E10DCC" w:rsidP="009937D2">
      <w:pPr>
        <w:spacing w:line="360" w:lineRule="auto"/>
        <w:ind w:firstLine="720"/>
        <w:jc w:val="both"/>
        <w:rPr>
          <w:color w:val="000000"/>
        </w:rPr>
      </w:pPr>
      <w:r w:rsidRPr="009937D2">
        <w:rPr>
          <w:color w:val="000000"/>
        </w:rPr>
        <w:t xml:space="preserve">Addition of bromide to phenobarbital therapy reduced the serum concentration of phenobarbital required for seizure control and, therefore, a reduction in the phenobarbital dose. </w:t>
      </w:r>
      <w:proofErr w:type="spellStart"/>
      <w:r w:rsidRPr="009937D2">
        <w:rPr>
          <w:color w:val="000000"/>
        </w:rPr>
        <w:t>Podell</w:t>
      </w:r>
      <w:proofErr w:type="spellEnd"/>
      <w:r w:rsidRPr="009937D2">
        <w:rPr>
          <w:color w:val="000000"/>
        </w:rPr>
        <w:t xml:space="preserve"> and </w:t>
      </w:r>
      <w:proofErr w:type="spellStart"/>
      <w:r w:rsidRPr="009937D2">
        <w:rPr>
          <w:color w:val="000000"/>
        </w:rPr>
        <w:t>Fenner</w:t>
      </w:r>
      <w:proofErr w:type="spellEnd"/>
      <w:r w:rsidRPr="009937D2">
        <w:rPr>
          <w:color w:val="000000"/>
        </w:rPr>
        <w:t xml:space="preserve"> (1993) reported that potassium bromide improves seizure control in many dogs when added to phenobarbital t</w:t>
      </w:r>
      <w:r w:rsidR="004E5067" w:rsidRPr="009937D2">
        <w:rPr>
          <w:color w:val="000000"/>
        </w:rPr>
        <w:t>herapy, also it is</w:t>
      </w:r>
      <w:r w:rsidRPr="009937D2">
        <w:rPr>
          <w:color w:val="000000"/>
        </w:rPr>
        <w:t xml:space="preserve"> eliminated renally and all of its adverse effects are completely reversible by discontinuing the drug</w:t>
      </w:r>
      <w:r w:rsidR="004E5067" w:rsidRPr="009937D2">
        <w:rPr>
          <w:color w:val="000000"/>
        </w:rPr>
        <w:t xml:space="preserve">. </w:t>
      </w:r>
      <w:r w:rsidRPr="009937D2">
        <w:rPr>
          <w:color w:val="000000"/>
        </w:rPr>
        <w:t>The mechanism of action of bromide has not been clearly defined but evidence</w:t>
      </w:r>
      <w:r w:rsidR="004E5067" w:rsidRPr="009937D2">
        <w:rPr>
          <w:color w:val="000000"/>
        </w:rPr>
        <w:t>s showed</w:t>
      </w:r>
      <w:r w:rsidRPr="009937D2">
        <w:rPr>
          <w:color w:val="000000"/>
        </w:rPr>
        <w:t xml:space="preserve"> that bromide increases </w:t>
      </w:r>
      <w:proofErr w:type="spellStart"/>
      <w:r w:rsidRPr="009937D2">
        <w:rPr>
          <w:color w:val="000000"/>
        </w:rPr>
        <w:t>GABAergic</w:t>
      </w:r>
      <w:proofErr w:type="spellEnd"/>
      <w:r w:rsidRPr="009937D2">
        <w:rPr>
          <w:color w:val="000000"/>
        </w:rPr>
        <w:t xml:space="preserve"> inhibition (</w:t>
      </w:r>
      <w:proofErr w:type="spellStart"/>
      <w:r w:rsidRPr="009937D2">
        <w:rPr>
          <w:color w:val="000000"/>
        </w:rPr>
        <w:t>Meierkord</w:t>
      </w:r>
      <w:proofErr w:type="spellEnd"/>
      <w:r w:rsidRPr="009937D2">
        <w:rPr>
          <w:color w:val="000000"/>
        </w:rPr>
        <w:t xml:space="preserve"> </w:t>
      </w:r>
      <w:r w:rsidR="00C86C61" w:rsidRPr="009937D2">
        <w:rPr>
          <w:i/>
          <w:iCs/>
          <w:color w:val="000000"/>
        </w:rPr>
        <w:t>et al</w:t>
      </w:r>
      <w:r w:rsidRPr="009937D2">
        <w:rPr>
          <w:color w:val="000000"/>
        </w:rPr>
        <w:t xml:space="preserve">., 2000). By preferential movement across neuronal membranes via gamma-amino butyric acid (GABA) activated chloride channels, bromide may aid in controlling seizures through </w:t>
      </w:r>
      <w:proofErr w:type="spellStart"/>
      <w:r w:rsidRPr="009937D2">
        <w:rPr>
          <w:color w:val="000000"/>
        </w:rPr>
        <w:t>hyperpolarization</w:t>
      </w:r>
      <w:proofErr w:type="spellEnd"/>
      <w:r w:rsidRPr="009937D2">
        <w:rPr>
          <w:color w:val="000000"/>
        </w:rPr>
        <w:t xml:space="preserve"> of neuronal cell membranes, leading to stabilization and decreased sensitivity to epileptic foci (</w:t>
      </w:r>
      <w:proofErr w:type="spellStart"/>
      <w:r w:rsidRPr="009937D2">
        <w:rPr>
          <w:color w:val="000000"/>
        </w:rPr>
        <w:t>Trepanier</w:t>
      </w:r>
      <w:proofErr w:type="spellEnd"/>
      <w:r w:rsidRPr="009937D2">
        <w:rPr>
          <w:color w:val="000000"/>
        </w:rPr>
        <w:t xml:space="preserve"> </w:t>
      </w:r>
      <w:r w:rsidR="00C86C61" w:rsidRPr="009937D2">
        <w:rPr>
          <w:i/>
          <w:iCs/>
          <w:color w:val="000000"/>
        </w:rPr>
        <w:t>et al</w:t>
      </w:r>
      <w:r w:rsidRPr="009937D2">
        <w:rPr>
          <w:i/>
          <w:iCs/>
          <w:color w:val="000000"/>
        </w:rPr>
        <w:t>.,</w:t>
      </w:r>
      <w:r w:rsidRPr="009937D2">
        <w:rPr>
          <w:color w:val="000000"/>
        </w:rPr>
        <w:t xml:space="preserve"> 1995). A stable level of chloride consumption is recommended during bromide therapy. Because bromide is eliminated in competition with chloride, increasing the amount of chloride in the diet consumed by an epileptic dog can significantly decrease serum concentrations of bromide by increasing elimination. Conversely, significantly decreasing the amount of chloride in the diet will promote increased renal absorption of bromide (March 2002).</w:t>
      </w:r>
      <w:r w:rsidR="004E5067" w:rsidRPr="009937D2">
        <w:rPr>
          <w:color w:val="000000"/>
        </w:rPr>
        <w:t xml:space="preserve"> Bromide alone is effective in some dogs that were uncontrolled or experienced toxicity on phenobarbital (Trepaniar, 1995), but it is contraindicated in dogs with renal failure (Nichols, 1996). Therefore, some clinicians </w:t>
      </w:r>
      <w:r w:rsidR="004E5067" w:rsidRPr="009937D2">
        <w:rPr>
          <w:color w:val="000000"/>
        </w:rPr>
        <w:lastRenderedPageBreak/>
        <w:t>suggest use of bromide as the first drug in epileptics and reserving phenobarbital for use in addition (Sisson, 1997).</w:t>
      </w:r>
    </w:p>
    <w:p w:rsidR="00E10DCC" w:rsidRPr="009937D2" w:rsidRDefault="00E10DCC" w:rsidP="009937D2">
      <w:pPr>
        <w:spacing w:line="360" w:lineRule="auto"/>
        <w:ind w:firstLine="720"/>
        <w:jc w:val="both"/>
        <w:rPr>
          <w:color w:val="000000"/>
        </w:rPr>
      </w:pPr>
      <w:r w:rsidRPr="009937D2">
        <w:rPr>
          <w:color w:val="000000"/>
        </w:rPr>
        <w:t>The reported side effects of bromide in dogs like personality changes, polydypsia and polyuria (Sisson, 1997) and polyphagia (Podell, 2004</w:t>
      </w:r>
      <w:r w:rsidR="00381FAD" w:rsidRPr="009937D2">
        <w:rPr>
          <w:color w:val="000000"/>
        </w:rPr>
        <w:t>) were</w:t>
      </w:r>
      <w:r w:rsidRPr="009937D2">
        <w:rPr>
          <w:color w:val="000000"/>
        </w:rPr>
        <w:t xml:space="preserve"> seen after 1</w:t>
      </w:r>
      <w:r w:rsidR="004E5067" w:rsidRPr="009937D2">
        <w:rPr>
          <w:color w:val="000000"/>
        </w:rPr>
        <w:t xml:space="preserve"> to 1.5 year</w:t>
      </w:r>
      <w:r w:rsidRPr="009937D2">
        <w:rPr>
          <w:color w:val="000000"/>
        </w:rPr>
        <w:t xml:space="preserve"> of therapy. </w:t>
      </w:r>
      <w:r w:rsidR="00064456" w:rsidRPr="009937D2">
        <w:rPr>
          <w:color w:val="000000"/>
        </w:rPr>
        <w:t>To abolish</w:t>
      </w:r>
      <w:r w:rsidRPr="009937D2">
        <w:rPr>
          <w:color w:val="000000"/>
        </w:rPr>
        <w:t xml:space="preserve"> </w:t>
      </w:r>
      <w:r w:rsidR="00064456" w:rsidRPr="009937D2">
        <w:rPr>
          <w:color w:val="000000"/>
        </w:rPr>
        <w:t>the toxicity signs, bromide</w:t>
      </w:r>
      <w:r w:rsidRPr="009937D2">
        <w:rPr>
          <w:color w:val="000000"/>
        </w:rPr>
        <w:t xml:space="preserve"> was discontinued </w:t>
      </w:r>
      <w:r w:rsidR="00064456" w:rsidRPr="009937D2">
        <w:rPr>
          <w:color w:val="000000"/>
        </w:rPr>
        <w:t>till</w:t>
      </w:r>
      <w:r w:rsidRPr="009937D2">
        <w:rPr>
          <w:color w:val="000000"/>
        </w:rPr>
        <w:t xml:space="preserve"> resolution of signs of toxicity. Additionally, administration of 0.9% sodium chloride @ 25 ml/kg b.wt was done</w:t>
      </w:r>
      <w:r w:rsidR="00064456" w:rsidRPr="009937D2">
        <w:rPr>
          <w:color w:val="000000"/>
        </w:rPr>
        <w:t xml:space="preserve"> for 7 days</w:t>
      </w:r>
      <w:r w:rsidRPr="009937D2">
        <w:rPr>
          <w:color w:val="000000"/>
        </w:rPr>
        <w:t xml:space="preserve"> to impr</w:t>
      </w:r>
      <w:r w:rsidR="00064456" w:rsidRPr="009937D2">
        <w:rPr>
          <w:color w:val="000000"/>
        </w:rPr>
        <w:t>ove renal excretion of bromide (</w:t>
      </w:r>
      <w:r w:rsidRPr="009937D2">
        <w:rPr>
          <w:color w:val="000000"/>
        </w:rPr>
        <w:t xml:space="preserve">Yohn, 1992). Within </w:t>
      </w:r>
      <w:r w:rsidR="00064456" w:rsidRPr="009937D2">
        <w:rPr>
          <w:color w:val="000000"/>
        </w:rPr>
        <w:t>3-4</w:t>
      </w:r>
      <w:r w:rsidRPr="009937D2">
        <w:rPr>
          <w:color w:val="000000"/>
        </w:rPr>
        <w:t xml:space="preserve"> weeks of discontinuation of bromide t</w:t>
      </w:r>
      <w:r w:rsidR="00064456" w:rsidRPr="009937D2">
        <w:rPr>
          <w:color w:val="000000"/>
        </w:rPr>
        <w:t>he sign of toxicity disappeared.</w:t>
      </w:r>
    </w:p>
    <w:p w:rsidR="00E10DCC" w:rsidRPr="009937D2" w:rsidRDefault="00E10DCC" w:rsidP="009937D2">
      <w:pPr>
        <w:autoSpaceDE w:val="0"/>
        <w:autoSpaceDN w:val="0"/>
        <w:adjustRightInd w:val="0"/>
        <w:spacing w:line="360" w:lineRule="auto"/>
        <w:ind w:firstLine="720"/>
        <w:jc w:val="both"/>
        <w:rPr>
          <w:color w:val="000000"/>
        </w:rPr>
      </w:pPr>
      <w:r w:rsidRPr="009937D2">
        <w:rPr>
          <w:color w:val="000000"/>
        </w:rPr>
        <w:t xml:space="preserve">From present study it is concluded that phenobarbital alone in not successful in all case of idiopathic epilepsy as a first line of therapy, also the drug is highly hepatotoxic and if not substituted can lead to irreversible liver damage in long term therapy. Epilepsy </w:t>
      </w:r>
      <w:r w:rsidR="00064456" w:rsidRPr="009937D2">
        <w:rPr>
          <w:color w:val="000000"/>
        </w:rPr>
        <w:t>should be considered</w:t>
      </w:r>
      <w:r w:rsidRPr="009937D2">
        <w:rPr>
          <w:color w:val="000000"/>
        </w:rPr>
        <w:t xml:space="preserve"> refractory when, despite appropriate drug therapy, the patient’s quality of life is compromised by frequent or severe seizures or side effects of medication (</w:t>
      </w:r>
      <w:proofErr w:type="spellStart"/>
      <w:r w:rsidRPr="009937D2">
        <w:rPr>
          <w:color w:val="000000"/>
        </w:rPr>
        <w:t>Devinsky</w:t>
      </w:r>
      <w:proofErr w:type="spellEnd"/>
      <w:r w:rsidRPr="009937D2">
        <w:rPr>
          <w:color w:val="000000"/>
        </w:rPr>
        <w:t>, 1999). Clinically useful criteria include lack of response to two antiseizure drugs, at least one seizure per month, and duration of at least a year. Causes of refractoriness may include the use of ineffective drugs, incorrect dosing, and poor compliance of owner. When bromide is added to phenobarbital to improve seizure control, the ongoing phenobarbital dose is continued while maintenance dosing of bromide is started but phenobarbital should not withdrawn quickly, a loading of bromide is administered and the phenobarbital is tapered over a 2-week period while maintenance doses of bromide are administered (William,</w:t>
      </w:r>
      <w:r w:rsidR="009B6538" w:rsidRPr="009937D2">
        <w:rPr>
          <w:color w:val="000000"/>
        </w:rPr>
        <w:t xml:space="preserve"> </w:t>
      </w:r>
      <w:r w:rsidRPr="009937D2">
        <w:rPr>
          <w:color w:val="000000"/>
        </w:rPr>
        <w:t xml:space="preserve">2010). </w:t>
      </w:r>
    </w:p>
    <w:p w:rsidR="003314F7" w:rsidRPr="009937D2" w:rsidRDefault="003314F7" w:rsidP="009937D2">
      <w:pPr>
        <w:spacing w:line="360" w:lineRule="auto"/>
        <w:rPr>
          <w:b/>
          <w:bCs/>
          <w:color w:val="000000"/>
        </w:rPr>
      </w:pPr>
      <w:r w:rsidRPr="009937D2">
        <w:rPr>
          <w:b/>
          <w:bCs/>
          <w:color w:val="000000"/>
        </w:rPr>
        <w:t>Reference:</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rPr>
        <w:t>Berendt</w:t>
      </w:r>
      <w:proofErr w:type="spellEnd"/>
      <w:r w:rsidRPr="009937D2">
        <w:rPr>
          <w:color w:val="000000"/>
        </w:rPr>
        <w:t>, M. and Gram, L. (1999) Epilepsy and seizure classification in 63 dogs; A reappraisal of veterinary epilepsy terminology. JVIM. 13(1): 14-20</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Berendt, M., </w:t>
      </w:r>
      <w:proofErr w:type="spellStart"/>
      <w:r w:rsidRPr="009937D2">
        <w:rPr>
          <w:color w:val="000000"/>
        </w:rPr>
        <w:t>Gredal</w:t>
      </w:r>
      <w:proofErr w:type="spellEnd"/>
      <w:r w:rsidRPr="009937D2">
        <w:rPr>
          <w:color w:val="000000"/>
        </w:rPr>
        <w:t xml:space="preserve">, H., </w:t>
      </w:r>
      <w:proofErr w:type="spellStart"/>
      <w:r w:rsidRPr="009937D2">
        <w:rPr>
          <w:color w:val="000000"/>
        </w:rPr>
        <w:t>Ersboll</w:t>
      </w:r>
      <w:proofErr w:type="spellEnd"/>
      <w:r w:rsidRPr="009937D2">
        <w:rPr>
          <w:color w:val="000000"/>
        </w:rPr>
        <w:t xml:space="preserve">, A.K. and </w:t>
      </w:r>
      <w:proofErr w:type="spellStart"/>
      <w:r w:rsidRPr="009937D2">
        <w:rPr>
          <w:color w:val="000000"/>
        </w:rPr>
        <w:t>Alving</w:t>
      </w:r>
      <w:proofErr w:type="spellEnd"/>
      <w:r w:rsidRPr="009937D2">
        <w:rPr>
          <w:color w:val="000000"/>
        </w:rPr>
        <w:t xml:space="preserve">, J. (2007) </w:t>
      </w:r>
      <w:proofErr w:type="gramStart"/>
      <w:r w:rsidRPr="009937D2">
        <w:rPr>
          <w:color w:val="000000"/>
        </w:rPr>
        <w:t>Premature</w:t>
      </w:r>
      <w:proofErr w:type="gramEnd"/>
      <w:r w:rsidRPr="009937D2">
        <w:rPr>
          <w:color w:val="000000"/>
        </w:rPr>
        <w:t xml:space="preserve"> death, risk factors, and life patterns in dogs with epilepsy. JVIM. 21(4): 754-759</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Casal, M.L., </w:t>
      </w:r>
      <w:proofErr w:type="spellStart"/>
      <w:r w:rsidRPr="009937D2">
        <w:rPr>
          <w:color w:val="000000"/>
        </w:rPr>
        <w:t>Munuve</w:t>
      </w:r>
      <w:proofErr w:type="spellEnd"/>
      <w:r w:rsidRPr="009937D2">
        <w:rPr>
          <w:color w:val="000000"/>
        </w:rPr>
        <w:t>, R.M. and Janis A. (2006) Epilepsy in Irish wolfhounds JVIM 20 (1):131–135.</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Chandler, K. (2006) Canine epilepsy: What can we learn from human seizure disorders? The Veterinary Journal. 172 (2): 207–217.</w:t>
      </w:r>
    </w:p>
    <w:p w:rsidR="001B5BB1" w:rsidRPr="009937D2" w:rsidRDefault="001B5BB1" w:rsidP="009937D2">
      <w:pPr>
        <w:pStyle w:val="NormalWeb"/>
        <w:numPr>
          <w:ilvl w:val="0"/>
          <w:numId w:val="1"/>
        </w:numPr>
        <w:spacing w:before="0" w:beforeAutospacing="0" w:after="0" w:afterAutospacing="0" w:line="360" w:lineRule="auto"/>
        <w:jc w:val="both"/>
        <w:rPr>
          <w:rStyle w:val="absnonlinkmetadata"/>
          <w:color w:val="000000"/>
        </w:rPr>
      </w:pPr>
      <w:hyperlink r:id="rId10" w:history="1">
        <w:proofErr w:type="spellStart"/>
        <w:r w:rsidRPr="009937D2">
          <w:rPr>
            <w:rStyle w:val="Hyperlink"/>
            <w:color w:val="000000"/>
            <w:u w:val="none"/>
          </w:rPr>
          <w:t>Dayrell</w:t>
        </w:r>
        <w:proofErr w:type="spellEnd"/>
        <w:r w:rsidRPr="009937D2">
          <w:rPr>
            <w:rStyle w:val="Hyperlink"/>
            <w:color w:val="000000"/>
            <w:u w:val="none"/>
          </w:rPr>
          <w:t xml:space="preserve"> l, H. B</w:t>
        </w:r>
      </w:hyperlink>
      <w:r w:rsidRPr="009937D2">
        <w:rPr>
          <w:color w:val="000000"/>
        </w:rPr>
        <w:t>,</w:t>
      </w:r>
      <w:r w:rsidRPr="009937D2">
        <w:rPr>
          <w:rStyle w:val="apple-converted-space"/>
          <w:color w:val="000000"/>
        </w:rPr>
        <w:t> </w:t>
      </w:r>
      <w:hyperlink r:id="rId11" w:history="1">
        <w:r w:rsidRPr="009937D2">
          <w:rPr>
            <w:rStyle w:val="Hyperlink"/>
            <w:color w:val="000000"/>
            <w:u w:val="none"/>
          </w:rPr>
          <w:t>Steinberg, S.A</w:t>
        </w:r>
      </w:hyperlink>
      <w:r w:rsidRPr="009937D2">
        <w:rPr>
          <w:color w:val="000000"/>
        </w:rPr>
        <w:t>.,</w:t>
      </w:r>
      <w:r w:rsidRPr="009937D2">
        <w:rPr>
          <w:rStyle w:val="apple-converted-space"/>
          <w:color w:val="000000"/>
        </w:rPr>
        <w:t> </w:t>
      </w:r>
      <w:hyperlink r:id="rId12" w:history="1">
        <w:proofErr w:type="spellStart"/>
        <w:r w:rsidRPr="009937D2">
          <w:rPr>
            <w:rStyle w:val="Hyperlink"/>
            <w:color w:val="000000"/>
            <w:u w:val="none"/>
          </w:rPr>
          <w:t>VaN</w:t>
        </w:r>
        <w:proofErr w:type="spellEnd"/>
        <w:r w:rsidRPr="009937D2">
          <w:rPr>
            <w:rStyle w:val="Hyperlink"/>
            <w:color w:val="000000"/>
            <w:u w:val="none"/>
          </w:rPr>
          <w:t>, T.J</w:t>
        </w:r>
      </w:hyperlink>
      <w:r w:rsidRPr="009937D2">
        <w:rPr>
          <w:color w:val="000000"/>
        </w:rPr>
        <w:t xml:space="preserve">. </w:t>
      </w:r>
      <w:proofErr w:type="gramStart"/>
      <w:r w:rsidRPr="009937D2">
        <w:rPr>
          <w:color w:val="000000"/>
        </w:rPr>
        <w:t>and</w:t>
      </w:r>
      <w:proofErr w:type="gramEnd"/>
      <w:r w:rsidRPr="009937D2">
        <w:rPr>
          <w:rStyle w:val="apple-converted-space"/>
          <w:color w:val="000000"/>
        </w:rPr>
        <w:t> </w:t>
      </w:r>
      <w:hyperlink r:id="rId13" w:history="1">
        <w:proofErr w:type="spellStart"/>
        <w:r w:rsidRPr="009937D2">
          <w:rPr>
            <w:rStyle w:val="Hyperlink"/>
            <w:color w:val="000000"/>
            <w:u w:val="none"/>
          </w:rPr>
          <w:t>Farnbach</w:t>
        </w:r>
        <w:proofErr w:type="spellEnd"/>
        <w:r w:rsidRPr="009937D2">
          <w:rPr>
            <w:rStyle w:val="Hyperlink"/>
            <w:color w:val="000000"/>
            <w:u w:val="none"/>
          </w:rPr>
          <w:t>, G.C</w:t>
        </w:r>
      </w:hyperlink>
      <w:r w:rsidRPr="009937D2">
        <w:rPr>
          <w:color w:val="000000"/>
        </w:rPr>
        <w:t>. (</w:t>
      </w:r>
      <w:r w:rsidRPr="009937D2">
        <w:rPr>
          <w:rStyle w:val="absnonlinkmetadata"/>
          <w:color w:val="000000"/>
        </w:rPr>
        <w:t>1991</w:t>
      </w:r>
      <w:r w:rsidRPr="009937D2">
        <w:rPr>
          <w:color w:val="000000"/>
        </w:rPr>
        <w:t>).</w:t>
      </w:r>
      <w:r w:rsidRPr="009937D2">
        <w:rPr>
          <w:rStyle w:val="abscitationtitle"/>
          <w:bCs/>
          <w:color w:val="000000"/>
        </w:rPr>
        <w:t xml:space="preserve"> </w:t>
      </w:r>
      <w:proofErr w:type="spellStart"/>
      <w:r w:rsidRPr="009937D2">
        <w:rPr>
          <w:rStyle w:val="abscitationtitle"/>
          <w:bCs/>
          <w:color w:val="000000"/>
        </w:rPr>
        <w:t>Hepatotoxicity</w:t>
      </w:r>
      <w:proofErr w:type="spellEnd"/>
      <w:r w:rsidRPr="009937D2">
        <w:rPr>
          <w:rStyle w:val="abscitationtitle"/>
          <w:bCs/>
          <w:color w:val="000000"/>
        </w:rPr>
        <w:t xml:space="preserve"> of phenobarbital in dogs: 18 cases (1985-1989).</w:t>
      </w:r>
      <w:r w:rsidRPr="009937D2">
        <w:rPr>
          <w:color w:val="000000"/>
        </w:rPr>
        <w:t xml:space="preserve"> JAVMA.</w:t>
      </w:r>
      <w:r w:rsidRPr="009937D2">
        <w:rPr>
          <w:rStyle w:val="absnonlinkmetadata"/>
          <w:color w:val="000000"/>
        </w:rPr>
        <w:t>199(8):1060-6]</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rPr>
        <w:t>Devinsky</w:t>
      </w:r>
      <w:proofErr w:type="spellEnd"/>
      <w:r w:rsidRPr="009937D2">
        <w:rPr>
          <w:color w:val="000000"/>
        </w:rPr>
        <w:t xml:space="preserve">, O. (1999). Patients with refractory seizures. N </w:t>
      </w:r>
      <w:proofErr w:type="spellStart"/>
      <w:r w:rsidRPr="009937D2">
        <w:rPr>
          <w:color w:val="000000"/>
        </w:rPr>
        <w:t>Engl</w:t>
      </w:r>
      <w:proofErr w:type="spellEnd"/>
      <w:r w:rsidRPr="009937D2">
        <w:rPr>
          <w:color w:val="000000"/>
        </w:rPr>
        <w:t xml:space="preserve"> J Med. 340 (20):1565–70.</w:t>
      </w:r>
    </w:p>
    <w:p w:rsidR="001B5BB1" w:rsidRPr="009937D2" w:rsidRDefault="001B5BB1" w:rsidP="009937D2">
      <w:pPr>
        <w:pStyle w:val="NormalWeb"/>
        <w:numPr>
          <w:ilvl w:val="0"/>
          <w:numId w:val="1"/>
        </w:numPr>
        <w:spacing w:before="0" w:beforeAutospacing="0" w:after="0" w:afterAutospacing="0" w:line="360" w:lineRule="auto"/>
        <w:jc w:val="both"/>
        <w:rPr>
          <w:color w:val="000000"/>
          <w:lang w:bidi="hi-IN"/>
        </w:rPr>
      </w:pPr>
      <w:r w:rsidRPr="009937D2">
        <w:rPr>
          <w:color w:val="000000"/>
          <w:lang w:bidi="hi-IN"/>
        </w:rPr>
        <w:t xml:space="preserve">Engel, J. (2006). Report of the ILAE classification core group. </w:t>
      </w:r>
      <w:proofErr w:type="spellStart"/>
      <w:r w:rsidRPr="009937D2">
        <w:rPr>
          <w:color w:val="000000"/>
          <w:lang w:bidi="hi-IN"/>
        </w:rPr>
        <w:t>Epilepsia</w:t>
      </w:r>
      <w:proofErr w:type="spellEnd"/>
      <w:r w:rsidRPr="009937D2">
        <w:rPr>
          <w:color w:val="000000"/>
          <w:lang w:bidi="hi-IN"/>
        </w:rPr>
        <w:t>. 47:1558–68.</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rPr>
        <w:t>Farnbach</w:t>
      </w:r>
      <w:proofErr w:type="spellEnd"/>
      <w:r w:rsidRPr="009937D2">
        <w:rPr>
          <w:color w:val="000000"/>
        </w:rPr>
        <w:t xml:space="preserve">, G.C. (1984) Serum concentrations and efficacy of </w:t>
      </w:r>
      <w:proofErr w:type="spellStart"/>
      <w:r w:rsidRPr="009937D2">
        <w:rPr>
          <w:color w:val="000000"/>
        </w:rPr>
        <w:t>phenytoin</w:t>
      </w:r>
      <w:proofErr w:type="spellEnd"/>
      <w:r w:rsidRPr="009937D2">
        <w:rPr>
          <w:color w:val="000000"/>
        </w:rPr>
        <w:t xml:space="preserve">, phenobarbital, and </w:t>
      </w:r>
      <w:proofErr w:type="spellStart"/>
      <w:r w:rsidRPr="009937D2">
        <w:rPr>
          <w:color w:val="000000"/>
        </w:rPr>
        <w:t>primidone</w:t>
      </w:r>
      <w:proofErr w:type="spellEnd"/>
      <w:r w:rsidRPr="009937D2">
        <w:rPr>
          <w:color w:val="000000"/>
        </w:rPr>
        <w:t xml:space="preserve"> in canine epilepsy. JAVMA. 184 (9): 1117–1120.</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hyperlink r:id="rId14" w:history="1">
        <w:r w:rsidRPr="009937D2">
          <w:rPr>
            <w:rStyle w:val="Hyperlink"/>
            <w:color w:val="000000"/>
            <w:u w:val="none"/>
            <w:bdr w:val="none" w:sz="0" w:space="0" w:color="auto" w:frame="1"/>
          </w:rPr>
          <w:t>Gaskill, C.L</w:t>
        </w:r>
      </w:hyperlink>
      <w:r w:rsidRPr="009937D2">
        <w:rPr>
          <w:color w:val="000000"/>
        </w:rPr>
        <w:t>,</w:t>
      </w:r>
      <w:r w:rsidRPr="009937D2">
        <w:rPr>
          <w:rStyle w:val="apple-converted-space"/>
          <w:color w:val="000000"/>
        </w:rPr>
        <w:t> </w:t>
      </w:r>
      <w:hyperlink r:id="rId15" w:history="1">
        <w:r w:rsidRPr="009937D2">
          <w:rPr>
            <w:rStyle w:val="Hyperlink"/>
            <w:color w:val="000000"/>
            <w:u w:val="none"/>
            <w:bdr w:val="none" w:sz="0" w:space="0" w:color="auto" w:frame="1"/>
          </w:rPr>
          <w:t>Hoffmann, W.E</w:t>
        </w:r>
      </w:hyperlink>
      <w:r w:rsidRPr="009937D2">
        <w:rPr>
          <w:color w:val="000000"/>
        </w:rPr>
        <w:t xml:space="preserve">. </w:t>
      </w:r>
      <w:proofErr w:type="gramStart"/>
      <w:r w:rsidRPr="009937D2">
        <w:rPr>
          <w:color w:val="000000"/>
        </w:rPr>
        <w:t>and</w:t>
      </w:r>
      <w:proofErr w:type="gramEnd"/>
      <w:r w:rsidRPr="009937D2">
        <w:rPr>
          <w:rStyle w:val="apple-converted-space"/>
          <w:color w:val="000000"/>
        </w:rPr>
        <w:t> </w:t>
      </w:r>
      <w:hyperlink r:id="rId16" w:history="1">
        <w:proofErr w:type="spellStart"/>
        <w:r w:rsidRPr="009937D2">
          <w:rPr>
            <w:rStyle w:val="Hyperlink"/>
            <w:color w:val="000000"/>
            <w:u w:val="none"/>
            <w:bdr w:val="none" w:sz="0" w:space="0" w:color="auto" w:frame="1"/>
          </w:rPr>
          <w:t>Cribb</w:t>
        </w:r>
        <w:proofErr w:type="spellEnd"/>
        <w:r w:rsidRPr="009937D2">
          <w:rPr>
            <w:rStyle w:val="Hyperlink"/>
            <w:color w:val="000000"/>
            <w:u w:val="none"/>
            <w:bdr w:val="none" w:sz="0" w:space="0" w:color="auto" w:frame="1"/>
          </w:rPr>
          <w:t>, A.E</w:t>
        </w:r>
      </w:hyperlink>
      <w:hyperlink r:id="rId17" w:tooltip="Veterinary clinical pathology / American Society for Veterinary Clinical Pathology." w:history="1">
        <w:r w:rsidRPr="009937D2">
          <w:rPr>
            <w:rStyle w:val="Hyperlink"/>
            <w:color w:val="000000"/>
            <w:u w:val="none"/>
            <w:bdr w:val="none" w:sz="0" w:space="0" w:color="auto" w:frame="1"/>
          </w:rPr>
          <w:t>.</w:t>
        </w:r>
      </w:hyperlink>
      <w:r w:rsidRPr="009937D2">
        <w:rPr>
          <w:rStyle w:val="apple-converted-space"/>
          <w:color w:val="000000"/>
        </w:rPr>
        <w:t> (</w:t>
      </w:r>
      <w:r w:rsidRPr="009937D2">
        <w:rPr>
          <w:color w:val="000000"/>
        </w:rPr>
        <w:t xml:space="preserve">2004). Serum alkaline phosphatase </w:t>
      </w:r>
      <w:proofErr w:type="spellStart"/>
      <w:r w:rsidRPr="009937D2">
        <w:rPr>
          <w:color w:val="000000"/>
        </w:rPr>
        <w:t>isoenzyme</w:t>
      </w:r>
      <w:proofErr w:type="spellEnd"/>
      <w:r w:rsidRPr="009937D2">
        <w:rPr>
          <w:color w:val="000000"/>
        </w:rPr>
        <w:t xml:space="preserve"> profiles in phenobarbital treated epileptic dogs. Vet </w:t>
      </w:r>
      <w:proofErr w:type="spellStart"/>
      <w:r w:rsidRPr="009937D2">
        <w:rPr>
          <w:color w:val="000000"/>
        </w:rPr>
        <w:t>Clin</w:t>
      </w:r>
      <w:proofErr w:type="spellEnd"/>
      <w:r w:rsidRPr="009937D2">
        <w:rPr>
          <w:color w:val="000000"/>
        </w:rPr>
        <w:t xml:space="preserve"> </w:t>
      </w:r>
      <w:proofErr w:type="spellStart"/>
      <w:r w:rsidRPr="009937D2">
        <w:rPr>
          <w:color w:val="000000"/>
        </w:rPr>
        <w:t>Pathol</w:t>
      </w:r>
      <w:proofErr w:type="spellEnd"/>
      <w:r w:rsidRPr="009937D2">
        <w:rPr>
          <w:color w:val="000000"/>
        </w:rPr>
        <w:t>. 33(4):215-22</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Gaskill, C.L., Miller, L.M., Mattoon, J.S., Hoffmann, W.E., Burton, S.A., </w:t>
      </w:r>
      <w:proofErr w:type="spellStart"/>
      <w:r w:rsidRPr="009937D2">
        <w:rPr>
          <w:color w:val="000000"/>
        </w:rPr>
        <w:t>Gelens</w:t>
      </w:r>
      <w:proofErr w:type="spellEnd"/>
      <w:r w:rsidRPr="009937D2">
        <w:rPr>
          <w:color w:val="000000"/>
        </w:rPr>
        <w:t xml:space="preserve">, H.C., </w:t>
      </w:r>
      <w:proofErr w:type="spellStart"/>
      <w:r w:rsidRPr="009937D2">
        <w:rPr>
          <w:color w:val="000000"/>
        </w:rPr>
        <w:t>Ihle</w:t>
      </w:r>
      <w:proofErr w:type="spellEnd"/>
      <w:r w:rsidRPr="009937D2">
        <w:rPr>
          <w:color w:val="000000"/>
        </w:rPr>
        <w:t xml:space="preserve">, S.L., Miller, J.B., Shaw, D.H. and </w:t>
      </w:r>
      <w:proofErr w:type="spellStart"/>
      <w:r w:rsidRPr="009937D2">
        <w:rPr>
          <w:color w:val="000000"/>
        </w:rPr>
        <w:t>Cribb</w:t>
      </w:r>
      <w:proofErr w:type="spellEnd"/>
      <w:r w:rsidRPr="009937D2">
        <w:rPr>
          <w:color w:val="000000"/>
        </w:rPr>
        <w:t xml:space="preserve">, A.E.(2005). Liver histopathology and liver and serum alanine </w:t>
      </w:r>
      <w:proofErr w:type="spellStart"/>
      <w:r w:rsidRPr="009937D2">
        <w:rPr>
          <w:color w:val="000000"/>
        </w:rPr>
        <w:t>aminotransferase</w:t>
      </w:r>
      <w:proofErr w:type="spellEnd"/>
      <w:r w:rsidRPr="009937D2">
        <w:rPr>
          <w:color w:val="000000"/>
        </w:rPr>
        <w:t xml:space="preserve"> and alkaline phosphatase activities in epileptic dogs receiving phenobarbital. Veterinary Pathology. 42(2): 147–160</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lang w:val="fr-FR"/>
        </w:rPr>
        <w:t>Heynold</w:t>
      </w:r>
      <w:proofErr w:type="spellEnd"/>
      <w:r w:rsidRPr="009937D2">
        <w:rPr>
          <w:color w:val="000000"/>
          <w:lang w:val="fr-FR"/>
        </w:rPr>
        <w:t xml:space="preserve">, Y., </w:t>
      </w:r>
      <w:proofErr w:type="spellStart"/>
      <w:r w:rsidRPr="009937D2">
        <w:rPr>
          <w:color w:val="000000"/>
          <w:lang w:val="fr-FR"/>
        </w:rPr>
        <w:t>Faissler</w:t>
      </w:r>
      <w:proofErr w:type="spellEnd"/>
      <w:r w:rsidRPr="009937D2">
        <w:rPr>
          <w:color w:val="000000"/>
          <w:lang w:val="fr-FR"/>
        </w:rPr>
        <w:t xml:space="preserve">, D., Steffen, F and </w:t>
      </w:r>
      <w:proofErr w:type="spellStart"/>
      <w:r w:rsidRPr="009937D2">
        <w:rPr>
          <w:color w:val="000000"/>
          <w:lang w:val="fr-FR"/>
        </w:rPr>
        <w:t>Jaggy</w:t>
      </w:r>
      <w:proofErr w:type="spellEnd"/>
      <w:r w:rsidRPr="009937D2">
        <w:rPr>
          <w:color w:val="000000"/>
          <w:lang w:val="fr-FR"/>
        </w:rPr>
        <w:t>, A. (</w:t>
      </w:r>
      <w:r w:rsidRPr="009937D2">
        <w:rPr>
          <w:color w:val="000000"/>
        </w:rPr>
        <w:t>1997</w:t>
      </w:r>
      <w:r w:rsidRPr="009937D2">
        <w:rPr>
          <w:color w:val="000000"/>
          <w:lang w:val="fr-FR"/>
        </w:rPr>
        <w:t>)</w:t>
      </w:r>
      <w:r w:rsidRPr="009937D2">
        <w:rPr>
          <w:i/>
          <w:color w:val="000000"/>
          <w:lang w:val="fr-FR"/>
        </w:rPr>
        <w:t xml:space="preserve"> </w:t>
      </w:r>
      <w:r w:rsidRPr="009937D2">
        <w:rPr>
          <w:color w:val="000000"/>
          <w:lang w:val="fr-FR"/>
        </w:rPr>
        <w:t xml:space="preserve"> </w:t>
      </w:r>
      <w:r w:rsidRPr="009937D2">
        <w:rPr>
          <w:color w:val="000000"/>
        </w:rPr>
        <w:t xml:space="preserve">Clinical, epidemiological and treatment results of idiopathic epilepsy in 54 Labrador retrievers: a long term study. J Small </w:t>
      </w:r>
      <w:proofErr w:type="spellStart"/>
      <w:r w:rsidRPr="009937D2">
        <w:rPr>
          <w:color w:val="000000"/>
        </w:rPr>
        <w:t>Anim</w:t>
      </w:r>
      <w:proofErr w:type="spellEnd"/>
      <w:r w:rsidRPr="009937D2">
        <w:rPr>
          <w:color w:val="000000"/>
        </w:rPr>
        <w:t xml:space="preserve"> </w:t>
      </w:r>
      <w:proofErr w:type="spellStart"/>
      <w:r w:rsidRPr="009937D2">
        <w:rPr>
          <w:color w:val="000000"/>
        </w:rPr>
        <w:t>Pract</w:t>
      </w:r>
      <w:proofErr w:type="spellEnd"/>
      <w:r w:rsidRPr="009937D2">
        <w:rPr>
          <w:color w:val="000000"/>
        </w:rPr>
        <w:t>. 38(1):7–14</w:t>
      </w:r>
    </w:p>
    <w:p w:rsidR="001B5BB1" w:rsidRPr="009937D2" w:rsidRDefault="001B5BB1" w:rsidP="009937D2">
      <w:pPr>
        <w:pStyle w:val="NormalWeb"/>
        <w:numPr>
          <w:ilvl w:val="0"/>
          <w:numId w:val="1"/>
        </w:numPr>
        <w:spacing w:before="0" w:beforeAutospacing="0" w:after="0" w:afterAutospacing="0" w:line="360" w:lineRule="auto"/>
        <w:jc w:val="both"/>
        <w:rPr>
          <w:color w:val="000000"/>
          <w:lang w:val="de-DE"/>
        </w:rPr>
      </w:pPr>
      <w:r w:rsidRPr="009937D2">
        <w:rPr>
          <w:color w:val="000000"/>
        </w:rPr>
        <w:t>Holliday, T. A</w:t>
      </w:r>
      <w:proofErr w:type="gramStart"/>
      <w:r w:rsidRPr="009937D2">
        <w:rPr>
          <w:color w:val="000000"/>
        </w:rPr>
        <w:t>.(</w:t>
      </w:r>
      <w:proofErr w:type="gramEnd"/>
      <w:r w:rsidRPr="009937D2">
        <w:rPr>
          <w:color w:val="000000"/>
          <w:lang w:val="de-DE"/>
        </w:rPr>
        <w:t xml:space="preserve"> 1985</w:t>
      </w:r>
      <w:r w:rsidRPr="009937D2">
        <w:rPr>
          <w:color w:val="000000"/>
        </w:rPr>
        <w:t xml:space="preserve">) Epilepsy in Animals. In: Frey, H-H., </w:t>
      </w:r>
      <w:proofErr w:type="spellStart"/>
      <w:r w:rsidRPr="009937D2">
        <w:rPr>
          <w:color w:val="000000"/>
        </w:rPr>
        <w:t>Janz</w:t>
      </w:r>
      <w:proofErr w:type="spellEnd"/>
      <w:r w:rsidRPr="009937D2">
        <w:rPr>
          <w:color w:val="000000"/>
        </w:rPr>
        <w:t>, D. (</w:t>
      </w:r>
      <w:proofErr w:type="spellStart"/>
      <w:proofErr w:type="gramStart"/>
      <w:r w:rsidRPr="009937D2">
        <w:rPr>
          <w:color w:val="000000"/>
        </w:rPr>
        <w:t>eds</w:t>
      </w:r>
      <w:proofErr w:type="spellEnd"/>
      <w:proofErr w:type="gramEnd"/>
      <w:r w:rsidRPr="009937D2">
        <w:rPr>
          <w:color w:val="000000"/>
        </w:rPr>
        <w:t xml:space="preserve">). Handbook of Experimental Pharmacology. </w:t>
      </w:r>
      <w:r w:rsidRPr="009937D2">
        <w:rPr>
          <w:color w:val="000000"/>
          <w:lang w:val="de-DE"/>
        </w:rPr>
        <w:t>Berlin: Springer. 74: 55–76.</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International League against Epilepsy. (1989) </w:t>
      </w:r>
      <w:proofErr w:type="spellStart"/>
      <w:r w:rsidRPr="009937D2">
        <w:rPr>
          <w:color w:val="000000"/>
        </w:rPr>
        <w:t>Commisson</w:t>
      </w:r>
      <w:proofErr w:type="spellEnd"/>
      <w:r w:rsidRPr="009937D2">
        <w:rPr>
          <w:color w:val="000000"/>
        </w:rPr>
        <w:t xml:space="preserve"> on Classification and Terminology of the International League </w:t>
      </w:r>
      <w:proofErr w:type="gramStart"/>
      <w:r w:rsidRPr="009937D2">
        <w:rPr>
          <w:color w:val="000000"/>
        </w:rPr>
        <w:t>Against</w:t>
      </w:r>
      <w:proofErr w:type="gramEnd"/>
      <w:r w:rsidRPr="009937D2">
        <w:rPr>
          <w:color w:val="000000"/>
        </w:rPr>
        <w:t xml:space="preserve"> Epilepsy. Proposal for revised classification of epilepsies and epileptic syndromes. </w:t>
      </w:r>
      <w:proofErr w:type="spellStart"/>
      <w:r w:rsidRPr="009937D2">
        <w:rPr>
          <w:color w:val="000000"/>
        </w:rPr>
        <w:t>Epilepsia</w:t>
      </w:r>
      <w:proofErr w:type="spellEnd"/>
      <w:r w:rsidRPr="009937D2">
        <w:rPr>
          <w:color w:val="000000"/>
        </w:rPr>
        <w:t>, 30 (4): 389–399.</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March, P.A., </w:t>
      </w:r>
      <w:proofErr w:type="spellStart"/>
      <w:r w:rsidRPr="009937D2">
        <w:rPr>
          <w:color w:val="000000"/>
        </w:rPr>
        <w:t>Podell</w:t>
      </w:r>
      <w:proofErr w:type="spellEnd"/>
      <w:r w:rsidRPr="009937D2">
        <w:rPr>
          <w:color w:val="000000"/>
        </w:rPr>
        <w:t xml:space="preserve">, M. and </w:t>
      </w:r>
      <w:proofErr w:type="spellStart"/>
      <w:r w:rsidRPr="009937D2">
        <w:rPr>
          <w:color w:val="000000"/>
        </w:rPr>
        <w:t>Sams</w:t>
      </w:r>
      <w:proofErr w:type="spellEnd"/>
      <w:r w:rsidRPr="009937D2">
        <w:rPr>
          <w:color w:val="000000"/>
        </w:rPr>
        <w:t>, R.A</w:t>
      </w:r>
      <w:proofErr w:type="gramStart"/>
      <w:r w:rsidRPr="009937D2">
        <w:rPr>
          <w:color w:val="000000"/>
        </w:rPr>
        <w:t>.(</w:t>
      </w:r>
      <w:proofErr w:type="gramEnd"/>
      <w:r w:rsidRPr="009937D2">
        <w:rPr>
          <w:color w:val="000000"/>
        </w:rPr>
        <w:t xml:space="preserve">2002). Pharmacokinetics and toxicity of bromide following high-dose oral potassium bromide administration in healthy Beagles. J Vet </w:t>
      </w:r>
      <w:proofErr w:type="spellStart"/>
      <w:r w:rsidRPr="009937D2">
        <w:rPr>
          <w:color w:val="000000"/>
        </w:rPr>
        <w:t>Pharmacol</w:t>
      </w:r>
      <w:proofErr w:type="spellEnd"/>
      <w:r w:rsidRPr="009937D2">
        <w:rPr>
          <w:color w:val="000000"/>
        </w:rPr>
        <w:t xml:space="preserve"> </w:t>
      </w:r>
      <w:proofErr w:type="spellStart"/>
      <w:r w:rsidRPr="009937D2">
        <w:rPr>
          <w:color w:val="000000"/>
        </w:rPr>
        <w:t>Ther</w:t>
      </w:r>
      <w:proofErr w:type="spellEnd"/>
      <w:r w:rsidRPr="009937D2">
        <w:rPr>
          <w:color w:val="000000"/>
        </w:rPr>
        <w:t>. 25(6): 425-32.</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lang w:val="de-DE"/>
        </w:rPr>
        <w:t xml:space="preserve">Meierkord, H., Grunig, F., Gutschmidt, U., Gutierrez, R., Pfeiffer, M., Draguhn, A., Bruckner, C. and  Heinemann, U.( 2000). </w:t>
      </w:r>
      <w:r w:rsidRPr="009937D2">
        <w:rPr>
          <w:color w:val="000000"/>
        </w:rPr>
        <w:t xml:space="preserve">Sodium bromide: effects on different patterns of </w:t>
      </w:r>
      <w:proofErr w:type="spellStart"/>
      <w:r w:rsidRPr="009937D2">
        <w:rPr>
          <w:color w:val="000000"/>
        </w:rPr>
        <w:t>epileptiform</w:t>
      </w:r>
      <w:proofErr w:type="spellEnd"/>
      <w:r w:rsidRPr="009937D2">
        <w:rPr>
          <w:color w:val="000000"/>
        </w:rPr>
        <w:t xml:space="preserve"> activity, extracellular pH changes and </w:t>
      </w:r>
      <w:proofErr w:type="spellStart"/>
      <w:r w:rsidRPr="009937D2">
        <w:rPr>
          <w:color w:val="000000"/>
        </w:rPr>
        <w:lastRenderedPageBreak/>
        <w:t>GABAergic</w:t>
      </w:r>
      <w:proofErr w:type="spellEnd"/>
      <w:r w:rsidRPr="009937D2">
        <w:rPr>
          <w:color w:val="000000"/>
        </w:rPr>
        <w:t xml:space="preserve"> inhibition. </w:t>
      </w:r>
      <w:proofErr w:type="spellStart"/>
      <w:r w:rsidRPr="009937D2">
        <w:rPr>
          <w:color w:val="000000"/>
        </w:rPr>
        <w:t>Naunyn-Schmiedebergs</w:t>
      </w:r>
      <w:proofErr w:type="spellEnd"/>
      <w:r w:rsidRPr="009937D2">
        <w:rPr>
          <w:color w:val="000000"/>
        </w:rPr>
        <w:t xml:space="preserve"> Archives of Pharmacology. 361(1): 25–32 </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Morton, D.J. and </w:t>
      </w:r>
      <w:proofErr w:type="spellStart"/>
      <w:r w:rsidRPr="009937D2">
        <w:rPr>
          <w:color w:val="000000"/>
        </w:rPr>
        <w:t>Honhold</w:t>
      </w:r>
      <w:proofErr w:type="spellEnd"/>
      <w:r w:rsidRPr="009937D2">
        <w:rPr>
          <w:color w:val="000000"/>
        </w:rPr>
        <w:t>, N</w:t>
      </w:r>
      <w:proofErr w:type="gramStart"/>
      <w:r w:rsidRPr="009937D2">
        <w:rPr>
          <w:color w:val="000000"/>
        </w:rPr>
        <w:t>.(</w:t>
      </w:r>
      <w:proofErr w:type="gramEnd"/>
      <w:r w:rsidRPr="009937D2">
        <w:rPr>
          <w:color w:val="000000"/>
        </w:rPr>
        <w:t>1988) Effectiveness of a therapeutic drug monitoring service as an aid to the control of canine seizures. Vet Rec. 122:346–9.</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rStyle w:val="apple-converted-space"/>
          <w:color w:val="000000"/>
          <w:shd w:val="clear" w:color="auto" w:fill="FFFFFF"/>
        </w:rPr>
        <w:t> </w:t>
      </w:r>
      <w:r w:rsidRPr="009937D2">
        <w:rPr>
          <w:color w:val="000000"/>
          <w:shd w:val="clear" w:color="auto" w:fill="FFFFFF"/>
        </w:rPr>
        <w:t xml:space="preserve">Muller, P.B., </w:t>
      </w:r>
      <w:proofErr w:type="spellStart"/>
      <w:r w:rsidRPr="009937D2">
        <w:rPr>
          <w:color w:val="000000"/>
          <w:shd w:val="clear" w:color="auto" w:fill="FFFFFF"/>
        </w:rPr>
        <w:t>Taboada</w:t>
      </w:r>
      <w:proofErr w:type="spellEnd"/>
      <w:r w:rsidRPr="009937D2">
        <w:rPr>
          <w:color w:val="000000"/>
          <w:shd w:val="clear" w:color="auto" w:fill="FFFFFF"/>
        </w:rPr>
        <w:t xml:space="preserve">, J., </w:t>
      </w:r>
      <w:proofErr w:type="spellStart"/>
      <w:r w:rsidRPr="009937D2">
        <w:rPr>
          <w:color w:val="000000"/>
          <w:shd w:val="clear" w:color="auto" w:fill="FFFFFF"/>
        </w:rPr>
        <w:t>Hosgood</w:t>
      </w:r>
      <w:proofErr w:type="spellEnd"/>
      <w:r w:rsidRPr="009937D2">
        <w:rPr>
          <w:color w:val="000000"/>
          <w:shd w:val="clear" w:color="auto" w:fill="FFFFFF"/>
        </w:rPr>
        <w:t xml:space="preserve">, G., </w:t>
      </w:r>
      <w:proofErr w:type="spellStart"/>
      <w:r w:rsidRPr="009937D2">
        <w:rPr>
          <w:color w:val="000000"/>
          <w:shd w:val="clear" w:color="auto" w:fill="FFFFFF"/>
        </w:rPr>
        <w:t>Partington</w:t>
      </w:r>
      <w:proofErr w:type="spellEnd"/>
      <w:r w:rsidRPr="009937D2">
        <w:rPr>
          <w:color w:val="000000"/>
          <w:shd w:val="clear" w:color="auto" w:fill="FFFFFF"/>
        </w:rPr>
        <w:t xml:space="preserve">, B.P., </w:t>
      </w:r>
      <w:proofErr w:type="spellStart"/>
      <w:r w:rsidRPr="009937D2">
        <w:rPr>
          <w:color w:val="000000"/>
          <w:shd w:val="clear" w:color="auto" w:fill="FFFFFF"/>
        </w:rPr>
        <w:t>Vansteenhouse</w:t>
      </w:r>
      <w:proofErr w:type="spellEnd"/>
      <w:r w:rsidRPr="009937D2">
        <w:rPr>
          <w:color w:val="000000"/>
          <w:shd w:val="clear" w:color="auto" w:fill="FFFFFF"/>
        </w:rPr>
        <w:t xml:space="preserve">, J.L., Taylor, H.W. and </w:t>
      </w:r>
      <w:proofErr w:type="spellStart"/>
      <w:r w:rsidRPr="009937D2">
        <w:rPr>
          <w:color w:val="000000"/>
          <w:shd w:val="clear" w:color="auto" w:fill="FFFFFF"/>
        </w:rPr>
        <w:t>Wolfsheimer</w:t>
      </w:r>
      <w:proofErr w:type="spellEnd"/>
      <w:r w:rsidRPr="009937D2">
        <w:rPr>
          <w:color w:val="000000"/>
          <w:shd w:val="clear" w:color="auto" w:fill="FFFFFF"/>
        </w:rPr>
        <w:t>, K.J. (2000) Effects of long-term Phenobarbital treatment on the liver in dogs. Journal of Veterinary Internal Medicine. 14(2): 165-171.</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Nichols, E.S., </w:t>
      </w:r>
      <w:proofErr w:type="spellStart"/>
      <w:r w:rsidRPr="009937D2">
        <w:rPr>
          <w:color w:val="000000"/>
        </w:rPr>
        <w:t>Trepaniar</w:t>
      </w:r>
      <w:proofErr w:type="spellEnd"/>
      <w:r w:rsidRPr="009937D2">
        <w:rPr>
          <w:color w:val="000000"/>
        </w:rPr>
        <w:t xml:space="preserve">, I.A. and Linn, K. </w:t>
      </w:r>
      <w:proofErr w:type="gramStart"/>
      <w:r w:rsidRPr="009937D2">
        <w:rPr>
          <w:color w:val="000000"/>
        </w:rPr>
        <w:t>( 1996</w:t>
      </w:r>
      <w:proofErr w:type="gramEnd"/>
      <w:r w:rsidRPr="009937D2">
        <w:rPr>
          <w:color w:val="000000"/>
        </w:rPr>
        <w:t>) Bromide toxicosis secondary to renal insufficiency. JAVMA: 2(8): 231 -233.</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Patterson, E.E., Armstrong, P.J., </w:t>
      </w:r>
      <w:proofErr w:type="spellStart"/>
      <w:r w:rsidRPr="009937D2">
        <w:rPr>
          <w:color w:val="000000"/>
        </w:rPr>
        <w:t>OBrien</w:t>
      </w:r>
      <w:proofErr w:type="spellEnd"/>
      <w:r w:rsidRPr="009937D2">
        <w:rPr>
          <w:color w:val="000000"/>
        </w:rPr>
        <w:t xml:space="preserve">, D.P., Roberts, M.C., Johnson, G.S. and Mickelson, J.R. (2005) Clinical description and mode of inheritance of idiopathic epilepsy in </w:t>
      </w:r>
      <w:proofErr w:type="spellStart"/>
      <w:r w:rsidRPr="009937D2">
        <w:rPr>
          <w:color w:val="000000"/>
        </w:rPr>
        <w:t>english</w:t>
      </w:r>
      <w:proofErr w:type="spellEnd"/>
      <w:r w:rsidRPr="009937D2">
        <w:rPr>
          <w:color w:val="000000"/>
        </w:rPr>
        <w:t xml:space="preserve"> </w:t>
      </w:r>
      <w:proofErr w:type="spellStart"/>
      <w:r w:rsidRPr="009937D2">
        <w:rPr>
          <w:color w:val="000000"/>
        </w:rPr>
        <w:t>springer</w:t>
      </w:r>
      <w:proofErr w:type="spellEnd"/>
      <w:r w:rsidRPr="009937D2">
        <w:rPr>
          <w:color w:val="000000"/>
        </w:rPr>
        <w:t xml:space="preserve"> spaniels. Journal of the American Veterinary Medical Association 226 (1): 54–58.</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rPr>
        <w:t>Podell</w:t>
      </w:r>
      <w:proofErr w:type="spellEnd"/>
      <w:r w:rsidRPr="009937D2">
        <w:rPr>
          <w:color w:val="000000"/>
        </w:rPr>
        <w:t xml:space="preserve">, M. (1995). Phenobarbital: the good, the bad and the ugly, In Proceeding of 13th </w:t>
      </w:r>
      <w:proofErr w:type="spellStart"/>
      <w:r w:rsidRPr="009937D2">
        <w:rPr>
          <w:color w:val="000000"/>
        </w:rPr>
        <w:t>Annu</w:t>
      </w:r>
      <w:proofErr w:type="spellEnd"/>
      <w:r w:rsidRPr="009937D2">
        <w:rPr>
          <w:color w:val="000000"/>
        </w:rPr>
        <w:t xml:space="preserve"> Forum of ACVIM. pp- 435-438</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rPr>
        <w:t>Podell</w:t>
      </w:r>
      <w:proofErr w:type="spellEnd"/>
      <w:r w:rsidRPr="009937D2">
        <w:rPr>
          <w:color w:val="000000"/>
        </w:rPr>
        <w:t xml:space="preserve">, M. (2004). Seizures. In: Platt, S., </w:t>
      </w:r>
      <w:proofErr w:type="spellStart"/>
      <w:r w:rsidRPr="009937D2">
        <w:rPr>
          <w:color w:val="000000"/>
        </w:rPr>
        <w:t>Olby</w:t>
      </w:r>
      <w:proofErr w:type="spellEnd"/>
      <w:r w:rsidRPr="009937D2">
        <w:rPr>
          <w:color w:val="000000"/>
        </w:rPr>
        <w:t xml:space="preserve">, N., </w:t>
      </w:r>
      <w:proofErr w:type="gramStart"/>
      <w:r w:rsidRPr="009937D2">
        <w:rPr>
          <w:color w:val="000000"/>
        </w:rPr>
        <w:t>( 3</w:t>
      </w:r>
      <w:r w:rsidRPr="009937D2">
        <w:rPr>
          <w:color w:val="000000"/>
          <w:vertAlign w:val="superscript"/>
        </w:rPr>
        <w:t>rd</w:t>
      </w:r>
      <w:proofErr w:type="gramEnd"/>
      <w:r w:rsidRPr="009937D2">
        <w:rPr>
          <w:color w:val="000000"/>
        </w:rPr>
        <w:t xml:space="preserve"> </w:t>
      </w:r>
      <w:proofErr w:type="spellStart"/>
      <w:r w:rsidRPr="009937D2">
        <w:rPr>
          <w:color w:val="000000"/>
        </w:rPr>
        <w:t>Edn</w:t>
      </w:r>
      <w:proofErr w:type="spellEnd"/>
      <w:r w:rsidRPr="009937D2">
        <w:rPr>
          <w:color w:val="000000"/>
        </w:rPr>
        <w:t>.), BSAVA Manual of Canine and Feline Neurology, BSAVA, pp. 97–112.</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lang w:val="de-DE"/>
        </w:rPr>
        <w:t xml:space="preserve">Podell, M., Fenner, W.R.(1993). </w:t>
      </w:r>
      <w:r w:rsidRPr="009937D2">
        <w:rPr>
          <w:color w:val="000000"/>
        </w:rPr>
        <w:t>Bromide therapy in refractory canine idiopathic epilepsy. JAVMA. 7(5): 318–327.</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Schwartz, P.D. and </w:t>
      </w:r>
      <w:proofErr w:type="spellStart"/>
      <w:r w:rsidRPr="009937D2">
        <w:rPr>
          <w:color w:val="000000"/>
        </w:rPr>
        <w:t>Jurgens</w:t>
      </w:r>
      <w:proofErr w:type="spellEnd"/>
      <w:r w:rsidRPr="009937D2">
        <w:rPr>
          <w:color w:val="000000"/>
        </w:rPr>
        <w:t xml:space="preserve">, U. (1991). Efficacy of potassium bromide in therapy-resistant canine epilepsy. </w:t>
      </w:r>
      <w:proofErr w:type="spellStart"/>
      <w:r w:rsidRPr="009937D2">
        <w:rPr>
          <w:color w:val="000000"/>
        </w:rPr>
        <w:t>Tierarztl</w:t>
      </w:r>
      <w:proofErr w:type="spellEnd"/>
      <w:r w:rsidRPr="009937D2">
        <w:rPr>
          <w:color w:val="000000"/>
        </w:rPr>
        <w:t xml:space="preserve"> </w:t>
      </w:r>
      <w:proofErr w:type="spellStart"/>
      <w:r w:rsidRPr="009937D2">
        <w:rPr>
          <w:color w:val="000000"/>
        </w:rPr>
        <w:t>Prax</w:t>
      </w:r>
      <w:proofErr w:type="spellEnd"/>
      <w:r w:rsidRPr="009937D2">
        <w:rPr>
          <w:color w:val="000000"/>
        </w:rPr>
        <w:t>. 19(4): 395-401.</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lang w:val="de-DE"/>
        </w:rPr>
        <w:t xml:space="preserve">Schwartz, P.D. and Kaiser, E.(1989) Feline Epilepsy. </w:t>
      </w:r>
      <w:r w:rsidRPr="009937D2">
        <w:rPr>
          <w:color w:val="000000"/>
        </w:rPr>
        <w:t>Problems in Veterinary Medicine. 1: 628–649.</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lang w:val="de-DE"/>
        </w:rPr>
        <w:t xml:space="preserve">Sills, G.J. and Brodie, M.J. (2001). </w:t>
      </w:r>
      <w:r w:rsidRPr="009937D2">
        <w:rPr>
          <w:color w:val="000000"/>
        </w:rPr>
        <w:t>Update on the mechanisms of action of antiepileptic drugs. Epileptic Disorders 3: 165–172.</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Sisson, A. (1997). Current experiences with anticonvulsants in dogs and cats. In: Proceedings of the fifteenth annual veterinary medical forum. American College of Veterinary Internal Medicine. pp. 596-598.</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rPr>
        <w:lastRenderedPageBreak/>
        <w:t>Trepaniar</w:t>
      </w:r>
      <w:proofErr w:type="spellEnd"/>
      <w:r w:rsidRPr="009937D2">
        <w:rPr>
          <w:color w:val="000000"/>
        </w:rPr>
        <w:t>, I .A. (1995).Use of bromide as an anticonvulsant for dogs with epilepsy JAVMA. 207(2): 163-166.</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rPr>
        <w:t>Trepanier</w:t>
      </w:r>
      <w:proofErr w:type="spellEnd"/>
      <w:r w:rsidRPr="009937D2">
        <w:rPr>
          <w:color w:val="000000"/>
        </w:rPr>
        <w:t xml:space="preserve">, L.A. and </w:t>
      </w:r>
      <w:proofErr w:type="spellStart"/>
      <w:r w:rsidRPr="009937D2">
        <w:rPr>
          <w:color w:val="000000"/>
        </w:rPr>
        <w:t>Babish</w:t>
      </w:r>
      <w:proofErr w:type="spellEnd"/>
      <w:r w:rsidRPr="009937D2">
        <w:rPr>
          <w:color w:val="000000"/>
        </w:rPr>
        <w:t>, J.G. (1995). Pharmacokinetic properties of bromide in dogs after the intravenous and oral administration of single doses. Res Vet Sci. 58(3): 248-51.</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rPr>
        <w:t>Varshney</w:t>
      </w:r>
      <w:proofErr w:type="spellEnd"/>
      <w:r w:rsidRPr="009937D2">
        <w:rPr>
          <w:color w:val="000000"/>
        </w:rPr>
        <w:t>, J. P. and Ali, S. L. (2000). Clinico-epidemiological and therapeutic studies in canine seizure. Indian J. Vet Med. 20: 72-75</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r w:rsidRPr="009937D2">
        <w:rPr>
          <w:color w:val="000000"/>
        </w:rPr>
        <w:t xml:space="preserve">Voss, L.J., Sleigh, J.W., Barnard, J.P and Kirsch, H.E. (2008). The howling cortex: seizures and general anesthetic drugs. </w:t>
      </w:r>
      <w:proofErr w:type="spellStart"/>
      <w:r w:rsidRPr="009937D2">
        <w:rPr>
          <w:color w:val="000000"/>
        </w:rPr>
        <w:t>Anesth</w:t>
      </w:r>
      <w:proofErr w:type="spellEnd"/>
      <w:r w:rsidRPr="009937D2">
        <w:rPr>
          <w:color w:val="000000"/>
        </w:rPr>
        <w:t xml:space="preserve"> </w:t>
      </w:r>
      <w:proofErr w:type="spellStart"/>
      <w:r w:rsidRPr="009937D2">
        <w:rPr>
          <w:color w:val="000000"/>
        </w:rPr>
        <w:t>Analg</w:t>
      </w:r>
      <w:proofErr w:type="spellEnd"/>
      <w:r w:rsidRPr="009937D2">
        <w:rPr>
          <w:color w:val="000000"/>
        </w:rPr>
        <w:t>. 107:1689-1703.</w:t>
      </w:r>
    </w:p>
    <w:p w:rsidR="001B5BB1" w:rsidRPr="009937D2" w:rsidRDefault="001B5BB1" w:rsidP="009937D2">
      <w:pPr>
        <w:pStyle w:val="NormalWeb"/>
        <w:numPr>
          <w:ilvl w:val="0"/>
          <w:numId w:val="1"/>
        </w:numPr>
        <w:spacing w:before="0" w:beforeAutospacing="0" w:after="0" w:afterAutospacing="0" w:line="360" w:lineRule="auto"/>
        <w:jc w:val="both"/>
        <w:rPr>
          <w:color w:val="000000"/>
          <w:lang w:bidi="hi-IN"/>
        </w:rPr>
      </w:pPr>
      <w:r w:rsidRPr="009937D2">
        <w:rPr>
          <w:color w:val="000000"/>
          <w:lang w:bidi="hi-IN"/>
        </w:rPr>
        <w:t>William, B. T</w:t>
      </w:r>
      <w:proofErr w:type="gramStart"/>
      <w:r w:rsidRPr="009937D2">
        <w:rPr>
          <w:color w:val="000000"/>
          <w:lang w:bidi="hi-IN"/>
        </w:rPr>
        <w:t>.(</w:t>
      </w:r>
      <w:proofErr w:type="gramEnd"/>
      <w:r w:rsidRPr="009937D2">
        <w:rPr>
          <w:color w:val="000000"/>
          <w:lang w:bidi="hi-IN"/>
        </w:rPr>
        <w:t xml:space="preserve">2010). Idiopathic Epilepsy in Dogs and Cats. Vet </w:t>
      </w:r>
      <w:proofErr w:type="spellStart"/>
      <w:r w:rsidRPr="009937D2">
        <w:rPr>
          <w:color w:val="000000"/>
          <w:lang w:bidi="hi-IN"/>
        </w:rPr>
        <w:t>Clin</w:t>
      </w:r>
      <w:proofErr w:type="spellEnd"/>
      <w:r w:rsidRPr="009937D2">
        <w:rPr>
          <w:color w:val="000000"/>
          <w:lang w:bidi="hi-IN"/>
        </w:rPr>
        <w:t xml:space="preserve"> Small </w:t>
      </w:r>
      <w:proofErr w:type="spellStart"/>
      <w:r w:rsidRPr="009937D2">
        <w:rPr>
          <w:color w:val="000000"/>
          <w:lang w:bidi="hi-IN"/>
        </w:rPr>
        <w:t>Anim</w:t>
      </w:r>
      <w:proofErr w:type="spellEnd"/>
      <w:r w:rsidRPr="009937D2">
        <w:rPr>
          <w:color w:val="000000"/>
          <w:lang w:bidi="hi-IN"/>
        </w:rPr>
        <w:t xml:space="preserve"> .40 161–179</w:t>
      </w:r>
    </w:p>
    <w:p w:rsidR="001B5BB1" w:rsidRPr="009937D2" w:rsidRDefault="001B5BB1" w:rsidP="009937D2">
      <w:pPr>
        <w:pStyle w:val="NormalWeb"/>
        <w:numPr>
          <w:ilvl w:val="0"/>
          <w:numId w:val="1"/>
        </w:numPr>
        <w:spacing w:before="0" w:beforeAutospacing="0" w:after="0" w:afterAutospacing="0" w:line="360" w:lineRule="auto"/>
        <w:jc w:val="both"/>
        <w:rPr>
          <w:color w:val="000000"/>
        </w:rPr>
      </w:pPr>
      <w:proofErr w:type="spellStart"/>
      <w:r w:rsidRPr="009937D2">
        <w:rPr>
          <w:color w:val="000000"/>
        </w:rPr>
        <w:t>Yohn</w:t>
      </w:r>
      <w:proofErr w:type="spellEnd"/>
      <w:r w:rsidRPr="009937D2">
        <w:rPr>
          <w:color w:val="000000"/>
        </w:rPr>
        <w:t>, S.E., Morrison, W.B., Sharp, P.E. (1992). Bromide toxicosis (</w:t>
      </w:r>
      <w:proofErr w:type="spellStart"/>
      <w:r w:rsidRPr="009937D2">
        <w:rPr>
          <w:color w:val="000000"/>
        </w:rPr>
        <w:t>bromism</w:t>
      </w:r>
      <w:proofErr w:type="spellEnd"/>
      <w:r w:rsidRPr="009937D2">
        <w:rPr>
          <w:color w:val="000000"/>
        </w:rPr>
        <w:t>) in a dog treated with potassium bromide for refractory seizures. JAVMA. 201(3): 468-70.</w:t>
      </w:r>
    </w:p>
    <w:p w:rsidR="003314F7" w:rsidRPr="009937D2" w:rsidRDefault="003314F7" w:rsidP="009937D2">
      <w:pPr>
        <w:tabs>
          <w:tab w:val="center" w:pos="4320"/>
        </w:tabs>
        <w:autoSpaceDE w:val="0"/>
        <w:autoSpaceDN w:val="0"/>
        <w:adjustRightInd w:val="0"/>
        <w:spacing w:line="360" w:lineRule="auto"/>
        <w:jc w:val="both"/>
        <w:rPr>
          <w:b/>
          <w:color w:val="000000"/>
        </w:rPr>
        <w:sectPr w:rsidR="003314F7" w:rsidRPr="009937D2">
          <w:pgSz w:w="12240" w:h="15840"/>
          <w:pgMar w:top="1440" w:right="1800" w:bottom="1440" w:left="1800" w:header="720" w:footer="720" w:gutter="0"/>
          <w:cols w:space="720"/>
          <w:docGrid w:linePitch="360"/>
        </w:sectPr>
      </w:pPr>
    </w:p>
    <w:p w:rsidR="0097224F" w:rsidRPr="009937D2" w:rsidRDefault="00F62751" w:rsidP="009937D2">
      <w:pPr>
        <w:autoSpaceDE w:val="0"/>
        <w:autoSpaceDN w:val="0"/>
        <w:adjustRightInd w:val="0"/>
        <w:spacing w:line="360" w:lineRule="auto"/>
        <w:rPr>
          <w:b/>
          <w:bCs/>
          <w:color w:val="000000"/>
        </w:rPr>
      </w:pPr>
      <w:r w:rsidRPr="009937D2">
        <w:rPr>
          <w:b/>
          <w:color w:val="000000"/>
        </w:rPr>
        <w:lastRenderedPageBreak/>
        <w:tab/>
      </w:r>
      <w:r w:rsidR="00CE2657" w:rsidRPr="009937D2">
        <w:rPr>
          <w:b/>
          <w:color w:val="000000"/>
        </w:rPr>
        <w:t xml:space="preserve">                                                    </w:t>
      </w:r>
      <w:r w:rsidR="00CE2657" w:rsidRPr="009937D2">
        <w:rPr>
          <w:b/>
          <w:bCs/>
          <w:color w:val="000000"/>
        </w:rPr>
        <w:t>Tab</w:t>
      </w:r>
      <w:r w:rsidR="009937D2" w:rsidRPr="009937D2">
        <w:rPr>
          <w:b/>
          <w:bCs/>
          <w:color w:val="000000"/>
        </w:rPr>
        <w:t xml:space="preserve">le </w:t>
      </w:r>
      <w:r w:rsidR="00CE2657" w:rsidRPr="009937D2">
        <w:rPr>
          <w:b/>
          <w:bCs/>
          <w:color w:val="000000"/>
        </w:rPr>
        <w:t>1</w:t>
      </w:r>
      <w:r w:rsidR="009937D2" w:rsidRPr="009937D2">
        <w:rPr>
          <w:b/>
          <w:bCs/>
          <w:color w:val="000000"/>
        </w:rPr>
        <w:t xml:space="preserve">: </w:t>
      </w:r>
      <w:r w:rsidR="00DE2615" w:rsidRPr="009937D2">
        <w:rPr>
          <w:b/>
          <w:bCs/>
          <w:color w:val="000000"/>
        </w:rPr>
        <w:t>History and clinical</w:t>
      </w:r>
      <w:r w:rsidR="00CE2657" w:rsidRPr="009937D2">
        <w:rPr>
          <w:b/>
          <w:bCs/>
          <w:color w:val="000000"/>
        </w:rPr>
        <w:t xml:space="preserve"> finding</w:t>
      </w:r>
      <w:r w:rsidR="00DE2615" w:rsidRPr="009937D2">
        <w:rPr>
          <w:b/>
          <w:bCs/>
          <w:color w:val="000000"/>
        </w:rPr>
        <w:t>s</w:t>
      </w:r>
      <w:r w:rsidR="00CE2657" w:rsidRPr="009937D2">
        <w:rPr>
          <w:b/>
          <w:bCs/>
          <w:color w:val="000000"/>
        </w:rPr>
        <w:t xml:space="preserve"> in dogs suffering from </w:t>
      </w:r>
      <w:r w:rsidR="00DE2615" w:rsidRPr="009937D2">
        <w:rPr>
          <w:b/>
          <w:bCs/>
          <w:color w:val="000000"/>
        </w:rPr>
        <w:t xml:space="preserve">idiopathic </w:t>
      </w:r>
      <w:r w:rsidR="00CE2657" w:rsidRPr="009937D2">
        <w:rPr>
          <w:b/>
          <w:bCs/>
          <w:color w:val="000000"/>
        </w:rPr>
        <w:t xml:space="preserve">epilepsy </w:t>
      </w:r>
    </w:p>
    <w:tbl>
      <w:tblPr>
        <w:tblpPr w:leftFromText="180" w:rightFromText="180" w:vertAnchor="text" w:horzAnchor="margin" w:tblpY="361"/>
        <w:tblW w:w="1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97"/>
        <w:gridCol w:w="1048"/>
        <w:gridCol w:w="1644"/>
        <w:gridCol w:w="1666"/>
        <w:gridCol w:w="1666"/>
        <w:gridCol w:w="1347"/>
        <w:gridCol w:w="1260"/>
        <w:gridCol w:w="1638"/>
      </w:tblGrid>
      <w:tr w:rsidR="003314F7" w:rsidRPr="009937D2">
        <w:trPr>
          <w:trHeight w:val="710"/>
        </w:trPr>
        <w:tc>
          <w:tcPr>
            <w:tcW w:w="3897" w:type="dxa"/>
            <w:shd w:val="clear" w:color="auto" w:fill="auto"/>
          </w:tcPr>
          <w:p w:rsidR="003314F7" w:rsidRPr="009937D2" w:rsidRDefault="003314F7" w:rsidP="009937D2">
            <w:pPr>
              <w:jc w:val="both"/>
              <w:rPr>
                <w:b/>
                <w:bCs/>
                <w:color w:val="000000"/>
              </w:rPr>
            </w:pPr>
            <w:r w:rsidRPr="009937D2">
              <w:rPr>
                <w:b/>
                <w:bCs/>
                <w:color w:val="000000"/>
              </w:rPr>
              <w:t>Parameters</w:t>
            </w:r>
          </w:p>
        </w:tc>
        <w:tc>
          <w:tcPr>
            <w:tcW w:w="1048" w:type="dxa"/>
            <w:shd w:val="clear" w:color="auto" w:fill="auto"/>
          </w:tcPr>
          <w:p w:rsidR="003314F7" w:rsidRPr="009937D2" w:rsidRDefault="003314F7" w:rsidP="009937D2">
            <w:pPr>
              <w:jc w:val="both"/>
              <w:rPr>
                <w:b/>
                <w:bCs/>
                <w:color w:val="000000"/>
              </w:rPr>
            </w:pPr>
            <w:r w:rsidRPr="009937D2">
              <w:rPr>
                <w:b/>
                <w:bCs/>
                <w:color w:val="000000"/>
              </w:rPr>
              <w:t>Case-1  (GSD)</w:t>
            </w:r>
          </w:p>
        </w:tc>
        <w:tc>
          <w:tcPr>
            <w:tcW w:w="1644" w:type="dxa"/>
            <w:shd w:val="clear" w:color="auto" w:fill="auto"/>
          </w:tcPr>
          <w:p w:rsidR="003314F7" w:rsidRPr="009937D2" w:rsidRDefault="003314F7" w:rsidP="009937D2">
            <w:pPr>
              <w:jc w:val="both"/>
              <w:rPr>
                <w:b/>
                <w:bCs/>
                <w:color w:val="000000"/>
              </w:rPr>
            </w:pPr>
            <w:r w:rsidRPr="009937D2">
              <w:rPr>
                <w:b/>
                <w:bCs/>
                <w:color w:val="000000"/>
              </w:rPr>
              <w:t>Case-2</w:t>
            </w:r>
          </w:p>
          <w:p w:rsidR="003314F7" w:rsidRPr="009937D2" w:rsidRDefault="003314F7" w:rsidP="009937D2">
            <w:pPr>
              <w:jc w:val="both"/>
              <w:rPr>
                <w:b/>
                <w:bCs/>
                <w:color w:val="000000"/>
              </w:rPr>
            </w:pPr>
            <w:r w:rsidRPr="009937D2">
              <w:rPr>
                <w:b/>
                <w:bCs/>
                <w:color w:val="000000"/>
              </w:rPr>
              <w:t>(GSD)</w:t>
            </w:r>
          </w:p>
        </w:tc>
        <w:tc>
          <w:tcPr>
            <w:tcW w:w="1666" w:type="dxa"/>
            <w:shd w:val="clear" w:color="auto" w:fill="auto"/>
          </w:tcPr>
          <w:p w:rsidR="003314F7" w:rsidRPr="009937D2" w:rsidRDefault="003314F7" w:rsidP="009937D2">
            <w:pPr>
              <w:jc w:val="both"/>
              <w:rPr>
                <w:b/>
                <w:bCs/>
                <w:color w:val="000000"/>
              </w:rPr>
            </w:pPr>
            <w:r w:rsidRPr="009937D2">
              <w:rPr>
                <w:b/>
                <w:bCs/>
                <w:color w:val="000000"/>
              </w:rPr>
              <w:t>Case-3</w:t>
            </w:r>
          </w:p>
          <w:p w:rsidR="003314F7" w:rsidRPr="009937D2" w:rsidRDefault="003314F7" w:rsidP="009937D2">
            <w:pPr>
              <w:jc w:val="both"/>
              <w:rPr>
                <w:b/>
                <w:bCs/>
                <w:color w:val="000000"/>
              </w:rPr>
            </w:pPr>
            <w:r w:rsidRPr="009937D2">
              <w:rPr>
                <w:b/>
                <w:bCs/>
                <w:color w:val="000000"/>
              </w:rPr>
              <w:t>(GSD)</w:t>
            </w:r>
          </w:p>
        </w:tc>
        <w:tc>
          <w:tcPr>
            <w:tcW w:w="1666" w:type="dxa"/>
            <w:shd w:val="clear" w:color="auto" w:fill="auto"/>
          </w:tcPr>
          <w:p w:rsidR="003314F7" w:rsidRPr="009937D2" w:rsidRDefault="003314F7" w:rsidP="009937D2">
            <w:pPr>
              <w:jc w:val="both"/>
              <w:rPr>
                <w:b/>
                <w:bCs/>
                <w:color w:val="000000"/>
              </w:rPr>
            </w:pPr>
            <w:r w:rsidRPr="009937D2">
              <w:rPr>
                <w:b/>
                <w:bCs/>
                <w:color w:val="000000"/>
              </w:rPr>
              <w:t>Case-4</w:t>
            </w:r>
          </w:p>
          <w:p w:rsidR="003314F7" w:rsidRPr="009937D2" w:rsidRDefault="003314F7" w:rsidP="009937D2">
            <w:pPr>
              <w:jc w:val="both"/>
              <w:rPr>
                <w:b/>
                <w:bCs/>
                <w:color w:val="000000"/>
              </w:rPr>
            </w:pPr>
            <w:r w:rsidRPr="009937D2">
              <w:rPr>
                <w:b/>
                <w:bCs/>
                <w:color w:val="000000"/>
              </w:rPr>
              <w:t>(Labrador)</w:t>
            </w:r>
          </w:p>
        </w:tc>
        <w:tc>
          <w:tcPr>
            <w:tcW w:w="1347" w:type="dxa"/>
            <w:shd w:val="clear" w:color="auto" w:fill="auto"/>
          </w:tcPr>
          <w:p w:rsidR="003314F7" w:rsidRPr="009937D2" w:rsidRDefault="003314F7" w:rsidP="009937D2">
            <w:pPr>
              <w:jc w:val="both"/>
              <w:rPr>
                <w:b/>
                <w:bCs/>
                <w:color w:val="000000"/>
              </w:rPr>
            </w:pPr>
            <w:r w:rsidRPr="009937D2">
              <w:rPr>
                <w:b/>
                <w:bCs/>
                <w:color w:val="000000"/>
              </w:rPr>
              <w:t>Case-5</w:t>
            </w:r>
          </w:p>
          <w:p w:rsidR="003314F7" w:rsidRPr="009937D2" w:rsidRDefault="003314F7" w:rsidP="009937D2">
            <w:pPr>
              <w:jc w:val="both"/>
              <w:rPr>
                <w:b/>
                <w:bCs/>
                <w:color w:val="000000"/>
              </w:rPr>
            </w:pPr>
            <w:r w:rsidRPr="009937D2">
              <w:rPr>
                <w:b/>
                <w:bCs/>
                <w:color w:val="000000"/>
              </w:rPr>
              <w:t>(Labrador)</w:t>
            </w:r>
          </w:p>
        </w:tc>
        <w:tc>
          <w:tcPr>
            <w:tcW w:w="1260" w:type="dxa"/>
          </w:tcPr>
          <w:p w:rsidR="003314F7" w:rsidRPr="009937D2" w:rsidRDefault="003314F7" w:rsidP="009937D2">
            <w:pPr>
              <w:jc w:val="both"/>
              <w:rPr>
                <w:b/>
                <w:bCs/>
                <w:color w:val="000000"/>
              </w:rPr>
            </w:pPr>
            <w:r w:rsidRPr="009937D2">
              <w:rPr>
                <w:b/>
                <w:bCs/>
                <w:color w:val="000000"/>
              </w:rPr>
              <w:t>Case-6</w:t>
            </w:r>
          </w:p>
          <w:p w:rsidR="003314F7" w:rsidRPr="009937D2" w:rsidRDefault="003314F7" w:rsidP="009937D2">
            <w:pPr>
              <w:jc w:val="both"/>
              <w:rPr>
                <w:b/>
                <w:bCs/>
                <w:color w:val="000000"/>
              </w:rPr>
            </w:pPr>
            <w:r w:rsidRPr="009937D2">
              <w:rPr>
                <w:b/>
                <w:bCs/>
                <w:color w:val="000000"/>
              </w:rPr>
              <w:t>(Mongrel)</w:t>
            </w:r>
          </w:p>
        </w:tc>
        <w:tc>
          <w:tcPr>
            <w:tcW w:w="1638" w:type="dxa"/>
          </w:tcPr>
          <w:p w:rsidR="003314F7" w:rsidRPr="009937D2" w:rsidRDefault="003314F7" w:rsidP="009937D2">
            <w:pPr>
              <w:jc w:val="both"/>
              <w:rPr>
                <w:b/>
                <w:bCs/>
                <w:color w:val="000000"/>
              </w:rPr>
            </w:pPr>
            <w:r w:rsidRPr="009937D2">
              <w:rPr>
                <w:b/>
                <w:bCs/>
                <w:color w:val="000000"/>
              </w:rPr>
              <w:t>Mean ± SE</w:t>
            </w:r>
          </w:p>
          <w:p w:rsidR="003314F7" w:rsidRPr="009937D2" w:rsidRDefault="003314F7" w:rsidP="009937D2">
            <w:pPr>
              <w:jc w:val="both"/>
              <w:rPr>
                <w:b/>
                <w:bCs/>
                <w:color w:val="000000"/>
              </w:rPr>
            </w:pPr>
            <w:r w:rsidRPr="009937D2">
              <w:rPr>
                <w:b/>
                <w:bCs/>
                <w:color w:val="000000"/>
              </w:rPr>
              <w:t>or %</w:t>
            </w:r>
          </w:p>
        </w:tc>
      </w:tr>
      <w:tr w:rsidR="003314F7" w:rsidRPr="009937D2">
        <w:trPr>
          <w:trHeight w:val="240"/>
        </w:trPr>
        <w:tc>
          <w:tcPr>
            <w:tcW w:w="3897" w:type="dxa"/>
            <w:shd w:val="clear" w:color="auto" w:fill="auto"/>
          </w:tcPr>
          <w:p w:rsidR="003314F7" w:rsidRPr="009937D2" w:rsidRDefault="003314F7" w:rsidP="009937D2">
            <w:pPr>
              <w:jc w:val="both"/>
              <w:rPr>
                <w:bCs/>
                <w:color w:val="000000"/>
              </w:rPr>
            </w:pPr>
            <w:r w:rsidRPr="009937D2">
              <w:rPr>
                <w:bCs/>
                <w:color w:val="000000"/>
              </w:rPr>
              <w:t>Age of onset of epilepsy (Year)</w:t>
            </w:r>
          </w:p>
        </w:tc>
        <w:tc>
          <w:tcPr>
            <w:tcW w:w="1048" w:type="dxa"/>
            <w:shd w:val="clear" w:color="auto" w:fill="auto"/>
          </w:tcPr>
          <w:p w:rsidR="003314F7" w:rsidRPr="009937D2" w:rsidRDefault="003314F7" w:rsidP="009937D2">
            <w:pPr>
              <w:jc w:val="both"/>
              <w:rPr>
                <w:color w:val="000000"/>
              </w:rPr>
            </w:pPr>
            <w:r w:rsidRPr="009937D2">
              <w:rPr>
                <w:color w:val="000000"/>
              </w:rPr>
              <w:t>1.5</w:t>
            </w:r>
          </w:p>
        </w:tc>
        <w:tc>
          <w:tcPr>
            <w:tcW w:w="1644" w:type="dxa"/>
            <w:shd w:val="clear" w:color="auto" w:fill="auto"/>
          </w:tcPr>
          <w:p w:rsidR="003314F7" w:rsidRPr="009937D2" w:rsidRDefault="003314F7" w:rsidP="009937D2">
            <w:pPr>
              <w:jc w:val="both"/>
              <w:rPr>
                <w:color w:val="000000"/>
              </w:rPr>
            </w:pPr>
            <w:r w:rsidRPr="009937D2">
              <w:rPr>
                <w:color w:val="000000"/>
              </w:rPr>
              <w:t>2</w:t>
            </w:r>
          </w:p>
        </w:tc>
        <w:tc>
          <w:tcPr>
            <w:tcW w:w="1666" w:type="dxa"/>
            <w:shd w:val="clear" w:color="auto" w:fill="auto"/>
          </w:tcPr>
          <w:p w:rsidR="003314F7" w:rsidRPr="009937D2" w:rsidRDefault="003314F7" w:rsidP="009937D2">
            <w:pPr>
              <w:jc w:val="both"/>
              <w:rPr>
                <w:color w:val="000000"/>
              </w:rPr>
            </w:pPr>
            <w:r w:rsidRPr="009937D2">
              <w:rPr>
                <w:color w:val="000000"/>
              </w:rPr>
              <w:t>3</w:t>
            </w:r>
          </w:p>
        </w:tc>
        <w:tc>
          <w:tcPr>
            <w:tcW w:w="1666" w:type="dxa"/>
            <w:shd w:val="clear" w:color="auto" w:fill="auto"/>
          </w:tcPr>
          <w:p w:rsidR="003314F7" w:rsidRPr="009937D2" w:rsidRDefault="003314F7" w:rsidP="009937D2">
            <w:pPr>
              <w:jc w:val="both"/>
              <w:rPr>
                <w:color w:val="000000"/>
              </w:rPr>
            </w:pPr>
            <w:r w:rsidRPr="009937D2">
              <w:rPr>
                <w:color w:val="000000"/>
              </w:rPr>
              <w:t>2.5</w:t>
            </w:r>
          </w:p>
        </w:tc>
        <w:tc>
          <w:tcPr>
            <w:tcW w:w="1347" w:type="dxa"/>
            <w:shd w:val="clear" w:color="auto" w:fill="auto"/>
          </w:tcPr>
          <w:p w:rsidR="003314F7" w:rsidRPr="009937D2" w:rsidRDefault="003314F7" w:rsidP="009937D2">
            <w:pPr>
              <w:jc w:val="both"/>
              <w:rPr>
                <w:color w:val="000000"/>
              </w:rPr>
            </w:pPr>
            <w:r w:rsidRPr="009937D2">
              <w:rPr>
                <w:color w:val="000000"/>
              </w:rPr>
              <w:t>2.25</w:t>
            </w:r>
          </w:p>
        </w:tc>
        <w:tc>
          <w:tcPr>
            <w:tcW w:w="1260" w:type="dxa"/>
          </w:tcPr>
          <w:p w:rsidR="003314F7" w:rsidRPr="009937D2" w:rsidRDefault="003314F7" w:rsidP="009937D2">
            <w:pPr>
              <w:jc w:val="both"/>
              <w:rPr>
                <w:color w:val="000000"/>
              </w:rPr>
            </w:pPr>
            <w:r w:rsidRPr="009937D2">
              <w:rPr>
                <w:color w:val="000000"/>
              </w:rPr>
              <w:t xml:space="preserve">1.5 </w:t>
            </w:r>
          </w:p>
        </w:tc>
        <w:tc>
          <w:tcPr>
            <w:tcW w:w="1638" w:type="dxa"/>
          </w:tcPr>
          <w:p w:rsidR="003314F7" w:rsidRPr="009937D2" w:rsidRDefault="003314F7" w:rsidP="009937D2">
            <w:pPr>
              <w:jc w:val="both"/>
              <w:rPr>
                <w:color w:val="000000"/>
              </w:rPr>
            </w:pPr>
            <w:r w:rsidRPr="009937D2">
              <w:rPr>
                <w:color w:val="000000"/>
              </w:rPr>
              <w:t>2.13 ± 0.24</w:t>
            </w:r>
          </w:p>
        </w:tc>
      </w:tr>
      <w:tr w:rsidR="003314F7" w:rsidRPr="009937D2">
        <w:trPr>
          <w:trHeight w:val="118"/>
        </w:trPr>
        <w:tc>
          <w:tcPr>
            <w:tcW w:w="3897" w:type="dxa"/>
            <w:shd w:val="clear" w:color="auto" w:fill="auto"/>
          </w:tcPr>
          <w:p w:rsidR="003314F7" w:rsidRPr="009937D2" w:rsidRDefault="003314F7" w:rsidP="009937D2">
            <w:pPr>
              <w:jc w:val="both"/>
              <w:rPr>
                <w:bCs/>
                <w:color w:val="000000"/>
              </w:rPr>
            </w:pPr>
            <w:r w:rsidRPr="009937D2">
              <w:rPr>
                <w:bCs/>
                <w:color w:val="000000"/>
              </w:rPr>
              <w:t>Frequency of Fits (per month)</w:t>
            </w:r>
          </w:p>
        </w:tc>
        <w:tc>
          <w:tcPr>
            <w:tcW w:w="1048" w:type="dxa"/>
            <w:shd w:val="clear" w:color="auto" w:fill="auto"/>
            <w:vAlign w:val="bottom"/>
          </w:tcPr>
          <w:p w:rsidR="003314F7" w:rsidRPr="009937D2" w:rsidRDefault="003314F7" w:rsidP="009937D2">
            <w:pPr>
              <w:rPr>
                <w:color w:val="000000"/>
              </w:rPr>
            </w:pPr>
            <w:r w:rsidRPr="009937D2">
              <w:rPr>
                <w:color w:val="000000"/>
              </w:rPr>
              <w:t>3</w:t>
            </w:r>
          </w:p>
        </w:tc>
        <w:tc>
          <w:tcPr>
            <w:tcW w:w="1644" w:type="dxa"/>
            <w:shd w:val="clear" w:color="auto" w:fill="auto"/>
            <w:vAlign w:val="bottom"/>
          </w:tcPr>
          <w:p w:rsidR="003314F7" w:rsidRPr="009937D2" w:rsidRDefault="003314F7" w:rsidP="009937D2">
            <w:pPr>
              <w:rPr>
                <w:color w:val="000000"/>
              </w:rPr>
            </w:pPr>
            <w:r w:rsidRPr="009937D2">
              <w:rPr>
                <w:color w:val="000000"/>
              </w:rPr>
              <w:t>4</w:t>
            </w:r>
          </w:p>
        </w:tc>
        <w:tc>
          <w:tcPr>
            <w:tcW w:w="1666" w:type="dxa"/>
            <w:shd w:val="clear" w:color="auto" w:fill="auto"/>
            <w:vAlign w:val="bottom"/>
          </w:tcPr>
          <w:p w:rsidR="003314F7" w:rsidRPr="009937D2" w:rsidRDefault="003314F7" w:rsidP="009937D2">
            <w:pPr>
              <w:rPr>
                <w:color w:val="000000"/>
              </w:rPr>
            </w:pPr>
            <w:r w:rsidRPr="009937D2">
              <w:rPr>
                <w:color w:val="000000"/>
              </w:rPr>
              <w:t>2</w:t>
            </w:r>
          </w:p>
        </w:tc>
        <w:tc>
          <w:tcPr>
            <w:tcW w:w="1666" w:type="dxa"/>
            <w:shd w:val="clear" w:color="auto" w:fill="auto"/>
            <w:vAlign w:val="bottom"/>
          </w:tcPr>
          <w:p w:rsidR="003314F7" w:rsidRPr="009937D2" w:rsidRDefault="003314F7" w:rsidP="009937D2">
            <w:pPr>
              <w:rPr>
                <w:color w:val="000000"/>
              </w:rPr>
            </w:pPr>
            <w:r w:rsidRPr="009937D2">
              <w:rPr>
                <w:color w:val="000000"/>
              </w:rPr>
              <w:t>1</w:t>
            </w:r>
          </w:p>
        </w:tc>
        <w:tc>
          <w:tcPr>
            <w:tcW w:w="1347" w:type="dxa"/>
            <w:shd w:val="clear" w:color="auto" w:fill="auto"/>
            <w:vAlign w:val="bottom"/>
          </w:tcPr>
          <w:p w:rsidR="003314F7" w:rsidRPr="009937D2" w:rsidRDefault="003314F7" w:rsidP="009937D2">
            <w:pPr>
              <w:rPr>
                <w:color w:val="000000"/>
              </w:rPr>
            </w:pPr>
            <w:r w:rsidRPr="009937D2">
              <w:rPr>
                <w:color w:val="000000"/>
              </w:rPr>
              <w:t>5</w:t>
            </w:r>
          </w:p>
        </w:tc>
        <w:tc>
          <w:tcPr>
            <w:tcW w:w="1260" w:type="dxa"/>
            <w:vAlign w:val="bottom"/>
          </w:tcPr>
          <w:p w:rsidR="003314F7" w:rsidRPr="009937D2" w:rsidRDefault="003314F7" w:rsidP="009937D2">
            <w:pPr>
              <w:rPr>
                <w:color w:val="000000"/>
              </w:rPr>
            </w:pPr>
            <w:r w:rsidRPr="009937D2">
              <w:rPr>
                <w:color w:val="000000"/>
              </w:rPr>
              <w:t>3</w:t>
            </w:r>
          </w:p>
        </w:tc>
        <w:tc>
          <w:tcPr>
            <w:tcW w:w="1638" w:type="dxa"/>
          </w:tcPr>
          <w:p w:rsidR="003314F7" w:rsidRPr="009937D2" w:rsidRDefault="003314F7" w:rsidP="009937D2">
            <w:pPr>
              <w:autoSpaceDE w:val="0"/>
              <w:autoSpaceDN w:val="0"/>
              <w:adjustRightInd w:val="0"/>
              <w:jc w:val="both"/>
              <w:rPr>
                <w:color w:val="000000"/>
              </w:rPr>
            </w:pPr>
            <w:r w:rsidRPr="009937D2">
              <w:rPr>
                <w:color w:val="000000"/>
              </w:rPr>
              <w:t>3.00 ± 0.57</w:t>
            </w:r>
          </w:p>
        </w:tc>
      </w:tr>
      <w:tr w:rsidR="003314F7" w:rsidRPr="009937D2">
        <w:trPr>
          <w:trHeight w:val="323"/>
        </w:trPr>
        <w:tc>
          <w:tcPr>
            <w:tcW w:w="3897" w:type="dxa"/>
            <w:shd w:val="clear" w:color="auto" w:fill="auto"/>
          </w:tcPr>
          <w:p w:rsidR="003314F7" w:rsidRPr="009937D2" w:rsidRDefault="003314F7" w:rsidP="009937D2">
            <w:pPr>
              <w:jc w:val="both"/>
              <w:rPr>
                <w:bCs/>
                <w:color w:val="000000"/>
              </w:rPr>
            </w:pPr>
            <w:r w:rsidRPr="009937D2">
              <w:rPr>
                <w:bCs/>
                <w:color w:val="000000"/>
              </w:rPr>
              <w:t>Duration of Phenobarbital therapy (Month)</w:t>
            </w:r>
          </w:p>
        </w:tc>
        <w:tc>
          <w:tcPr>
            <w:tcW w:w="1048" w:type="dxa"/>
            <w:shd w:val="clear" w:color="auto" w:fill="auto"/>
          </w:tcPr>
          <w:p w:rsidR="003314F7" w:rsidRPr="009937D2" w:rsidRDefault="003314F7" w:rsidP="009937D2">
            <w:pPr>
              <w:rPr>
                <w:color w:val="000000"/>
              </w:rPr>
            </w:pPr>
            <w:r w:rsidRPr="009937D2">
              <w:rPr>
                <w:color w:val="000000"/>
              </w:rPr>
              <w:t>8</w:t>
            </w:r>
          </w:p>
        </w:tc>
        <w:tc>
          <w:tcPr>
            <w:tcW w:w="1644" w:type="dxa"/>
            <w:shd w:val="clear" w:color="auto" w:fill="auto"/>
          </w:tcPr>
          <w:p w:rsidR="003314F7" w:rsidRPr="009937D2" w:rsidRDefault="003314F7" w:rsidP="009937D2">
            <w:pPr>
              <w:rPr>
                <w:color w:val="000000"/>
              </w:rPr>
            </w:pPr>
            <w:r w:rsidRPr="009937D2">
              <w:rPr>
                <w:color w:val="000000"/>
              </w:rPr>
              <w:t>10</w:t>
            </w:r>
          </w:p>
        </w:tc>
        <w:tc>
          <w:tcPr>
            <w:tcW w:w="1666" w:type="dxa"/>
            <w:shd w:val="clear" w:color="auto" w:fill="auto"/>
          </w:tcPr>
          <w:p w:rsidR="003314F7" w:rsidRPr="009937D2" w:rsidRDefault="003314F7" w:rsidP="009937D2">
            <w:pPr>
              <w:rPr>
                <w:color w:val="000000"/>
              </w:rPr>
            </w:pPr>
            <w:r w:rsidRPr="009937D2">
              <w:rPr>
                <w:color w:val="000000"/>
              </w:rPr>
              <w:t>15</w:t>
            </w:r>
          </w:p>
        </w:tc>
        <w:tc>
          <w:tcPr>
            <w:tcW w:w="1666" w:type="dxa"/>
            <w:shd w:val="clear" w:color="auto" w:fill="auto"/>
          </w:tcPr>
          <w:p w:rsidR="003314F7" w:rsidRPr="009937D2" w:rsidRDefault="003314F7" w:rsidP="009937D2">
            <w:pPr>
              <w:rPr>
                <w:color w:val="000000"/>
              </w:rPr>
            </w:pPr>
            <w:r w:rsidRPr="009937D2">
              <w:rPr>
                <w:color w:val="000000"/>
              </w:rPr>
              <w:t>15</w:t>
            </w:r>
          </w:p>
        </w:tc>
        <w:tc>
          <w:tcPr>
            <w:tcW w:w="1347" w:type="dxa"/>
            <w:shd w:val="clear" w:color="auto" w:fill="auto"/>
          </w:tcPr>
          <w:p w:rsidR="003314F7" w:rsidRPr="009937D2" w:rsidRDefault="003314F7" w:rsidP="009937D2">
            <w:pPr>
              <w:rPr>
                <w:color w:val="000000"/>
              </w:rPr>
            </w:pPr>
            <w:r w:rsidRPr="009937D2">
              <w:rPr>
                <w:color w:val="000000"/>
              </w:rPr>
              <w:t>12</w:t>
            </w:r>
          </w:p>
        </w:tc>
        <w:tc>
          <w:tcPr>
            <w:tcW w:w="1260" w:type="dxa"/>
          </w:tcPr>
          <w:p w:rsidR="003314F7" w:rsidRPr="009937D2" w:rsidRDefault="003314F7" w:rsidP="009937D2">
            <w:pPr>
              <w:rPr>
                <w:color w:val="000000"/>
              </w:rPr>
            </w:pPr>
            <w:r w:rsidRPr="009937D2">
              <w:rPr>
                <w:color w:val="000000"/>
              </w:rPr>
              <w:t>9</w:t>
            </w:r>
          </w:p>
        </w:tc>
        <w:tc>
          <w:tcPr>
            <w:tcW w:w="1638" w:type="dxa"/>
          </w:tcPr>
          <w:p w:rsidR="003314F7" w:rsidRPr="009937D2" w:rsidRDefault="003314F7" w:rsidP="009937D2">
            <w:pPr>
              <w:jc w:val="both"/>
              <w:rPr>
                <w:color w:val="000000"/>
              </w:rPr>
            </w:pPr>
            <w:r w:rsidRPr="009937D2">
              <w:rPr>
                <w:color w:val="000000"/>
              </w:rPr>
              <w:t>11.50 ±  1.23</w:t>
            </w:r>
          </w:p>
        </w:tc>
      </w:tr>
      <w:tr w:rsidR="002D4EEE" w:rsidRPr="009937D2">
        <w:trPr>
          <w:trHeight w:val="98"/>
        </w:trPr>
        <w:tc>
          <w:tcPr>
            <w:tcW w:w="3897" w:type="dxa"/>
            <w:shd w:val="clear" w:color="auto" w:fill="auto"/>
          </w:tcPr>
          <w:p w:rsidR="002D4EEE" w:rsidRPr="009937D2" w:rsidRDefault="002D4EEE" w:rsidP="009937D2">
            <w:pPr>
              <w:jc w:val="both"/>
              <w:rPr>
                <w:bCs/>
                <w:color w:val="000000"/>
              </w:rPr>
            </w:pPr>
            <w:r w:rsidRPr="009937D2">
              <w:rPr>
                <w:bCs/>
                <w:color w:val="000000"/>
              </w:rPr>
              <w:t>Dose of phenobarbital at presentation (mg/kg b.wt)</w:t>
            </w:r>
          </w:p>
        </w:tc>
        <w:tc>
          <w:tcPr>
            <w:tcW w:w="1048" w:type="dxa"/>
            <w:shd w:val="clear" w:color="auto" w:fill="auto"/>
          </w:tcPr>
          <w:p w:rsidR="002D4EEE" w:rsidRPr="009937D2" w:rsidRDefault="002D4EEE" w:rsidP="009937D2">
            <w:pPr>
              <w:jc w:val="both"/>
              <w:rPr>
                <w:color w:val="000000"/>
              </w:rPr>
            </w:pPr>
            <w:r w:rsidRPr="009937D2">
              <w:rPr>
                <w:color w:val="000000"/>
              </w:rPr>
              <w:t>4</w:t>
            </w:r>
          </w:p>
        </w:tc>
        <w:tc>
          <w:tcPr>
            <w:tcW w:w="1644" w:type="dxa"/>
            <w:shd w:val="clear" w:color="auto" w:fill="auto"/>
          </w:tcPr>
          <w:p w:rsidR="002D4EEE" w:rsidRPr="009937D2" w:rsidRDefault="002D4EEE" w:rsidP="009937D2">
            <w:pPr>
              <w:jc w:val="both"/>
              <w:rPr>
                <w:color w:val="000000"/>
              </w:rPr>
            </w:pPr>
            <w:r w:rsidRPr="009937D2">
              <w:rPr>
                <w:color w:val="000000"/>
              </w:rPr>
              <w:t>3.5</w:t>
            </w:r>
          </w:p>
        </w:tc>
        <w:tc>
          <w:tcPr>
            <w:tcW w:w="1666" w:type="dxa"/>
            <w:shd w:val="clear" w:color="auto" w:fill="auto"/>
          </w:tcPr>
          <w:p w:rsidR="002D4EEE" w:rsidRPr="009937D2" w:rsidRDefault="002D4EEE" w:rsidP="009937D2">
            <w:pPr>
              <w:jc w:val="both"/>
              <w:rPr>
                <w:color w:val="000000"/>
              </w:rPr>
            </w:pPr>
            <w:r w:rsidRPr="009937D2">
              <w:rPr>
                <w:color w:val="000000"/>
              </w:rPr>
              <w:t>4.5</w:t>
            </w:r>
          </w:p>
        </w:tc>
        <w:tc>
          <w:tcPr>
            <w:tcW w:w="1666" w:type="dxa"/>
            <w:shd w:val="clear" w:color="auto" w:fill="auto"/>
          </w:tcPr>
          <w:p w:rsidR="002D4EEE" w:rsidRPr="009937D2" w:rsidRDefault="002D4EEE" w:rsidP="009937D2">
            <w:pPr>
              <w:jc w:val="both"/>
              <w:rPr>
                <w:color w:val="000000"/>
              </w:rPr>
            </w:pPr>
            <w:r w:rsidRPr="009937D2">
              <w:rPr>
                <w:color w:val="000000"/>
              </w:rPr>
              <w:t>5</w:t>
            </w:r>
          </w:p>
        </w:tc>
        <w:tc>
          <w:tcPr>
            <w:tcW w:w="1347" w:type="dxa"/>
            <w:shd w:val="clear" w:color="auto" w:fill="auto"/>
          </w:tcPr>
          <w:p w:rsidR="002D4EEE" w:rsidRPr="009937D2" w:rsidRDefault="002D4EEE" w:rsidP="009937D2">
            <w:pPr>
              <w:jc w:val="both"/>
              <w:rPr>
                <w:color w:val="000000"/>
              </w:rPr>
            </w:pPr>
            <w:r w:rsidRPr="009937D2">
              <w:rPr>
                <w:color w:val="000000"/>
              </w:rPr>
              <w:t>5</w:t>
            </w:r>
          </w:p>
        </w:tc>
        <w:tc>
          <w:tcPr>
            <w:tcW w:w="1260" w:type="dxa"/>
          </w:tcPr>
          <w:p w:rsidR="002D4EEE" w:rsidRPr="009937D2" w:rsidRDefault="002D4EEE" w:rsidP="009937D2">
            <w:pPr>
              <w:jc w:val="both"/>
              <w:rPr>
                <w:color w:val="000000"/>
              </w:rPr>
            </w:pPr>
            <w:r w:rsidRPr="009937D2">
              <w:rPr>
                <w:color w:val="000000"/>
              </w:rPr>
              <w:t>3.5</w:t>
            </w:r>
          </w:p>
        </w:tc>
        <w:tc>
          <w:tcPr>
            <w:tcW w:w="1638" w:type="dxa"/>
          </w:tcPr>
          <w:p w:rsidR="002D4EEE" w:rsidRPr="009937D2" w:rsidRDefault="002D4EEE" w:rsidP="009937D2">
            <w:pPr>
              <w:jc w:val="both"/>
              <w:rPr>
                <w:color w:val="000000"/>
              </w:rPr>
            </w:pPr>
            <w:r w:rsidRPr="009937D2">
              <w:rPr>
                <w:color w:val="000000"/>
              </w:rPr>
              <w:t>4.25 ± 0.28</w:t>
            </w:r>
          </w:p>
        </w:tc>
      </w:tr>
      <w:tr w:rsidR="003314F7" w:rsidRPr="009937D2">
        <w:trPr>
          <w:trHeight w:val="323"/>
        </w:trPr>
        <w:tc>
          <w:tcPr>
            <w:tcW w:w="3897" w:type="dxa"/>
            <w:shd w:val="clear" w:color="auto" w:fill="auto"/>
          </w:tcPr>
          <w:p w:rsidR="003314F7" w:rsidRPr="009937D2" w:rsidRDefault="003314F7" w:rsidP="009937D2">
            <w:pPr>
              <w:jc w:val="both"/>
              <w:rPr>
                <w:bCs/>
                <w:color w:val="000000"/>
              </w:rPr>
            </w:pPr>
            <w:r w:rsidRPr="009937D2">
              <w:rPr>
                <w:bCs/>
                <w:color w:val="000000"/>
              </w:rPr>
              <w:t>Any other complaint before first episode of fits</w:t>
            </w:r>
          </w:p>
        </w:tc>
        <w:tc>
          <w:tcPr>
            <w:tcW w:w="1048" w:type="dxa"/>
            <w:shd w:val="clear" w:color="auto" w:fill="auto"/>
          </w:tcPr>
          <w:p w:rsidR="003314F7" w:rsidRPr="009937D2" w:rsidRDefault="003314F7" w:rsidP="009937D2">
            <w:pPr>
              <w:jc w:val="both"/>
              <w:rPr>
                <w:color w:val="000000"/>
              </w:rPr>
            </w:pPr>
            <w:r w:rsidRPr="009937D2">
              <w:rPr>
                <w:color w:val="000000"/>
              </w:rPr>
              <w:t>No</w:t>
            </w:r>
          </w:p>
        </w:tc>
        <w:tc>
          <w:tcPr>
            <w:tcW w:w="1644" w:type="dxa"/>
            <w:shd w:val="clear" w:color="auto" w:fill="auto"/>
          </w:tcPr>
          <w:p w:rsidR="003314F7" w:rsidRPr="009937D2" w:rsidRDefault="003314F7" w:rsidP="009937D2">
            <w:pPr>
              <w:jc w:val="both"/>
              <w:rPr>
                <w:color w:val="000000"/>
              </w:rPr>
            </w:pPr>
            <w:r w:rsidRPr="009937D2">
              <w:rPr>
                <w:color w:val="000000"/>
              </w:rPr>
              <w:t>No</w:t>
            </w:r>
          </w:p>
        </w:tc>
        <w:tc>
          <w:tcPr>
            <w:tcW w:w="1666" w:type="dxa"/>
            <w:shd w:val="clear" w:color="auto" w:fill="auto"/>
          </w:tcPr>
          <w:p w:rsidR="003314F7" w:rsidRPr="009937D2" w:rsidRDefault="003314F7" w:rsidP="009937D2">
            <w:pPr>
              <w:jc w:val="both"/>
              <w:rPr>
                <w:color w:val="000000"/>
              </w:rPr>
            </w:pPr>
            <w:r w:rsidRPr="009937D2">
              <w:rPr>
                <w:color w:val="000000"/>
              </w:rPr>
              <w:t>No</w:t>
            </w:r>
          </w:p>
        </w:tc>
        <w:tc>
          <w:tcPr>
            <w:tcW w:w="1666" w:type="dxa"/>
            <w:shd w:val="clear" w:color="auto" w:fill="auto"/>
          </w:tcPr>
          <w:p w:rsidR="003314F7" w:rsidRPr="009937D2" w:rsidRDefault="003314F7" w:rsidP="009937D2">
            <w:pPr>
              <w:jc w:val="both"/>
              <w:rPr>
                <w:color w:val="000000"/>
              </w:rPr>
            </w:pPr>
            <w:r w:rsidRPr="009937D2">
              <w:rPr>
                <w:color w:val="000000"/>
              </w:rPr>
              <w:t>No</w:t>
            </w:r>
          </w:p>
        </w:tc>
        <w:tc>
          <w:tcPr>
            <w:tcW w:w="1347" w:type="dxa"/>
            <w:shd w:val="clear" w:color="auto" w:fill="auto"/>
          </w:tcPr>
          <w:p w:rsidR="003314F7" w:rsidRPr="009937D2" w:rsidRDefault="003314F7" w:rsidP="009937D2">
            <w:pPr>
              <w:jc w:val="both"/>
              <w:rPr>
                <w:color w:val="000000"/>
              </w:rPr>
            </w:pPr>
            <w:r w:rsidRPr="009937D2">
              <w:rPr>
                <w:color w:val="000000"/>
              </w:rPr>
              <w:t>No</w:t>
            </w:r>
          </w:p>
        </w:tc>
        <w:tc>
          <w:tcPr>
            <w:tcW w:w="1260" w:type="dxa"/>
          </w:tcPr>
          <w:p w:rsidR="003314F7" w:rsidRPr="009937D2" w:rsidRDefault="003314F7" w:rsidP="009937D2">
            <w:pPr>
              <w:jc w:val="both"/>
              <w:rPr>
                <w:color w:val="000000"/>
              </w:rPr>
            </w:pPr>
            <w:r w:rsidRPr="009937D2">
              <w:rPr>
                <w:color w:val="000000"/>
              </w:rPr>
              <w:t>No</w:t>
            </w:r>
          </w:p>
        </w:tc>
        <w:tc>
          <w:tcPr>
            <w:tcW w:w="1638" w:type="dxa"/>
          </w:tcPr>
          <w:p w:rsidR="003314F7" w:rsidRPr="009937D2" w:rsidRDefault="003314F7" w:rsidP="009937D2">
            <w:pPr>
              <w:jc w:val="both"/>
              <w:rPr>
                <w:color w:val="000000"/>
              </w:rPr>
            </w:pPr>
            <w:r w:rsidRPr="009937D2">
              <w:rPr>
                <w:color w:val="000000"/>
              </w:rPr>
              <w:t>0.00%</w:t>
            </w:r>
          </w:p>
        </w:tc>
      </w:tr>
      <w:tr w:rsidR="003314F7" w:rsidRPr="009937D2">
        <w:trPr>
          <w:trHeight w:val="341"/>
        </w:trPr>
        <w:tc>
          <w:tcPr>
            <w:tcW w:w="3897" w:type="dxa"/>
            <w:shd w:val="clear" w:color="auto" w:fill="auto"/>
          </w:tcPr>
          <w:p w:rsidR="003314F7" w:rsidRPr="009937D2" w:rsidRDefault="003314F7" w:rsidP="009937D2">
            <w:pPr>
              <w:jc w:val="both"/>
              <w:rPr>
                <w:bCs/>
                <w:color w:val="000000"/>
              </w:rPr>
            </w:pPr>
            <w:r w:rsidRPr="009937D2">
              <w:rPr>
                <w:bCs/>
                <w:color w:val="000000"/>
              </w:rPr>
              <w:t xml:space="preserve">Inappetance </w:t>
            </w:r>
          </w:p>
        </w:tc>
        <w:tc>
          <w:tcPr>
            <w:tcW w:w="1048" w:type="dxa"/>
            <w:shd w:val="clear" w:color="auto" w:fill="auto"/>
          </w:tcPr>
          <w:p w:rsidR="003314F7" w:rsidRPr="009937D2" w:rsidRDefault="003314F7" w:rsidP="009937D2">
            <w:pPr>
              <w:jc w:val="both"/>
              <w:rPr>
                <w:color w:val="000000"/>
              </w:rPr>
            </w:pPr>
            <w:r w:rsidRPr="009937D2">
              <w:rPr>
                <w:color w:val="000000"/>
              </w:rPr>
              <w:t>Yes</w:t>
            </w:r>
          </w:p>
        </w:tc>
        <w:tc>
          <w:tcPr>
            <w:tcW w:w="1644" w:type="dxa"/>
            <w:shd w:val="clear" w:color="auto" w:fill="auto"/>
          </w:tcPr>
          <w:p w:rsidR="003314F7" w:rsidRPr="009937D2" w:rsidRDefault="003314F7" w:rsidP="009937D2">
            <w:pPr>
              <w:jc w:val="both"/>
              <w:rPr>
                <w:color w:val="000000"/>
              </w:rPr>
            </w:pPr>
            <w:r w:rsidRPr="009937D2">
              <w:rPr>
                <w:color w:val="000000"/>
              </w:rPr>
              <w:t>Yes</w:t>
            </w:r>
          </w:p>
        </w:tc>
        <w:tc>
          <w:tcPr>
            <w:tcW w:w="1666" w:type="dxa"/>
            <w:shd w:val="clear" w:color="auto" w:fill="auto"/>
          </w:tcPr>
          <w:p w:rsidR="003314F7" w:rsidRPr="009937D2" w:rsidRDefault="003314F7" w:rsidP="009937D2">
            <w:pPr>
              <w:jc w:val="both"/>
              <w:rPr>
                <w:color w:val="000000"/>
              </w:rPr>
            </w:pPr>
            <w:r w:rsidRPr="009937D2">
              <w:rPr>
                <w:color w:val="000000"/>
              </w:rPr>
              <w:t>Yes</w:t>
            </w:r>
          </w:p>
        </w:tc>
        <w:tc>
          <w:tcPr>
            <w:tcW w:w="1666" w:type="dxa"/>
            <w:shd w:val="clear" w:color="auto" w:fill="auto"/>
          </w:tcPr>
          <w:p w:rsidR="003314F7" w:rsidRPr="009937D2" w:rsidRDefault="003314F7" w:rsidP="009937D2">
            <w:pPr>
              <w:jc w:val="both"/>
              <w:rPr>
                <w:color w:val="000000"/>
              </w:rPr>
            </w:pPr>
            <w:r w:rsidRPr="009937D2">
              <w:rPr>
                <w:color w:val="000000"/>
              </w:rPr>
              <w:t>Yes</w:t>
            </w:r>
          </w:p>
        </w:tc>
        <w:tc>
          <w:tcPr>
            <w:tcW w:w="1347" w:type="dxa"/>
            <w:shd w:val="clear" w:color="auto" w:fill="auto"/>
          </w:tcPr>
          <w:p w:rsidR="003314F7" w:rsidRPr="009937D2" w:rsidRDefault="003314F7" w:rsidP="009937D2">
            <w:pPr>
              <w:jc w:val="both"/>
              <w:rPr>
                <w:color w:val="000000"/>
              </w:rPr>
            </w:pPr>
            <w:r w:rsidRPr="009937D2">
              <w:rPr>
                <w:color w:val="000000"/>
              </w:rPr>
              <w:t>Yes</w:t>
            </w:r>
          </w:p>
        </w:tc>
        <w:tc>
          <w:tcPr>
            <w:tcW w:w="1260" w:type="dxa"/>
          </w:tcPr>
          <w:p w:rsidR="003314F7" w:rsidRPr="009937D2" w:rsidRDefault="003314F7" w:rsidP="009937D2">
            <w:pPr>
              <w:jc w:val="both"/>
              <w:rPr>
                <w:color w:val="000000"/>
              </w:rPr>
            </w:pPr>
            <w:r w:rsidRPr="009937D2">
              <w:rPr>
                <w:color w:val="000000"/>
              </w:rPr>
              <w:t>Yes</w:t>
            </w:r>
          </w:p>
        </w:tc>
        <w:tc>
          <w:tcPr>
            <w:tcW w:w="1638" w:type="dxa"/>
          </w:tcPr>
          <w:p w:rsidR="003314F7" w:rsidRPr="009937D2" w:rsidRDefault="003314F7" w:rsidP="009937D2">
            <w:pPr>
              <w:jc w:val="both"/>
              <w:rPr>
                <w:color w:val="000000"/>
              </w:rPr>
            </w:pPr>
            <w:r w:rsidRPr="009937D2">
              <w:rPr>
                <w:color w:val="000000"/>
              </w:rPr>
              <w:t>100%</w:t>
            </w:r>
          </w:p>
        </w:tc>
      </w:tr>
      <w:tr w:rsidR="003314F7" w:rsidRPr="009937D2">
        <w:trPr>
          <w:trHeight w:val="341"/>
        </w:trPr>
        <w:tc>
          <w:tcPr>
            <w:tcW w:w="3897" w:type="dxa"/>
            <w:shd w:val="clear" w:color="auto" w:fill="auto"/>
          </w:tcPr>
          <w:p w:rsidR="003314F7" w:rsidRPr="009937D2" w:rsidRDefault="003314F7" w:rsidP="009937D2">
            <w:pPr>
              <w:jc w:val="both"/>
              <w:rPr>
                <w:bCs/>
                <w:color w:val="000000"/>
              </w:rPr>
            </w:pPr>
            <w:r w:rsidRPr="009937D2">
              <w:rPr>
                <w:bCs/>
                <w:color w:val="000000"/>
              </w:rPr>
              <w:t>In-coordination</w:t>
            </w:r>
          </w:p>
        </w:tc>
        <w:tc>
          <w:tcPr>
            <w:tcW w:w="1048" w:type="dxa"/>
            <w:shd w:val="clear" w:color="auto" w:fill="auto"/>
          </w:tcPr>
          <w:p w:rsidR="003314F7" w:rsidRPr="009937D2" w:rsidRDefault="003314F7" w:rsidP="009937D2">
            <w:pPr>
              <w:jc w:val="both"/>
              <w:rPr>
                <w:color w:val="000000"/>
              </w:rPr>
            </w:pPr>
            <w:r w:rsidRPr="009937D2">
              <w:rPr>
                <w:color w:val="000000"/>
              </w:rPr>
              <w:t>No</w:t>
            </w:r>
          </w:p>
        </w:tc>
        <w:tc>
          <w:tcPr>
            <w:tcW w:w="1644" w:type="dxa"/>
            <w:shd w:val="clear" w:color="auto" w:fill="auto"/>
          </w:tcPr>
          <w:p w:rsidR="003314F7" w:rsidRPr="009937D2" w:rsidRDefault="003314F7" w:rsidP="009937D2">
            <w:pPr>
              <w:jc w:val="both"/>
              <w:rPr>
                <w:color w:val="000000"/>
              </w:rPr>
            </w:pPr>
            <w:r w:rsidRPr="009937D2">
              <w:rPr>
                <w:color w:val="000000"/>
              </w:rPr>
              <w:t>No</w:t>
            </w:r>
          </w:p>
        </w:tc>
        <w:tc>
          <w:tcPr>
            <w:tcW w:w="1666" w:type="dxa"/>
            <w:shd w:val="clear" w:color="auto" w:fill="auto"/>
          </w:tcPr>
          <w:p w:rsidR="003314F7" w:rsidRPr="009937D2" w:rsidRDefault="003314F7" w:rsidP="009937D2">
            <w:pPr>
              <w:jc w:val="both"/>
              <w:rPr>
                <w:color w:val="000000"/>
              </w:rPr>
            </w:pPr>
            <w:r w:rsidRPr="009937D2">
              <w:rPr>
                <w:color w:val="000000"/>
              </w:rPr>
              <w:t>Yes</w:t>
            </w:r>
          </w:p>
        </w:tc>
        <w:tc>
          <w:tcPr>
            <w:tcW w:w="1666" w:type="dxa"/>
            <w:shd w:val="clear" w:color="auto" w:fill="auto"/>
          </w:tcPr>
          <w:p w:rsidR="003314F7" w:rsidRPr="009937D2" w:rsidRDefault="003314F7" w:rsidP="009937D2">
            <w:pPr>
              <w:jc w:val="both"/>
              <w:rPr>
                <w:color w:val="000000"/>
              </w:rPr>
            </w:pPr>
            <w:r w:rsidRPr="009937D2">
              <w:rPr>
                <w:color w:val="000000"/>
              </w:rPr>
              <w:t>Yes</w:t>
            </w:r>
          </w:p>
        </w:tc>
        <w:tc>
          <w:tcPr>
            <w:tcW w:w="1347" w:type="dxa"/>
            <w:shd w:val="clear" w:color="auto" w:fill="auto"/>
          </w:tcPr>
          <w:p w:rsidR="003314F7" w:rsidRPr="009937D2" w:rsidRDefault="003314F7" w:rsidP="009937D2">
            <w:pPr>
              <w:jc w:val="both"/>
              <w:rPr>
                <w:color w:val="000000"/>
              </w:rPr>
            </w:pPr>
            <w:r w:rsidRPr="009937D2">
              <w:rPr>
                <w:color w:val="000000"/>
              </w:rPr>
              <w:t>Yes</w:t>
            </w:r>
          </w:p>
        </w:tc>
        <w:tc>
          <w:tcPr>
            <w:tcW w:w="1260" w:type="dxa"/>
          </w:tcPr>
          <w:p w:rsidR="003314F7" w:rsidRPr="009937D2" w:rsidRDefault="003314F7" w:rsidP="009937D2">
            <w:pPr>
              <w:jc w:val="both"/>
              <w:rPr>
                <w:color w:val="000000"/>
              </w:rPr>
            </w:pPr>
            <w:r w:rsidRPr="009937D2">
              <w:rPr>
                <w:color w:val="000000"/>
              </w:rPr>
              <w:t>No</w:t>
            </w:r>
          </w:p>
        </w:tc>
        <w:tc>
          <w:tcPr>
            <w:tcW w:w="1638" w:type="dxa"/>
          </w:tcPr>
          <w:p w:rsidR="003314F7" w:rsidRPr="009937D2" w:rsidRDefault="003314F7" w:rsidP="009937D2">
            <w:pPr>
              <w:jc w:val="both"/>
              <w:rPr>
                <w:color w:val="000000"/>
              </w:rPr>
            </w:pPr>
            <w:r w:rsidRPr="009937D2">
              <w:rPr>
                <w:color w:val="000000"/>
              </w:rPr>
              <w:t>50%</w:t>
            </w:r>
          </w:p>
        </w:tc>
      </w:tr>
      <w:tr w:rsidR="003314F7" w:rsidRPr="009937D2">
        <w:trPr>
          <w:trHeight w:val="341"/>
        </w:trPr>
        <w:tc>
          <w:tcPr>
            <w:tcW w:w="3897" w:type="dxa"/>
            <w:shd w:val="clear" w:color="auto" w:fill="auto"/>
          </w:tcPr>
          <w:p w:rsidR="003314F7" w:rsidRPr="009937D2" w:rsidRDefault="003314F7" w:rsidP="009937D2">
            <w:pPr>
              <w:jc w:val="both"/>
              <w:rPr>
                <w:bCs/>
                <w:color w:val="000000"/>
              </w:rPr>
            </w:pPr>
            <w:r w:rsidRPr="009937D2">
              <w:rPr>
                <w:bCs/>
                <w:color w:val="000000"/>
              </w:rPr>
              <w:t xml:space="preserve">Icterus </w:t>
            </w:r>
          </w:p>
        </w:tc>
        <w:tc>
          <w:tcPr>
            <w:tcW w:w="1048" w:type="dxa"/>
            <w:shd w:val="clear" w:color="auto" w:fill="auto"/>
          </w:tcPr>
          <w:p w:rsidR="003314F7" w:rsidRPr="009937D2" w:rsidRDefault="003314F7" w:rsidP="009937D2">
            <w:pPr>
              <w:jc w:val="both"/>
              <w:rPr>
                <w:color w:val="000000"/>
              </w:rPr>
            </w:pPr>
            <w:r w:rsidRPr="009937D2">
              <w:rPr>
                <w:color w:val="000000"/>
              </w:rPr>
              <w:t>No</w:t>
            </w:r>
          </w:p>
        </w:tc>
        <w:tc>
          <w:tcPr>
            <w:tcW w:w="1644" w:type="dxa"/>
            <w:shd w:val="clear" w:color="auto" w:fill="auto"/>
          </w:tcPr>
          <w:p w:rsidR="003314F7" w:rsidRPr="009937D2" w:rsidRDefault="003314F7" w:rsidP="009937D2">
            <w:pPr>
              <w:jc w:val="both"/>
              <w:rPr>
                <w:color w:val="000000"/>
              </w:rPr>
            </w:pPr>
            <w:r w:rsidRPr="009937D2">
              <w:rPr>
                <w:color w:val="000000"/>
              </w:rPr>
              <w:t>No</w:t>
            </w:r>
          </w:p>
        </w:tc>
        <w:tc>
          <w:tcPr>
            <w:tcW w:w="1666" w:type="dxa"/>
            <w:shd w:val="clear" w:color="auto" w:fill="auto"/>
          </w:tcPr>
          <w:p w:rsidR="003314F7" w:rsidRPr="009937D2" w:rsidRDefault="003314F7" w:rsidP="009937D2">
            <w:pPr>
              <w:jc w:val="both"/>
              <w:rPr>
                <w:color w:val="000000"/>
              </w:rPr>
            </w:pPr>
            <w:r w:rsidRPr="009937D2">
              <w:rPr>
                <w:color w:val="000000"/>
              </w:rPr>
              <w:t>Yes</w:t>
            </w:r>
          </w:p>
        </w:tc>
        <w:tc>
          <w:tcPr>
            <w:tcW w:w="1666" w:type="dxa"/>
            <w:shd w:val="clear" w:color="auto" w:fill="auto"/>
          </w:tcPr>
          <w:p w:rsidR="003314F7" w:rsidRPr="009937D2" w:rsidRDefault="003314F7" w:rsidP="009937D2">
            <w:pPr>
              <w:jc w:val="both"/>
              <w:rPr>
                <w:color w:val="000000"/>
              </w:rPr>
            </w:pPr>
            <w:r w:rsidRPr="009937D2">
              <w:rPr>
                <w:color w:val="000000"/>
              </w:rPr>
              <w:t>Yes</w:t>
            </w:r>
          </w:p>
        </w:tc>
        <w:tc>
          <w:tcPr>
            <w:tcW w:w="1347" w:type="dxa"/>
            <w:shd w:val="clear" w:color="auto" w:fill="auto"/>
          </w:tcPr>
          <w:p w:rsidR="003314F7" w:rsidRPr="009937D2" w:rsidRDefault="003314F7" w:rsidP="009937D2">
            <w:pPr>
              <w:jc w:val="both"/>
              <w:rPr>
                <w:color w:val="000000"/>
              </w:rPr>
            </w:pPr>
            <w:r w:rsidRPr="009937D2">
              <w:rPr>
                <w:color w:val="000000"/>
              </w:rPr>
              <w:t>Yes</w:t>
            </w:r>
          </w:p>
        </w:tc>
        <w:tc>
          <w:tcPr>
            <w:tcW w:w="1260" w:type="dxa"/>
          </w:tcPr>
          <w:p w:rsidR="003314F7" w:rsidRPr="009937D2" w:rsidRDefault="003314F7" w:rsidP="009937D2">
            <w:pPr>
              <w:jc w:val="both"/>
              <w:rPr>
                <w:color w:val="000000"/>
              </w:rPr>
            </w:pPr>
            <w:r w:rsidRPr="009937D2">
              <w:rPr>
                <w:color w:val="000000"/>
              </w:rPr>
              <w:t>No</w:t>
            </w:r>
          </w:p>
        </w:tc>
        <w:tc>
          <w:tcPr>
            <w:tcW w:w="1638" w:type="dxa"/>
          </w:tcPr>
          <w:p w:rsidR="003314F7" w:rsidRPr="009937D2" w:rsidRDefault="003314F7" w:rsidP="009937D2">
            <w:pPr>
              <w:jc w:val="both"/>
              <w:rPr>
                <w:color w:val="000000"/>
              </w:rPr>
            </w:pPr>
            <w:r w:rsidRPr="009937D2">
              <w:rPr>
                <w:color w:val="000000"/>
              </w:rPr>
              <w:t>50%</w:t>
            </w:r>
          </w:p>
        </w:tc>
      </w:tr>
      <w:tr w:rsidR="003314F7" w:rsidRPr="009937D2">
        <w:trPr>
          <w:trHeight w:val="341"/>
        </w:trPr>
        <w:tc>
          <w:tcPr>
            <w:tcW w:w="3897" w:type="dxa"/>
            <w:shd w:val="clear" w:color="auto" w:fill="auto"/>
          </w:tcPr>
          <w:p w:rsidR="003314F7" w:rsidRPr="009937D2" w:rsidRDefault="003314F7" w:rsidP="009937D2">
            <w:pPr>
              <w:jc w:val="both"/>
              <w:rPr>
                <w:bCs/>
                <w:color w:val="000000"/>
              </w:rPr>
            </w:pPr>
            <w:r w:rsidRPr="009937D2">
              <w:rPr>
                <w:color w:val="000000"/>
              </w:rPr>
              <w:t>Polyuria, Polydipsia, and Polyphagia</w:t>
            </w:r>
          </w:p>
        </w:tc>
        <w:tc>
          <w:tcPr>
            <w:tcW w:w="1048" w:type="dxa"/>
            <w:shd w:val="clear" w:color="auto" w:fill="auto"/>
          </w:tcPr>
          <w:p w:rsidR="003314F7" w:rsidRPr="009937D2" w:rsidRDefault="003314F7" w:rsidP="009937D2">
            <w:pPr>
              <w:jc w:val="both"/>
              <w:rPr>
                <w:color w:val="000000"/>
              </w:rPr>
            </w:pPr>
            <w:r w:rsidRPr="009937D2">
              <w:rPr>
                <w:color w:val="000000"/>
              </w:rPr>
              <w:t xml:space="preserve">No </w:t>
            </w:r>
          </w:p>
        </w:tc>
        <w:tc>
          <w:tcPr>
            <w:tcW w:w="1644" w:type="dxa"/>
            <w:shd w:val="clear" w:color="auto" w:fill="auto"/>
          </w:tcPr>
          <w:p w:rsidR="003314F7" w:rsidRPr="009937D2" w:rsidRDefault="003314F7" w:rsidP="009937D2">
            <w:pPr>
              <w:rPr>
                <w:color w:val="000000"/>
              </w:rPr>
            </w:pPr>
            <w:r w:rsidRPr="009937D2">
              <w:rPr>
                <w:color w:val="000000"/>
              </w:rPr>
              <w:t>Yes</w:t>
            </w:r>
          </w:p>
        </w:tc>
        <w:tc>
          <w:tcPr>
            <w:tcW w:w="1666" w:type="dxa"/>
            <w:shd w:val="clear" w:color="auto" w:fill="auto"/>
          </w:tcPr>
          <w:p w:rsidR="003314F7" w:rsidRPr="009937D2" w:rsidRDefault="003314F7" w:rsidP="009937D2">
            <w:pPr>
              <w:rPr>
                <w:color w:val="000000"/>
              </w:rPr>
            </w:pPr>
            <w:r w:rsidRPr="009937D2">
              <w:rPr>
                <w:color w:val="000000"/>
              </w:rPr>
              <w:t>Yes</w:t>
            </w:r>
          </w:p>
        </w:tc>
        <w:tc>
          <w:tcPr>
            <w:tcW w:w="1666" w:type="dxa"/>
            <w:shd w:val="clear" w:color="auto" w:fill="auto"/>
          </w:tcPr>
          <w:p w:rsidR="003314F7" w:rsidRPr="009937D2" w:rsidRDefault="003314F7" w:rsidP="009937D2">
            <w:pPr>
              <w:rPr>
                <w:color w:val="000000"/>
              </w:rPr>
            </w:pPr>
            <w:r w:rsidRPr="009937D2">
              <w:rPr>
                <w:color w:val="000000"/>
              </w:rPr>
              <w:t>Yes</w:t>
            </w:r>
          </w:p>
        </w:tc>
        <w:tc>
          <w:tcPr>
            <w:tcW w:w="1347" w:type="dxa"/>
            <w:shd w:val="clear" w:color="auto" w:fill="auto"/>
          </w:tcPr>
          <w:p w:rsidR="003314F7" w:rsidRPr="009937D2" w:rsidRDefault="003314F7" w:rsidP="009937D2">
            <w:pPr>
              <w:rPr>
                <w:color w:val="000000"/>
              </w:rPr>
            </w:pPr>
            <w:r w:rsidRPr="009937D2">
              <w:rPr>
                <w:color w:val="000000"/>
              </w:rPr>
              <w:t>Yes</w:t>
            </w:r>
          </w:p>
        </w:tc>
        <w:tc>
          <w:tcPr>
            <w:tcW w:w="1260" w:type="dxa"/>
          </w:tcPr>
          <w:p w:rsidR="003314F7" w:rsidRPr="009937D2" w:rsidRDefault="003314F7" w:rsidP="009937D2">
            <w:pPr>
              <w:jc w:val="both"/>
              <w:rPr>
                <w:color w:val="000000"/>
              </w:rPr>
            </w:pPr>
            <w:r w:rsidRPr="009937D2">
              <w:rPr>
                <w:color w:val="000000"/>
              </w:rPr>
              <w:t xml:space="preserve">No </w:t>
            </w:r>
          </w:p>
        </w:tc>
        <w:tc>
          <w:tcPr>
            <w:tcW w:w="1638" w:type="dxa"/>
          </w:tcPr>
          <w:p w:rsidR="003314F7" w:rsidRPr="009937D2" w:rsidRDefault="003314F7" w:rsidP="009937D2">
            <w:pPr>
              <w:jc w:val="both"/>
              <w:rPr>
                <w:color w:val="000000"/>
              </w:rPr>
            </w:pPr>
            <w:r w:rsidRPr="009937D2">
              <w:rPr>
                <w:color w:val="000000"/>
              </w:rPr>
              <w:t>33.33%</w:t>
            </w:r>
          </w:p>
        </w:tc>
      </w:tr>
      <w:tr w:rsidR="003314F7" w:rsidRPr="009937D2">
        <w:trPr>
          <w:trHeight w:val="341"/>
        </w:trPr>
        <w:tc>
          <w:tcPr>
            <w:tcW w:w="3897" w:type="dxa"/>
            <w:shd w:val="clear" w:color="auto" w:fill="auto"/>
          </w:tcPr>
          <w:p w:rsidR="003314F7" w:rsidRPr="009937D2" w:rsidRDefault="003314F7" w:rsidP="009937D2">
            <w:pPr>
              <w:jc w:val="both"/>
              <w:rPr>
                <w:bCs/>
                <w:color w:val="000000"/>
              </w:rPr>
            </w:pPr>
            <w:r w:rsidRPr="009937D2">
              <w:rPr>
                <w:bCs/>
                <w:color w:val="000000"/>
              </w:rPr>
              <w:t xml:space="preserve">Ascitis </w:t>
            </w:r>
          </w:p>
        </w:tc>
        <w:tc>
          <w:tcPr>
            <w:tcW w:w="1048" w:type="dxa"/>
            <w:shd w:val="clear" w:color="auto" w:fill="auto"/>
          </w:tcPr>
          <w:p w:rsidR="003314F7" w:rsidRPr="009937D2" w:rsidRDefault="003314F7" w:rsidP="009937D2">
            <w:pPr>
              <w:jc w:val="both"/>
              <w:rPr>
                <w:color w:val="000000"/>
              </w:rPr>
            </w:pPr>
            <w:r w:rsidRPr="009937D2">
              <w:rPr>
                <w:color w:val="000000"/>
              </w:rPr>
              <w:t>No</w:t>
            </w:r>
          </w:p>
        </w:tc>
        <w:tc>
          <w:tcPr>
            <w:tcW w:w="1644" w:type="dxa"/>
            <w:shd w:val="clear" w:color="auto" w:fill="auto"/>
          </w:tcPr>
          <w:p w:rsidR="003314F7" w:rsidRPr="009937D2" w:rsidRDefault="003314F7" w:rsidP="009937D2">
            <w:pPr>
              <w:jc w:val="both"/>
              <w:rPr>
                <w:color w:val="000000"/>
              </w:rPr>
            </w:pPr>
            <w:r w:rsidRPr="009937D2">
              <w:rPr>
                <w:color w:val="000000"/>
              </w:rPr>
              <w:t>No</w:t>
            </w:r>
          </w:p>
        </w:tc>
        <w:tc>
          <w:tcPr>
            <w:tcW w:w="1666" w:type="dxa"/>
            <w:shd w:val="clear" w:color="auto" w:fill="auto"/>
          </w:tcPr>
          <w:p w:rsidR="003314F7" w:rsidRPr="009937D2" w:rsidRDefault="003314F7" w:rsidP="009937D2">
            <w:pPr>
              <w:jc w:val="both"/>
              <w:rPr>
                <w:color w:val="000000"/>
              </w:rPr>
            </w:pPr>
            <w:r w:rsidRPr="009937D2">
              <w:rPr>
                <w:color w:val="000000"/>
              </w:rPr>
              <w:t>Yes</w:t>
            </w:r>
          </w:p>
        </w:tc>
        <w:tc>
          <w:tcPr>
            <w:tcW w:w="1666" w:type="dxa"/>
            <w:shd w:val="clear" w:color="auto" w:fill="auto"/>
          </w:tcPr>
          <w:p w:rsidR="003314F7" w:rsidRPr="009937D2" w:rsidRDefault="003314F7" w:rsidP="009937D2">
            <w:pPr>
              <w:jc w:val="both"/>
              <w:rPr>
                <w:color w:val="000000"/>
              </w:rPr>
            </w:pPr>
            <w:r w:rsidRPr="009937D2">
              <w:rPr>
                <w:color w:val="000000"/>
              </w:rPr>
              <w:t>No</w:t>
            </w:r>
          </w:p>
        </w:tc>
        <w:tc>
          <w:tcPr>
            <w:tcW w:w="1347" w:type="dxa"/>
            <w:shd w:val="clear" w:color="auto" w:fill="auto"/>
          </w:tcPr>
          <w:p w:rsidR="003314F7" w:rsidRPr="009937D2" w:rsidRDefault="003314F7" w:rsidP="009937D2">
            <w:pPr>
              <w:jc w:val="both"/>
              <w:rPr>
                <w:color w:val="000000"/>
              </w:rPr>
            </w:pPr>
            <w:r w:rsidRPr="009937D2">
              <w:rPr>
                <w:color w:val="000000"/>
              </w:rPr>
              <w:t>No</w:t>
            </w:r>
          </w:p>
        </w:tc>
        <w:tc>
          <w:tcPr>
            <w:tcW w:w="1260" w:type="dxa"/>
          </w:tcPr>
          <w:p w:rsidR="003314F7" w:rsidRPr="009937D2" w:rsidRDefault="003314F7" w:rsidP="009937D2">
            <w:pPr>
              <w:jc w:val="both"/>
              <w:rPr>
                <w:color w:val="000000"/>
              </w:rPr>
            </w:pPr>
            <w:r w:rsidRPr="009937D2">
              <w:rPr>
                <w:color w:val="000000"/>
              </w:rPr>
              <w:t>No</w:t>
            </w:r>
          </w:p>
        </w:tc>
        <w:tc>
          <w:tcPr>
            <w:tcW w:w="1638" w:type="dxa"/>
          </w:tcPr>
          <w:p w:rsidR="003314F7" w:rsidRPr="009937D2" w:rsidRDefault="003314F7" w:rsidP="009937D2">
            <w:pPr>
              <w:jc w:val="both"/>
              <w:rPr>
                <w:color w:val="000000"/>
              </w:rPr>
            </w:pPr>
            <w:r w:rsidRPr="009937D2">
              <w:rPr>
                <w:color w:val="000000"/>
              </w:rPr>
              <w:t>16.67%</w:t>
            </w:r>
          </w:p>
        </w:tc>
      </w:tr>
      <w:tr w:rsidR="003314F7" w:rsidRPr="009937D2">
        <w:trPr>
          <w:trHeight w:val="678"/>
        </w:trPr>
        <w:tc>
          <w:tcPr>
            <w:tcW w:w="3897" w:type="dxa"/>
            <w:shd w:val="clear" w:color="auto" w:fill="auto"/>
          </w:tcPr>
          <w:p w:rsidR="003314F7" w:rsidRPr="009937D2" w:rsidRDefault="003314F7" w:rsidP="009937D2">
            <w:pPr>
              <w:jc w:val="both"/>
              <w:rPr>
                <w:bCs/>
                <w:color w:val="000000"/>
              </w:rPr>
            </w:pPr>
            <w:r w:rsidRPr="009937D2">
              <w:rPr>
                <w:bCs/>
                <w:color w:val="000000"/>
              </w:rPr>
              <w:t>Ultrasonography</w:t>
            </w:r>
          </w:p>
          <w:p w:rsidR="003314F7" w:rsidRPr="009937D2" w:rsidRDefault="003314F7" w:rsidP="009937D2">
            <w:pPr>
              <w:jc w:val="both"/>
              <w:rPr>
                <w:bCs/>
                <w:color w:val="000000"/>
              </w:rPr>
            </w:pPr>
            <w:r w:rsidRPr="009937D2">
              <w:rPr>
                <w:bCs/>
                <w:color w:val="000000"/>
              </w:rPr>
              <w:t>of abdomen</w:t>
            </w:r>
          </w:p>
        </w:tc>
        <w:tc>
          <w:tcPr>
            <w:tcW w:w="1048" w:type="dxa"/>
            <w:shd w:val="clear" w:color="auto" w:fill="auto"/>
          </w:tcPr>
          <w:p w:rsidR="003314F7" w:rsidRPr="009937D2" w:rsidRDefault="003314F7" w:rsidP="009937D2">
            <w:pPr>
              <w:jc w:val="both"/>
              <w:rPr>
                <w:color w:val="000000"/>
              </w:rPr>
            </w:pPr>
            <w:r w:rsidRPr="009937D2">
              <w:rPr>
                <w:color w:val="000000"/>
              </w:rPr>
              <w:t>NAD</w:t>
            </w:r>
          </w:p>
        </w:tc>
        <w:tc>
          <w:tcPr>
            <w:tcW w:w="1644" w:type="dxa"/>
            <w:shd w:val="clear" w:color="auto" w:fill="auto"/>
          </w:tcPr>
          <w:p w:rsidR="003314F7" w:rsidRPr="009937D2" w:rsidRDefault="003314F7" w:rsidP="009937D2">
            <w:pPr>
              <w:jc w:val="both"/>
              <w:rPr>
                <w:color w:val="000000"/>
              </w:rPr>
            </w:pPr>
            <w:r w:rsidRPr="009937D2">
              <w:rPr>
                <w:color w:val="000000"/>
              </w:rPr>
              <w:t>Hepatomegaly</w:t>
            </w:r>
          </w:p>
        </w:tc>
        <w:tc>
          <w:tcPr>
            <w:tcW w:w="1666" w:type="dxa"/>
            <w:shd w:val="clear" w:color="auto" w:fill="auto"/>
          </w:tcPr>
          <w:p w:rsidR="003314F7" w:rsidRPr="009937D2" w:rsidRDefault="003314F7" w:rsidP="009937D2">
            <w:pPr>
              <w:jc w:val="both"/>
              <w:rPr>
                <w:color w:val="000000"/>
              </w:rPr>
            </w:pPr>
            <w:r w:rsidRPr="009937D2">
              <w:rPr>
                <w:color w:val="000000"/>
              </w:rPr>
              <w:t>Hepatomegaly With ascitis</w:t>
            </w:r>
          </w:p>
        </w:tc>
        <w:tc>
          <w:tcPr>
            <w:tcW w:w="1666" w:type="dxa"/>
            <w:shd w:val="clear" w:color="auto" w:fill="auto"/>
          </w:tcPr>
          <w:p w:rsidR="003314F7" w:rsidRPr="009937D2" w:rsidRDefault="003314F7" w:rsidP="009937D2">
            <w:pPr>
              <w:jc w:val="both"/>
              <w:rPr>
                <w:color w:val="000000"/>
              </w:rPr>
            </w:pPr>
            <w:r w:rsidRPr="009937D2">
              <w:rPr>
                <w:color w:val="000000"/>
              </w:rPr>
              <w:t>Hepatomegaly</w:t>
            </w:r>
          </w:p>
        </w:tc>
        <w:tc>
          <w:tcPr>
            <w:tcW w:w="1347" w:type="dxa"/>
            <w:shd w:val="clear" w:color="auto" w:fill="auto"/>
          </w:tcPr>
          <w:p w:rsidR="003314F7" w:rsidRPr="009937D2" w:rsidRDefault="003314F7" w:rsidP="009937D2">
            <w:pPr>
              <w:jc w:val="both"/>
              <w:rPr>
                <w:color w:val="000000"/>
              </w:rPr>
            </w:pPr>
            <w:r w:rsidRPr="009937D2">
              <w:rPr>
                <w:color w:val="000000"/>
              </w:rPr>
              <w:t>NAD</w:t>
            </w:r>
          </w:p>
        </w:tc>
        <w:tc>
          <w:tcPr>
            <w:tcW w:w="1260" w:type="dxa"/>
          </w:tcPr>
          <w:p w:rsidR="003314F7" w:rsidRPr="009937D2" w:rsidRDefault="003314F7" w:rsidP="009937D2">
            <w:pPr>
              <w:jc w:val="both"/>
              <w:rPr>
                <w:color w:val="000000"/>
              </w:rPr>
            </w:pPr>
            <w:r w:rsidRPr="009937D2">
              <w:rPr>
                <w:color w:val="000000"/>
              </w:rPr>
              <w:t>NAD</w:t>
            </w:r>
          </w:p>
        </w:tc>
        <w:tc>
          <w:tcPr>
            <w:tcW w:w="1638" w:type="dxa"/>
          </w:tcPr>
          <w:p w:rsidR="003314F7" w:rsidRPr="009937D2" w:rsidRDefault="003314F7" w:rsidP="009937D2">
            <w:pPr>
              <w:jc w:val="both"/>
              <w:rPr>
                <w:color w:val="000000"/>
              </w:rPr>
            </w:pPr>
            <w:r w:rsidRPr="009937D2">
              <w:rPr>
                <w:color w:val="000000"/>
              </w:rPr>
              <w:t>50.00%</w:t>
            </w:r>
          </w:p>
        </w:tc>
      </w:tr>
    </w:tbl>
    <w:p w:rsidR="00A52F11" w:rsidRPr="009937D2" w:rsidRDefault="009937D2" w:rsidP="009937D2">
      <w:pPr>
        <w:autoSpaceDE w:val="0"/>
        <w:autoSpaceDN w:val="0"/>
        <w:adjustRightInd w:val="0"/>
        <w:spacing w:line="360" w:lineRule="auto"/>
        <w:jc w:val="both"/>
        <w:rPr>
          <w:color w:val="000000"/>
        </w:rPr>
      </w:pPr>
      <w:r>
        <w:rPr>
          <w:color w:val="000000"/>
        </w:rPr>
        <w:t xml:space="preserve"> *</w:t>
      </w:r>
      <w:r w:rsidR="00A52F11" w:rsidRPr="009937D2">
        <w:rPr>
          <w:color w:val="000000"/>
        </w:rPr>
        <w:t>NAD- No abnormality detected</w:t>
      </w:r>
    </w:p>
    <w:p w:rsidR="00DE2615" w:rsidRPr="009937D2" w:rsidRDefault="00DE2615" w:rsidP="009937D2">
      <w:pPr>
        <w:autoSpaceDE w:val="0"/>
        <w:autoSpaceDN w:val="0"/>
        <w:adjustRightInd w:val="0"/>
        <w:spacing w:line="360" w:lineRule="auto"/>
        <w:jc w:val="both"/>
        <w:rPr>
          <w:color w:val="000000"/>
        </w:rPr>
      </w:pPr>
    </w:p>
    <w:p w:rsidR="00DE2615" w:rsidRPr="009937D2" w:rsidRDefault="00DE2615" w:rsidP="009937D2">
      <w:pPr>
        <w:autoSpaceDE w:val="0"/>
        <w:autoSpaceDN w:val="0"/>
        <w:adjustRightInd w:val="0"/>
        <w:spacing w:line="360" w:lineRule="auto"/>
        <w:jc w:val="both"/>
        <w:rPr>
          <w:color w:val="000000"/>
        </w:rPr>
      </w:pPr>
    </w:p>
    <w:p w:rsidR="00DE2615" w:rsidRPr="009937D2" w:rsidRDefault="00DE2615" w:rsidP="009937D2">
      <w:pPr>
        <w:autoSpaceDE w:val="0"/>
        <w:autoSpaceDN w:val="0"/>
        <w:adjustRightInd w:val="0"/>
        <w:spacing w:line="360" w:lineRule="auto"/>
        <w:jc w:val="both"/>
        <w:rPr>
          <w:color w:val="000000"/>
        </w:rPr>
      </w:pPr>
    </w:p>
    <w:p w:rsidR="00DE2615" w:rsidRPr="009937D2" w:rsidRDefault="00DE2615" w:rsidP="009937D2">
      <w:pPr>
        <w:autoSpaceDE w:val="0"/>
        <w:autoSpaceDN w:val="0"/>
        <w:adjustRightInd w:val="0"/>
        <w:spacing w:line="360" w:lineRule="auto"/>
        <w:jc w:val="both"/>
        <w:rPr>
          <w:color w:val="000000"/>
        </w:rPr>
      </w:pPr>
    </w:p>
    <w:p w:rsidR="00DE2615" w:rsidRPr="009937D2" w:rsidRDefault="00DE2615" w:rsidP="009937D2">
      <w:pPr>
        <w:autoSpaceDE w:val="0"/>
        <w:autoSpaceDN w:val="0"/>
        <w:adjustRightInd w:val="0"/>
        <w:spacing w:line="360" w:lineRule="auto"/>
        <w:jc w:val="both"/>
        <w:rPr>
          <w:b/>
          <w:bCs/>
          <w:color w:val="000000"/>
        </w:rPr>
      </w:pPr>
      <w:r w:rsidRPr="009937D2">
        <w:rPr>
          <w:b/>
          <w:color w:val="000000"/>
        </w:rPr>
        <w:lastRenderedPageBreak/>
        <w:t xml:space="preserve">                                                    </w:t>
      </w:r>
      <w:r w:rsidRPr="009937D2">
        <w:rPr>
          <w:b/>
          <w:bCs/>
          <w:color w:val="000000"/>
        </w:rPr>
        <w:t>Tab</w:t>
      </w:r>
      <w:r w:rsidR="009937D2" w:rsidRPr="009937D2">
        <w:rPr>
          <w:b/>
          <w:bCs/>
          <w:color w:val="000000"/>
        </w:rPr>
        <w:t xml:space="preserve">le </w:t>
      </w:r>
      <w:r w:rsidRPr="009937D2">
        <w:rPr>
          <w:b/>
          <w:bCs/>
          <w:color w:val="000000"/>
        </w:rPr>
        <w:t>2</w:t>
      </w:r>
      <w:r w:rsidR="009937D2" w:rsidRPr="009937D2">
        <w:rPr>
          <w:b/>
          <w:bCs/>
          <w:color w:val="000000"/>
        </w:rPr>
        <w:t xml:space="preserve">: </w:t>
      </w:r>
      <w:r w:rsidRPr="009937D2">
        <w:rPr>
          <w:b/>
          <w:bCs/>
          <w:color w:val="000000"/>
        </w:rPr>
        <w:t>Liver function test in dogs suffering from idiopathic epilepsy</w:t>
      </w:r>
    </w:p>
    <w:tbl>
      <w:tblPr>
        <w:tblpPr w:leftFromText="180" w:rightFromText="180" w:vertAnchor="text" w:horzAnchor="margin" w:tblpX="675" w:tblpY="361"/>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134"/>
        <w:gridCol w:w="1134"/>
        <w:gridCol w:w="1244"/>
        <w:gridCol w:w="1591"/>
        <w:gridCol w:w="1422"/>
        <w:gridCol w:w="1260"/>
        <w:gridCol w:w="1678"/>
      </w:tblGrid>
      <w:tr w:rsidR="00DE2615" w:rsidRPr="009937D2" w:rsidTr="009937D2">
        <w:trPr>
          <w:trHeight w:val="98"/>
        </w:trPr>
        <w:tc>
          <w:tcPr>
            <w:tcW w:w="2127" w:type="dxa"/>
            <w:shd w:val="clear" w:color="auto" w:fill="auto"/>
          </w:tcPr>
          <w:p w:rsidR="00DE2615" w:rsidRPr="009937D2" w:rsidRDefault="00DE2615" w:rsidP="009937D2">
            <w:pPr>
              <w:spacing w:line="360" w:lineRule="auto"/>
              <w:jc w:val="both"/>
              <w:rPr>
                <w:b/>
                <w:color w:val="000000"/>
              </w:rPr>
            </w:pPr>
            <w:r w:rsidRPr="009937D2">
              <w:rPr>
                <w:b/>
                <w:color w:val="000000"/>
              </w:rPr>
              <w:t xml:space="preserve">Liver function test parameters </w:t>
            </w:r>
          </w:p>
        </w:tc>
        <w:tc>
          <w:tcPr>
            <w:tcW w:w="1134" w:type="dxa"/>
            <w:shd w:val="clear" w:color="auto" w:fill="auto"/>
          </w:tcPr>
          <w:p w:rsidR="00DE2615" w:rsidRPr="009937D2" w:rsidRDefault="00DE2615" w:rsidP="009937D2">
            <w:pPr>
              <w:spacing w:line="360" w:lineRule="auto"/>
              <w:jc w:val="center"/>
              <w:rPr>
                <w:b/>
                <w:bCs/>
                <w:color w:val="000000"/>
              </w:rPr>
            </w:pPr>
            <w:r w:rsidRPr="009937D2">
              <w:rPr>
                <w:b/>
                <w:bCs/>
                <w:color w:val="000000"/>
              </w:rPr>
              <w:t>Case-1  (GSD)</w:t>
            </w:r>
          </w:p>
        </w:tc>
        <w:tc>
          <w:tcPr>
            <w:tcW w:w="1134" w:type="dxa"/>
            <w:shd w:val="clear" w:color="auto" w:fill="auto"/>
          </w:tcPr>
          <w:p w:rsidR="00DE2615" w:rsidRPr="009937D2" w:rsidRDefault="00DE2615" w:rsidP="009937D2">
            <w:pPr>
              <w:spacing w:line="360" w:lineRule="auto"/>
              <w:jc w:val="center"/>
              <w:rPr>
                <w:b/>
                <w:bCs/>
                <w:color w:val="000000"/>
              </w:rPr>
            </w:pPr>
            <w:r w:rsidRPr="009937D2">
              <w:rPr>
                <w:b/>
                <w:bCs/>
                <w:color w:val="000000"/>
              </w:rPr>
              <w:t>Case-2</w:t>
            </w:r>
          </w:p>
          <w:p w:rsidR="00DE2615" w:rsidRPr="009937D2" w:rsidRDefault="00DE2615" w:rsidP="009937D2">
            <w:pPr>
              <w:spacing w:line="360" w:lineRule="auto"/>
              <w:jc w:val="center"/>
              <w:rPr>
                <w:b/>
                <w:bCs/>
                <w:color w:val="000000"/>
              </w:rPr>
            </w:pPr>
            <w:r w:rsidRPr="009937D2">
              <w:rPr>
                <w:b/>
                <w:bCs/>
                <w:color w:val="000000"/>
              </w:rPr>
              <w:t>(GSD)</w:t>
            </w:r>
          </w:p>
        </w:tc>
        <w:tc>
          <w:tcPr>
            <w:tcW w:w="1244" w:type="dxa"/>
            <w:shd w:val="clear" w:color="auto" w:fill="auto"/>
          </w:tcPr>
          <w:p w:rsidR="00DE2615" w:rsidRPr="009937D2" w:rsidRDefault="00DE2615" w:rsidP="009937D2">
            <w:pPr>
              <w:spacing w:line="360" w:lineRule="auto"/>
              <w:jc w:val="center"/>
              <w:rPr>
                <w:b/>
                <w:bCs/>
                <w:color w:val="000000"/>
              </w:rPr>
            </w:pPr>
            <w:r w:rsidRPr="009937D2">
              <w:rPr>
                <w:b/>
                <w:bCs/>
                <w:color w:val="000000"/>
              </w:rPr>
              <w:t>Case-3</w:t>
            </w:r>
          </w:p>
          <w:p w:rsidR="00DE2615" w:rsidRPr="009937D2" w:rsidRDefault="00DE2615" w:rsidP="009937D2">
            <w:pPr>
              <w:spacing w:line="360" w:lineRule="auto"/>
              <w:jc w:val="center"/>
              <w:rPr>
                <w:b/>
                <w:bCs/>
                <w:color w:val="000000"/>
              </w:rPr>
            </w:pPr>
            <w:r w:rsidRPr="009937D2">
              <w:rPr>
                <w:b/>
                <w:bCs/>
                <w:color w:val="000000"/>
              </w:rPr>
              <w:t>(GSD)</w:t>
            </w:r>
          </w:p>
        </w:tc>
        <w:tc>
          <w:tcPr>
            <w:tcW w:w="1591" w:type="dxa"/>
            <w:shd w:val="clear" w:color="auto" w:fill="auto"/>
          </w:tcPr>
          <w:p w:rsidR="00DE2615" w:rsidRPr="009937D2" w:rsidRDefault="00DE2615" w:rsidP="009937D2">
            <w:pPr>
              <w:spacing w:line="360" w:lineRule="auto"/>
              <w:jc w:val="center"/>
              <w:rPr>
                <w:b/>
                <w:bCs/>
                <w:color w:val="000000"/>
              </w:rPr>
            </w:pPr>
            <w:r w:rsidRPr="009937D2">
              <w:rPr>
                <w:b/>
                <w:bCs/>
                <w:color w:val="000000"/>
              </w:rPr>
              <w:t>Case-4</w:t>
            </w:r>
          </w:p>
          <w:p w:rsidR="00DE2615" w:rsidRPr="009937D2" w:rsidRDefault="00DE2615" w:rsidP="009937D2">
            <w:pPr>
              <w:spacing w:line="360" w:lineRule="auto"/>
              <w:jc w:val="center"/>
              <w:rPr>
                <w:b/>
                <w:bCs/>
                <w:color w:val="000000"/>
              </w:rPr>
            </w:pPr>
            <w:r w:rsidRPr="009937D2">
              <w:rPr>
                <w:b/>
                <w:bCs/>
                <w:color w:val="000000"/>
              </w:rPr>
              <w:t>(Labrador)</w:t>
            </w:r>
          </w:p>
        </w:tc>
        <w:tc>
          <w:tcPr>
            <w:tcW w:w="1422" w:type="dxa"/>
            <w:shd w:val="clear" w:color="auto" w:fill="auto"/>
          </w:tcPr>
          <w:p w:rsidR="00DE2615" w:rsidRPr="009937D2" w:rsidRDefault="00DE2615" w:rsidP="009937D2">
            <w:pPr>
              <w:spacing w:line="360" w:lineRule="auto"/>
              <w:jc w:val="center"/>
              <w:rPr>
                <w:b/>
                <w:bCs/>
                <w:color w:val="000000"/>
              </w:rPr>
            </w:pPr>
            <w:r w:rsidRPr="009937D2">
              <w:rPr>
                <w:b/>
                <w:bCs/>
                <w:color w:val="000000"/>
              </w:rPr>
              <w:t>Case-5</w:t>
            </w:r>
          </w:p>
          <w:p w:rsidR="00DE2615" w:rsidRPr="009937D2" w:rsidRDefault="00DE2615" w:rsidP="009937D2">
            <w:pPr>
              <w:spacing w:line="360" w:lineRule="auto"/>
              <w:jc w:val="center"/>
              <w:rPr>
                <w:b/>
                <w:bCs/>
                <w:color w:val="000000"/>
              </w:rPr>
            </w:pPr>
            <w:r w:rsidRPr="009937D2">
              <w:rPr>
                <w:b/>
                <w:bCs/>
                <w:color w:val="000000"/>
              </w:rPr>
              <w:t>(Labrador)</w:t>
            </w:r>
          </w:p>
        </w:tc>
        <w:tc>
          <w:tcPr>
            <w:tcW w:w="1260" w:type="dxa"/>
          </w:tcPr>
          <w:p w:rsidR="00DE2615" w:rsidRPr="009937D2" w:rsidRDefault="00DE2615" w:rsidP="009937D2">
            <w:pPr>
              <w:spacing w:line="360" w:lineRule="auto"/>
              <w:jc w:val="center"/>
              <w:rPr>
                <w:b/>
                <w:bCs/>
                <w:color w:val="000000"/>
              </w:rPr>
            </w:pPr>
            <w:r w:rsidRPr="009937D2">
              <w:rPr>
                <w:b/>
                <w:bCs/>
                <w:color w:val="000000"/>
              </w:rPr>
              <w:t>Case-6</w:t>
            </w:r>
          </w:p>
          <w:p w:rsidR="00DE2615" w:rsidRPr="009937D2" w:rsidRDefault="00DE2615" w:rsidP="009937D2">
            <w:pPr>
              <w:spacing w:line="360" w:lineRule="auto"/>
              <w:jc w:val="center"/>
              <w:rPr>
                <w:b/>
                <w:bCs/>
                <w:color w:val="000000"/>
              </w:rPr>
            </w:pPr>
            <w:r w:rsidRPr="009937D2">
              <w:rPr>
                <w:b/>
                <w:bCs/>
                <w:color w:val="000000"/>
              </w:rPr>
              <w:t>(Mongrel)</w:t>
            </w:r>
          </w:p>
        </w:tc>
        <w:tc>
          <w:tcPr>
            <w:tcW w:w="1678" w:type="dxa"/>
          </w:tcPr>
          <w:p w:rsidR="00DE2615" w:rsidRPr="009937D2" w:rsidRDefault="00DE2615" w:rsidP="009937D2">
            <w:pPr>
              <w:spacing w:line="360" w:lineRule="auto"/>
              <w:jc w:val="center"/>
              <w:rPr>
                <w:b/>
                <w:bCs/>
                <w:color w:val="000000"/>
              </w:rPr>
            </w:pPr>
            <w:r w:rsidRPr="009937D2">
              <w:rPr>
                <w:b/>
                <w:bCs/>
                <w:color w:val="000000"/>
              </w:rPr>
              <w:t>Mean ± SE</w:t>
            </w:r>
          </w:p>
        </w:tc>
      </w:tr>
      <w:tr w:rsidR="00DE2615" w:rsidRPr="009937D2" w:rsidTr="009937D2">
        <w:trPr>
          <w:trHeight w:val="98"/>
        </w:trPr>
        <w:tc>
          <w:tcPr>
            <w:tcW w:w="2127" w:type="dxa"/>
            <w:shd w:val="clear" w:color="auto" w:fill="auto"/>
          </w:tcPr>
          <w:p w:rsidR="00DE2615" w:rsidRPr="009937D2" w:rsidRDefault="00DE2615" w:rsidP="009937D2">
            <w:pPr>
              <w:spacing w:line="360" w:lineRule="auto"/>
              <w:jc w:val="both"/>
              <w:rPr>
                <w:bCs/>
                <w:color w:val="000000"/>
              </w:rPr>
            </w:pPr>
            <w:r w:rsidRPr="009937D2">
              <w:rPr>
                <w:bCs/>
                <w:color w:val="000000"/>
              </w:rPr>
              <w:t>ALP (U/L)</w:t>
            </w:r>
          </w:p>
        </w:tc>
        <w:tc>
          <w:tcPr>
            <w:tcW w:w="1134" w:type="dxa"/>
            <w:shd w:val="clear" w:color="auto" w:fill="auto"/>
          </w:tcPr>
          <w:p w:rsidR="00DE2615" w:rsidRPr="009937D2" w:rsidRDefault="00DE2615" w:rsidP="009937D2">
            <w:pPr>
              <w:spacing w:line="360" w:lineRule="auto"/>
              <w:jc w:val="center"/>
              <w:rPr>
                <w:color w:val="000000"/>
              </w:rPr>
            </w:pPr>
            <w:r w:rsidRPr="009937D2">
              <w:rPr>
                <w:color w:val="000000"/>
              </w:rPr>
              <w:t>60</w:t>
            </w:r>
          </w:p>
        </w:tc>
        <w:tc>
          <w:tcPr>
            <w:tcW w:w="1134" w:type="dxa"/>
            <w:shd w:val="clear" w:color="auto" w:fill="auto"/>
          </w:tcPr>
          <w:p w:rsidR="00DE2615" w:rsidRPr="009937D2" w:rsidRDefault="00DE2615" w:rsidP="009937D2">
            <w:pPr>
              <w:spacing w:line="360" w:lineRule="auto"/>
              <w:jc w:val="center"/>
              <w:rPr>
                <w:color w:val="000000"/>
              </w:rPr>
            </w:pPr>
            <w:r w:rsidRPr="009937D2">
              <w:rPr>
                <w:color w:val="000000"/>
              </w:rPr>
              <w:t>170</w:t>
            </w:r>
          </w:p>
        </w:tc>
        <w:tc>
          <w:tcPr>
            <w:tcW w:w="1244" w:type="dxa"/>
            <w:shd w:val="clear" w:color="auto" w:fill="auto"/>
          </w:tcPr>
          <w:p w:rsidR="00DE2615" w:rsidRPr="009937D2" w:rsidRDefault="00DE2615" w:rsidP="009937D2">
            <w:pPr>
              <w:spacing w:line="360" w:lineRule="auto"/>
              <w:jc w:val="center"/>
              <w:rPr>
                <w:color w:val="000000"/>
              </w:rPr>
            </w:pPr>
            <w:r w:rsidRPr="009937D2">
              <w:rPr>
                <w:color w:val="000000"/>
              </w:rPr>
              <w:t>230</w:t>
            </w:r>
          </w:p>
        </w:tc>
        <w:tc>
          <w:tcPr>
            <w:tcW w:w="1591" w:type="dxa"/>
            <w:shd w:val="clear" w:color="auto" w:fill="auto"/>
          </w:tcPr>
          <w:p w:rsidR="00DE2615" w:rsidRPr="009937D2" w:rsidRDefault="00DE2615" w:rsidP="009937D2">
            <w:pPr>
              <w:spacing w:line="360" w:lineRule="auto"/>
              <w:jc w:val="center"/>
              <w:rPr>
                <w:color w:val="000000"/>
              </w:rPr>
            </w:pPr>
            <w:r w:rsidRPr="009937D2">
              <w:rPr>
                <w:color w:val="000000"/>
              </w:rPr>
              <w:t>240</w:t>
            </w:r>
          </w:p>
        </w:tc>
        <w:tc>
          <w:tcPr>
            <w:tcW w:w="1422" w:type="dxa"/>
            <w:shd w:val="clear" w:color="auto" w:fill="auto"/>
          </w:tcPr>
          <w:p w:rsidR="00DE2615" w:rsidRPr="009937D2" w:rsidRDefault="00DE2615" w:rsidP="009937D2">
            <w:pPr>
              <w:spacing w:line="360" w:lineRule="auto"/>
              <w:jc w:val="center"/>
              <w:rPr>
                <w:color w:val="000000"/>
              </w:rPr>
            </w:pPr>
            <w:r w:rsidRPr="009937D2">
              <w:rPr>
                <w:color w:val="000000"/>
              </w:rPr>
              <w:t>120</w:t>
            </w:r>
          </w:p>
        </w:tc>
        <w:tc>
          <w:tcPr>
            <w:tcW w:w="1260" w:type="dxa"/>
          </w:tcPr>
          <w:p w:rsidR="00DE2615" w:rsidRPr="009937D2" w:rsidRDefault="00DE2615" w:rsidP="009937D2">
            <w:pPr>
              <w:spacing w:line="360" w:lineRule="auto"/>
              <w:jc w:val="center"/>
              <w:rPr>
                <w:color w:val="000000"/>
              </w:rPr>
            </w:pPr>
            <w:r w:rsidRPr="009937D2">
              <w:rPr>
                <w:color w:val="000000"/>
              </w:rPr>
              <w:t>90</w:t>
            </w:r>
          </w:p>
        </w:tc>
        <w:tc>
          <w:tcPr>
            <w:tcW w:w="1678" w:type="dxa"/>
          </w:tcPr>
          <w:p w:rsidR="00DE2615" w:rsidRPr="009937D2" w:rsidRDefault="00DE2615" w:rsidP="009937D2">
            <w:pPr>
              <w:spacing w:line="360" w:lineRule="auto"/>
              <w:jc w:val="center"/>
              <w:rPr>
                <w:color w:val="000000"/>
              </w:rPr>
            </w:pPr>
            <w:r w:rsidRPr="009937D2">
              <w:rPr>
                <w:color w:val="000000"/>
              </w:rPr>
              <w:t>69.17 ± 15.86</w:t>
            </w:r>
          </w:p>
        </w:tc>
      </w:tr>
      <w:tr w:rsidR="00DE2615" w:rsidRPr="009937D2" w:rsidTr="009937D2">
        <w:trPr>
          <w:trHeight w:val="371"/>
        </w:trPr>
        <w:tc>
          <w:tcPr>
            <w:tcW w:w="2127" w:type="dxa"/>
            <w:shd w:val="clear" w:color="auto" w:fill="auto"/>
          </w:tcPr>
          <w:p w:rsidR="00DE2615" w:rsidRPr="009937D2" w:rsidRDefault="00DE2615" w:rsidP="009937D2">
            <w:pPr>
              <w:spacing w:line="360" w:lineRule="auto"/>
              <w:jc w:val="both"/>
              <w:rPr>
                <w:bCs/>
                <w:color w:val="000000"/>
              </w:rPr>
            </w:pPr>
            <w:r w:rsidRPr="009937D2">
              <w:rPr>
                <w:bCs/>
                <w:color w:val="000000"/>
              </w:rPr>
              <w:t>AST(U/L)</w:t>
            </w:r>
          </w:p>
        </w:tc>
        <w:tc>
          <w:tcPr>
            <w:tcW w:w="1134" w:type="dxa"/>
            <w:shd w:val="clear" w:color="auto" w:fill="auto"/>
          </w:tcPr>
          <w:p w:rsidR="00DE2615" w:rsidRPr="009937D2" w:rsidRDefault="00DE2615" w:rsidP="009937D2">
            <w:pPr>
              <w:spacing w:line="360" w:lineRule="auto"/>
              <w:jc w:val="center"/>
              <w:rPr>
                <w:color w:val="000000"/>
              </w:rPr>
            </w:pPr>
            <w:r w:rsidRPr="009937D2">
              <w:rPr>
                <w:color w:val="000000"/>
              </w:rPr>
              <w:t>75</w:t>
            </w:r>
          </w:p>
        </w:tc>
        <w:tc>
          <w:tcPr>
            <w:tcW w:w="1134" w:type="dxa"/>
            <w:shd w:val="clear" w:color="auto" w:fill="auto"/>
          </w:tcPr>
          <w:p w:rsidR="00DE2615" w:rsidRPr="009937D2" w:rsidRDefault="00DE2615" w:rsidP="009937D2">
            <w:pPr>
              <w:spacing w:line="360" w:lineRule="auto"/>
              <w:jc w:val="center"/>
              <w:rPr>
                <w:color w:val="000000"/>
              </w:rPr>
            </w:pPr>
            <w:r w:rsidRPr="009937D2">
              <w:rPr>
                <w:color w:val="000000"/>
              </w:rPr>
              <w:t>230</w:t>
            </w:r>
          </w:p>
        </w:tc>
        <w:tc>
          <w:tcPr>
            <w:tcW w:w="1244" w:type="dxa"/>
            <w:shd w:val="clear" w:color="auto" w:fill="auto"/>
          </w:tcPr>
          <w:p w:rsidR="00DE2615" w:rsidRPr="009937D2" w:rsidRDefault="00DE2615" w:rsidP="009937D2">
            <w:pPr>
              <w:spacing w:line="360" w:lineRule="auto"/>
              <w:jc w:val="center"/>
              <w:rPr>
                <w:color w:val="000000"/>
              </w:rPr>
            </w:pPr>
            <w:r w:rsidRPr="009937D2">
              <w:rPr>
                <w:color w:val="000000"/>
              </w:rPr>
              <w:t>270</w:t>
            </w:r>
          </w:p>
        </w:tc>
        <w:tc>
          <w:tcPr>
            <w:tcW w:w="1591" w:type="dxa"/>
            <w:shd w:val="clear" w:color="auto" w:fill="auto"/>
          </w:tcPr>
          <w:p w:rsidR="00DE2615" w:rsidRPr="009937D2" w:rsidRDefault="00DE2615" w:rsidP="009937D2">
            <w:pPr>
              <w:spacing w:line="360" w:lineRule="auto"/>
              <w:jc w:val="center"/>
              <w:rPr>
                <w:color w:val="000000"/>
              </w:rPr>
            </w:pPr>
            <w:r w:rsidRPr="009937D2">
              <w:rPr>
                <w:color w:val="000000"/>
              </w:rPr>
              <w:t>190</w:t>
            </w:r>
          </w:p>
        </w:tc>
        <w:tc>
          <w:tcPr>
            <w:tcW w:w="1422" w:type="dxa"/>
            <w:shd w:val="clear" w:color="auto" w:fill="auto"/>
          </w:tcPr>
          <w:p w:rsidR="00DE2615" w:rsidRPr="009937D2" w:rsidRDefault="00DE2615" w:rsidP="009937D2">
            <w:pPr>
              <w:spacing w:line="360" w:lineRule="auto"/>
              <w:jc w:val="center"/>
              <w:rPr>
                <w:color w:val="000000"/>
              </w:rPr>
            </w:pPr>
            <w:r w:rsidRPr="009937D2">
              <w:rPr>
                <w:color w:val="000000"/>
              </w:rPr>
              <w:t>150</w:t>
            </w:r>
          </w:p>
        </w:tc>
        <w:tc>
          <w:tcPr>
            <w:tcW w:w="1260" w:type="dxa"/>
          </w:tcPr>
          <w:p w:rsidR="00DE2615" w:rsidRPr="009937D2" w:rsidRDefault="00DE2615" w:rsidP="009937D2">
            <w:pPr>
              <w:spacing w:line="360" w:lineRule="auto"/>
              <w:jc w:val="center"/>
              <w:rPr>
                <w:color w:val="000000"/>
              </w:rPr>
            </w:pPr>
            <w:r w:rsidRPr="009937D2">
              <w:rPr>
                <w:color w:val="000000"/>
              </w:rPr>
              <w:t>95</w:t>
            </w:r>
          </w:p>
        </w:tc>
        <w:tc>
          <w:tcPr>
            <w:tcW w:w="1678" w:type="dxa"/>
          </w:tcPr>
          <w:p w:rsidR="00DE2615" w:rsidRPr="009937D2" w:rsidRDefault="00DE2615" w:rsidP="009937D2">
            <w:pPr>
              <w:spacing w:line="360" w:lineRule="auto"/>
              <w:jc w:val="center"/>
              <w:rPr>
                <w:color w:val="000000"/>
              </w:rPr>
            </w:pPr>
            <w:r w:rsidRPr="009937D2">
              <w:rPr>
                <w:color w:val="000000"/>
              </w:rPr>
              <w:t>100 ± 24.07</w:t>
            </w:r>
          </w:p>
        </w:tc>
      </w:tr>
      <w:tr w:rsidR="00DE2615" w:rsidRPr="009937D2" w:rsidTr="009937D2">
        <w:trPr>
          <w:trHeight w:val="125"/>
        </w:trPr>
        <w:tc>
          <w:tcPr>
            <w:tcW w:w="2127" w:type="dxa"/>
            <w:shd w:val="clear" w:color="auto" w:fill="auto"/>
          </w:tcPr>
          <w:p w:rsidR="00DE2615" w:rsidRPr="009937D2" w:rsidRDefault="00DE2615" w:rsidP="009937D2">
            <w:pPr>
              <w:spacing w:line="360" w:lineRule="auto"/>
              <w:jc w:val="both"/>
              <w:rPr>
                <w:bCs/>
                <w:color w:val="000000"/>
              </w:rPr>
            </w:pPr>
            <w:r w:rsidRPr="009937D2">
              <w:rPr>
                <w:bCs/>
                <w:color w:val="000000"/>
              </w:rPr>
              <w:t>ALT(U/L)</w:t>
            </w:r>
          </w:p>
        </w:tc>
        <w:tc>
          <w:tcPr>
            <w:tcW w:w="1134" w:type="dxa"/>
            <w:shd w:val="clear" w:color="auto" w:fill="auto"/>
          </w:tcPr>
          <w:p w:rsidR="00DE2615" w:rsidRPr="009937D2" w:rsidRDefault="00DE2615" w:rsidP="009937D2">
            <w:pPr>
              <w:spacing w:line="360" w:lineRule="auto"/>
              <w:jc w:val="center"/>
              <w:rPr>
                <w:color w:val="000000"/>
              </w:rPr>
            </w:pPr>
            <w:r w:rsidRPr="009937D2">
              <w:rPr>
                <w:color w:val="000000"/>
              </w:rPr>
              <w:t>35</w:t>
            </w:r>
          </w:p>
        </w:tc>
        <w:tc>
          <w:tcPr>
            <w:tcW w:w="1134" w:type="dxa"/>
            <w:shd w:val="clear" w:color="auto" w:fill="auto"/>
          </w:tcPr>
          <w:p w:rsidR="00DE2615" w:rsidRPr="009937D2" w:rsidRDefault="00DE2615" w:rsidP="009937D2">
            <w:pPr>
              <w:spacing w:line="360" w:lineRule="auto"/>
              <w:jc w:val="center"/>
              <w:rPr>
                <w:color w:val="000000"/>
              </w:rPr>
            </w:pPr>
            <w:r w:rsidRPr="009937D2">
              <w:rPr>
                <w:color w:val="000000"/>
              </w:rPr>
              <w:t>145</w:t>
            </w:r>
          </w:p>
        </w:tc>
        <w:tc>
          <w:tcPr>
            <w:tcW w:w="1244" w:type="dxa"/>
            <w:shd w:val="clear" w:color="auto" w:fill="auto"/>
          </w:tcPr>
          <w:p w:rsidR="00DE2615" w:rsidRPr="009937D2" w:rsidRDefault="00DE2615" w:rsidP="009937D2">
            <w:pPr>
              <w:spacing w:line="360" w:lineRule="auto"/>
              <w:jc w:val="center"/>
              <w:rPr>
                <w:color w:val="000000"/>
              </w:rPr>
            </w:pPr>
            <w:r w:rsidRPr="009937D2">
              <w:rPr>
                <w:color w:val="000000"/>
              </w:rPr>
              <w:t>210</w:t>
            </w:r>
          </w:p>
        </w:tc>
        <w:tc>
          <w:tcPr>
            <w:tcW w:w="1591" w:type="dxa"/>
            <w:shd w:val="clear" w:color="auto" w:fill="auto"/>
          </w:tcPr>
          <w:p w:rsidR="00DE2615" w:rsidRPr="009937D2" w:rsidRDefault="00DE2615" w:rsidP="009937D2">
            <w:pPr>
              <w:spacing w:line="360" w:lineRule="auto"/>
              <w:jc w:val="center"/>
              <w:rPr>
                <w:color w:val="000000"/>
              </w:rPr>
            </w:pPr>
            <w:r w:rsidRPr="009937D2">
              <w:rPr>
                <w:color w:val="000000"/>
              </w:rPr>
              <w:t>200</w:t>
            </w:r>
          </w:p>
        </w:tc>
        <w:tc>
          <w:tcPr>
            <w:tcW w:w="1422" w:type="dxa"/>
            <w:shd w:val="clear" w:color="auto" w:fill="auto"/>
          </w:tcPr>
          <w:p w:rsidR="00DE2615" w:rsidRPr="009937D2" w:rsidRDefault="00DE2615" w:rsidP="009937D2">
            <w:pPr>
              <w:spacing w:line="360" w:lineRule="auto"/>
              <w:jc w:val="center"/>
              <w:rPr>
                <w:color w:val="000000"/>
              </w:rPr>
            </w:pPr>
            <w:r w:rsidRPr="009937D2">
              <w:rPr>
                <w:color w:val="000000"/>
              </w:rPr>
              <w:t>150</w:t>
            </w:r>
          </w:p>
        </w:tc>
        <w:tc>
          <w:tcPr>
            <w:tcW w:w="1260" w:type="dxa"/>
          </w:tcPr>
          <w:p w:rsidR="00DE2615" w:rsidRPr="009937D2" w:rsidRDefault="00DE2615" w:rsidP="009937D2">
            <w:pPr>
              <w:spacing w:line="360" w:lineRule="auto"/>
              <w:jc w:val="center"/>
              <w:rPr>
                <w:color w:val="000000"/>
              </w:rPr>
            </w:pPr>
            <w:r w:rsidRPr="009937D2">
              <w:rPr>
                <w:color w:val="000000"/>
              </w:rPr>
              <w:t>65</w:t>
            </w:r>
          </w:p>
        </w:tc>
        <w:tc>
          <w:tcPr>
            <w:tcW w:w="1678" w:type="dxa"/>
          </w:tcPr>
          <w:p w:rsidR="00DE2615" w:rsidRPr="009937D2" w:rsidRDefault="00DE2615" w:rsidP="009937D2">
            <w:pPr>
              <w:spacing w:line="360" w:lineRule="auto"/>
              <w:jc w:val="center"/>
              <w:rPr>
                <w:color w:val="000000"/>
              </w:rPr>
            </w:pPr>
            <w:r w:rsidRPr="009937D2">
              <w:rPr>
                <w:color w:val="000000"/>
              </w:rPr>
              <w:t>134.17 ± 29.02</w:t>
            </w:r>
          </w:p>
        </w:tc>
      </w:tr>
      <w:tr w:rsidR="00DE2615" w:rsidRPr="009937D2" w:rsidTr="009937D2">
        <w:trPr>
          <w:trHeight w:val="233"/>
        </w:trPr>
        <w:tc>
          <w:tcPr>
            <w:tcW w:w="2127" w:type="dxa"/>
            <w:shd w:val="clear" w:color="auto" w:fill="auto"/>
          </w:tcPr>
          <w:p w:rsidR="00DE2615" w:rsidRPr="009937D2" w:rsidRDefault="00DE2615" w:rsidP="009937D2">
            <w:pPr>
              <w:spacing w:line="360" w:lineRule="auto"/>
              <w:jc w:val="both"/>
              <w:rPr>
                <w:bCs/>
                <w:color w:val="000000"/>
              </w:rPr>
            </w:pPr>
            <w:r w:rsidRPr="009937D2">
              <w:rPr>
                <w:bCs/>
                <w:color w:val="000000"/>
              </w:rPr>
              <w:t>Bile Salt (µmol/L)</w:t>
            </w:r>
          </w:p>
        </w:tc>
        <w:tc>
          <w:tcPr>
            <w:tcW w:w="1134" w:type="dxa"/>
            <w:shd w:val="clear" w:color="auto" w:fill="auto"/>
          </w:tcPr>
          <w:p w:rsidR="00DE2615" w:rsidRPr="009937D2" w:rsidRDefault="00DE2615" w:rsidP="009937D2">
            <w:pPr>
              <w:spacing w:line="360" w:lineRule="auto"/>
              <w:jc w:val="center"/>
              <w:rPr>
                <w:color w:val="000000"/>
              </w:rPr>
            </w:pPr>
            <w:r w:rsidRPr="009937D2">
              <w:rPr>
                <w:color w:val="000000"/>
              </w:rPr>
              <w:t>7.45</w:t>
            </w:r>
          </w:p>
        </w:tc>
        <w:tc>
          <w:tcPr>
            <w:tcW w:w="1134" w:type="dxa"/>
            <w:shd w:val="clear" w:color="auto" w:fill="auto"/>
          </w:tcPr>
          <w:p w:rsidR="00DE2615" w:rsidRPr="009937D2" w:rsidRDefault="00DE2615" w:rsidP="009937D2">
            <w:pPr>
              <w:spacing w:line="360" w:lineRule="auto"/>
              <w:jc w:val="center"/>
              <w:rPr>
                <w:color w:val="000000"/>
              </w:rPr>
            </w:pPr>
            <w:r w:rsidRPr="009937D2">
              <w:rPr>
                <w:color w:val="000000"/>
              </w:rPr>
              <w:t>12.8</w:t>
            </w:r>
          </w:p>
        </w:tc>
        <w:tc>
          <w:tcPr>
            <w:tcW w:w="1244" w:type="dxa"/>
            <w:shd w:val="clear" w:color="auto" w:fill="auto"/>
          </w:tcPr>
          <w:p w:rsidR="00DE2615" w:rsidRPr="009937D2" w:rsidRDefault="00DE2615" w:rsidP="009937D2">
            <w:pPr>
              <w:spacing w:line="360" w:lineRule="auto"/>
              <w:jc w:val="center"/>
              <w:rPr>
                <w:color w:val="000000"/>
              </w:rPr>
            </w:pPr>
            <w:r w:rsidRPr="009937D2">
              <w:rPr>
                <w:color w:val="000000"/>
              </w:rPr>
              <w:t>15.6</w:t>
            </w:r>
          </w:p>
        </w:tc>
        <w:tc>
          <w:tcPr>
            <w:tcW w:w="1591" w:type="dxa"/>
            <w:shd w:val="clear" w:color="auto" w:fill="auto"/>
          </w:tcPr>
          <w:p w:rsidR="00DE2615" w:rsidRPr="009937D2" w:rsidRDefault="00DE2615" w:rsidP="009937D2">
            <w:pPr>
              <w:spacing w:line="360" w:lineRule="auto"/>
              <w:jc w:val="center"/>
              <w:rPr>
                <w:color w:val="000000"/>
              </w:rPr>
            </w:pPr>
            <w:r w:rsidRPr="009937D2">
              <w:rPr>
                <w:color w:val="000000"/>
              </w:rPr>
              <w:t>10.5</w:t>
            </w:r>
          </w:p>
        </w:tc>
        <w:tc>
          <w:tcPr>
            <w:tcW w:w="1422" w:type="dxa"/>
            <w:shd w:val="clear" w:color="auto" w:fill="auto"/>
          </w:tcPr>
          <w:p w:rsidR="00DE2615" w:rsidRPr="009937D2" w:rsidRDefault="00DE2615" w:rsidP="009937D2">
            <w:pPr>
              <w:spacing w:line="360" w:lineRule="auto"/>
              <w:jc w:val="center"/>
              <w:rPr>
                <w:color w:val="000000"/>
              </w:rPr>
            </w:pPr>
            <w:r w:rsidRPr="009937D2">
              <w:rPr>
                <w:color w:val="000000"/>
              </w:rPr>
              <w:t>11.8</w:t>
            </w:r>
          </w:p>
        </w:tc>
        <w:tc>
          <w:tcPr>
            <w:tcW w:w="1260" w:type="dxa"/>
          </w:tcPr>
          <w:p w:rsidR="00DE2615" w:rsidRPr="009937D2" w:rsidRDefault="00DE2615" w:rsidP="009937D2">
            <w:pPr>
              <w:spacing w:line="360" w:lineRule="auto"/>
              <w:jc w:val="center"/>
              <w:rPr>
                <w:color w:val="000000"/>
              </w:rPr>
            </w:pPr>
            <w:r w:rsidRPr="009937D2">
              <w:rPr>
                <w:color w:val="000000"/>
              </w:rPr>
              <w:t>6.56</w:t>
            </w:r>
          </w:p>
        </w:tc>
        <w:tc>
          <w:tcPr>
            <w:tcW w:w="1678" w:type="dxa"/>
          </w:tcPr>
          <w:p w:rsidR="00DE2615" w:rsidRPr="009937D2" w:rsidRDefault="00DE2615" w:rsidP="009937D2">
            <w:pPr>
              <w:spacing w:line="360" w:lineRule="auto"/>
              <w:jc w:val="center"/>
              <w:rPr>
                <w:color w:val="000000"/>
              </w:rPr>
            </w:pPr>
            <w:r w:rsidRPr="009937D2">
              <w:rPr>
                <w:color w:val="000000"/>
              </w:rPr>
              <w:t>10.79 ±  1.38</w:t>
            </w:r>
          </w:p>
        </w:tc>
      </w:tr>
    </w:tbl>
    <w:p w:rsidR="00DE2615" w:rsidRPr="009937D2" w:rsidRDefault="00DE2615" w:rsidP="009937D2">
      <w:pPr>
        <w:autoSpaceDE w:val="0"/>
        <w:autoSpaceDN w:val="0"/>
        <w:adjustRightInd w:val="0"/>
        <w:spacing w:line="360" w:lineRule="auto"/>
        <w:jc w:val="both"/>
        <w:rPr>
          <w:color w:val="000000"/>
        </w:rPr>
      </w:pPr>
    </w:p>
    <w:sectPr w:rsidR="00DE2615" w:rsidRPr="009937D2" w:rsidSect="003314F7">
      <w:pgSz w:w="15840" w:h="12240" w:orient="landscape"/>
      <w:pgMar w:top="1800" w:right="1440" w:bottom="18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19F" w:rsidRDefault="0062419F" w:rsidP="00381603">
      <w:r>
        <w:separator/>
      </w:r>
    </w:p>
  </w:endnote>
  <w:endnote w:type="continuationSeparator" w:id="0">
    <w:p w:rsidR="0062419F" w:rsidRDefault="0062419F" w:rsidP="003816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19F" w:rsidRDefault="0062419F" w:rsidP="00381603">
      <w:r>
        <w:separator/>
      </w:r>
    </w:p>
  </w:footnote>
  <w:footnote w:type="continuationSeparator" w:id="0">
    <w:p w:rsidR="0062419F" w:rsidRDefault="0062419F" w:rsidP="003816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C4773"/>
    <w:multiLevelType w:val="hybridMultilevel"/>
    <w:tmpl w:val="2002635E"/>
    <w:lvl w:ilvl="0" w:tplc="820A1FEA">
      <w:start w:val="1"/>
      <w:numFmt w:val="decimal"/>
      <w:lvlText w:val="%1."/>
      <w:lvlJc w:val="left"/>
      <w:pPr>
        <w:tabs>
          <w:tab w:val="num" w:pos="720"/>
        </w:tabs>
        <w:ind w:left="720" w:hanging="360"/>
      </w:pPr>
      <w:rPr>
        <w:b w:val="0"/>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4C69EA"/>
    <w:rsid w:val="00004B37"/>
    <w:rsid w:val="00006CF1"/>
    <w:rsid w:val="0000733C"/>
    <w:rsid w:val="000214D8"/>
    <w:rsid w:val="00031EAD"/>
    <w:rsid w:val="00047546"/>
    <w:rsid w:val="00050866"/>
    <w:rsid w:val="00057743"/>
    <w:rsid w:val="000621A7"/>
    <w:rsid w:val="00064456"/>
    <w:rsid w:val="00064793"/>
    <w:rsid w:val="00066211"/>
    <w:rsid w:val="0007151D"/>
    <w:rsid w:val="00077A84"/>
    <w:rsid w:val="00077DEB"/>
    <w:rsid w:val="000827EC"/>
    <w:rsid w:val="00091430"/>
    <w:rsid w:val="000D32FA"/>
    <w:rsid w:val="000E642A"/>
    <w:rsid w:val="000F2433"/>
    <w:rsid w:val="000F6EA1"/>
    <w:rsid w:val="00155B51"/>
    <w:rsid w:val="00162C57"/>
    <w:rsid w:val="00173A45"/>
    <w:rsid w:val="00182EE6"/>
    <w:rsid w:val="001A24D0"/>
    <w:rsid w:val="001A58E7"/>
    <w:rsid w:val="001B5BB1"/>
    <w:rsid w:val="001C4C37"/>
    <w:rsid w:val="001C5DC7"/>
    <w:rsid w:val="001C6C45"/>
    <w:rsid w:val="001D26B6"/>
    <w:rsid w:val="001D63BB"/>
    <w:rsid w:val="001F17A0"/>
    <w:rsid w:val="001F550F"/>
    <w:rsid w:val="001F7CD2"/>
    <w:rsid w:val="0021070A"/>
    <w:rsid w:val="00247CB2"/>
    <w:rsid w:val="00250B30"/>
    <w:rsid w:val="00257B8D"/>
    <w:rsid w:val="00274EEA"/>
    <w:rsid w:val="00296E0F"/>
    <w:rsid w:val="002A2724"/>
    <w:rsid w:val="002A3F29"/>
    <w:rsid w:val="002B2B18"/>
    <w:rsid w:val="002D4EEE"/>
    <w:rsid w:val="002E4E5D"/>
    <w:rsid w:val="002E6A92"/>
    <w:rsid w:val="002F2B98"/>
    <w:rsid w:val="00300269"/>
    <w:rsid w:val="00305812"/>
    <w:rsid w:val="00323C6A"/>
    <w:rsid w:val="003314F7"/>
    <w:rsid w:val="00345618"/>
    <w:rsid w:val="003505B0"/>
    <w:rsid w:val="003517D0"/>
    <w:rsid w:val="003763E5"/>
    <w:rsid w:val="00381603"/>
    <w:rsid w:val="00381FAD"/>
    <w:rsid w:val="003B4367"/>
    <w:rsid w:val="003B4D3E"/>
    <w:rsid w:val="003C6FD8"/>
    <w:rsid w:val="003D5027"/>
    <w:rsid w:val="003E4906"/>
    <w:rsid w:val="003E4CF6"/>
    <w:rsid w:val="003F35CC"/>
    <w:rsid w:val="0040200C"/>
    <w:rsid w:val="00423927"/>
    <w:rsid w:val="00436385"/>
    <w:rsid w:val="004426FA"/>
    <w:rsid w:val="00446EDE"/>
    <w:rsid w:val="00454F03"/>
    <w:rsid w:val="00465CE8"/>
    <w:rsid w:val="00497372"/>
    <w:rsid w:val="004C69EA"/>
    <w:rsid w:val="004D1CE0"/>
    <w:rsid w:val="004E5067"/>
    <w:rsid w:val="00506A72"/>
    <w:rsid w:val="00522A55"/>
    <w:rsid w:val="00540D00"/>
    <w:rsid w:val="00542E70"/>
    <w:rsid w:val="00543D3C"/>
    <w:rsid w:val="00552176"/>
    <w:rsid w:val="00570349"/>
    <w:rsid w:val="00571D96"/>
    <w:rsid w:val="00591C07"/>
    <w:rsid w:val="00595414"/>
    <w:rsid w:val="00596D2C"/>
    <w:rsid w:val="005A261C"/>
    <w:rsid w:val="005B63A5"/>
    <w:rsid w:val="005C586E"/>
    <w:rsid w:val="005D253C"/>
    <w:rsid w:val="005D2BFD"/>
    <w:rsid w:val="005D7A5B"/>
    <w:rsid w:val="005E23B0"/>
    <w:rsid w:val="005E7F3F"/>
    <w:rsid w:val="005F61C5"/>
    <w:rsid w:val="0060034B"/>
    <w:rsid w:val="006157D7"/>
    <w:rsid w:val="006161EB"/>
    <w:rsid w:val="0062419F"/>
    <w:rsid w:val="00643086"/>
    <w:rsid w:val="00650CC6"/>
    <w:rsid w:val="00651FA7"/>
    <w:rsid w:val="006555BF"/>
    <w:rsid w:val="00655CDF"/>
    <w:rsid w:val="00662944"/>
    <w:rsid w:val="006665D4"/>
    <w:rsid w:val="006669E7"/>
    <w:rsid w:val="00667068"/>
    <w:rsid w:val="00667696"/>
    <w:rsid w:val="0067287F"/>
    <w:rsid w:val="00675B10"/>
    <w:rsid w:val="00677F98"/>
    <w:rsid w:val="00686170"/>
    <w:rsid w:val="006875E6"/>
    <w:rsid w:val="006B1295"/>
    <w:rsid w:val="006D7D76"/>
    <w:rsid w:val="006E12B1"/>
    <w:rsid w:val="006E6B31"/>
    <w:rsid w:val="00703BA3"/>
    <w:rsid w:val="00714EE6"/>
    <w:rsid w:val="00714F71"/>
    <w:rsid w:val="00721E1F"/>
    <w:rsid w:val="0072324B"/>
    <w:rsid w:val="00744088"/>
    <w:rsid w:val="0079164D"/>
    <w:rsid w:val="007A0CEE"/>
    <w:rsid w:val="007A4544"/>
    <w:rsid w:val="007B4AEF"/>
    <w:rsid w:val="007C533B"/>
    <w:rsid w:val="007C6B60"/>
    <w:rsid w:val="008129AE"/>
    <w:rsid w:val="0082799D"/>
    <w:rsid w:val="008354BE"/>
    <w:rsid w:val="00862E1C"/>
    <w:rsid w:val="008638FE"/>
    <w:rsid w:val="00865803"/>
    <w:rsid w:val="00874805"/>
    <w:rsid w:val="00884DEE"/>
    <w:rsid w:val="008924D4"/>
    <w:rsid w:val="00895F20"/>
    <w:rsid w:val="008A0934"/>
    <w:rsid w:val="008A4693"/>
    <w:rsid w:val="008A4E63"/>
    <w:rsid w:val="008B2D1A"/>
    <w:rsid w:val="008B5217"/>
    <w:rsid w:val="008C5733"/>
    <w:rsid w:val="008D3A7A"/>
    <w:rsid w:val="008E6C3A"/>
    <w:rsid w:val="008E7695"/>
    <w:rsid w:val="00910361"/>
    <w:rsid w:val="00943C8F"/>
    <w:rsid w:val="00943EE1"/>
    <w:rsid w:val="009455B3"/>
    <w:rsid w:val="009557F3"/>
    <w:rsid w:val="00962F76"/>
    <w:rsid w:val="0097224F"/>
    <w:rsid w:val="00981204"/>
    <w:rsid w:val="00984BF9"/>
    <w:rsid w:val="00985F9B"/>
    <w:rsid w:val="0099110E"/>
    <w:rsid w:val="00992B0F"/>
    <w:rsid w:val="009937D2"/>
    <w:rsid w:val="009A466C"/>
    <w:rsid w:val="009A567A"/>
    <w:rsid w:val="009B189C"/>
    <w:rsid w:val="009B53F0"/>
    <w:rsid w:val="009B6538"/>
    <w:rsid w:val="009B77D5"/>
    <w:rsid w:val="009D03E9"/>
    <w:rsid w:val="009E0319"/>
    <w:rsid w:val="009F28E0"/>
    <w:rsid w:val="009F2EF4"/>
    <w:rsid w:val="009F679D"/>
    <w:rsid w:val="00A103FE"/>
    <w:rsid w:val="00A21905"/>
    <w:rsid w:val="00A23F36"/>
    <w:rsid w:val="00A24FD1"/>
    <w:rsid w:val="00A3301D"/>
    <w:rsid w:val="00A34C07"/>
    <w:rsid w:val="00A52F11"/>
    <w:rsid w:val="00A543C3"/>
    <w:rsid w:val="00A759C2"/>
    <w:rsid w:val="00A81F7E"/>
    <w:rsid w:val="00A83269"/>
    <w:rsid w:val="00A91DD0"/>
    <w:rsid w:val="00AB61A6"/>
    <w:rsid w:val="00AB6F62"/>
    <w:rsid w:val="00AB7712"/>
    <w:rsid w:val="00AC022C"/>
    <w:rsid w:val="00AC5E4D"/>
    <w:rsid w:val="00AE5C07"/>
    <w:rsid w:val="00B171E9"/>
    <w:rsid w:val="00B176D8"/>
    <w:rsid w:val="00B2360C"/>
    <w:rsid w:val="00B32EA9"/>
    <w:rsid w:val="00B5101B"/>
    <w:rsid w:val="00B61848"/>
    <w:rsid w:val="00B75EB3"/>
    <w:rsid w:val="00B77FA2"/>
    <w:rsid w:val="00BA5E0F"/>
    <w:rsid w:val="00BA69E3"/>
    <w:rsid w:val="00BB115E"/>
    <w:rsid w:val="00BB17DF"/>
    <w:rsid w:val="00BB7B99"/>
    <w:rsid w:val="00BD77D7"/>
    <w:rsid w:val="00BF6850"/>
    <w:rsid w:val="00C26704"/>
    <w:rsid w:val="00C3186F"/>
    <w:rsid w:val="00C34130"/>
    <w:rsid w:val="00C3540C"/>
    <w:rsid w:val="00C41397"/>
    <w:rsid w:val="00C5208B"/>
    <w:rsid w:val="00C621BC"/>
    <w:rsid w:val="00C86C61"/>
    <w:rsid w:val="00CC3C72"/>
    <w:rsid w:val="00CD4144"/>
    <w:rsid w:val="00CE2657"/>
    <w:rsid w:val="00CE7445"/>
    <w:rsid w:val="00CF2EC0"/>
    <w:rsid w:val="00D026EB"/>
    <w:rsid w:val="00D301A7"/>
    <w:rsid w:val="00D30356"/>
    <w:rsid w:val="00D30E3D"/>
    <w:rsid w:val="00D333C8"/>
    <w:rsid w:val="00D51D29"/>
    <w:rsid w:val="00D52991"/>
    <w:rsid w:val="00D559DA"/>
    <w:rsid w:val="00D561EE"/>
    <w:rsid w:val="00D56BD6"/>
    <w:rsid w:val="00D61D62"/>
    <w:rsid w:val="00D70B79"/>
    <w:rsid w:val="00D71793"/>
    <w:rsid w:val="00DA319F"/>
    <w:rsid w:val="00DA3C48"/>
    <w:rsid w:val="00DB070B"/>
    <w:rsid w:val="00DB1B8B"/>
    <w:rsid w:val="00DC52CC"/>
    <w:rsid w:val="00DE2615"/>
    <w:rsid w:val="00DF037A"/>
    <w:rsid w:val="00E04BEA"/>
    <w:rsid w:val="00E10DCC"/>
    <w:rsid w:val="00E35EF3"/>
    <w:rsid w:val="00E36141"/>
    <w:rsid w:val="00E42FF3"/>
    <w:rsid w:val="00E45559"/>
    <w:rsid w:val="00E76457"/>
    <w:rsid w:val="00E92B64"/>
    <w:rsid w:val="00E96C13"/>
    <w:rsid w:val="00EA2A0A"/>
    <w:rsid w:val="00EA3451"/>
    <w:rsid w:val="00EB1E72"/>
    <w:rsid w:val="00F20C83"/>
    <w:rsid w:val="00F26D14"/>
    <w:rsid w:val="00F405A8"/>
    <w:rsid w:val="00F62751"/>
    <w:rsid w:val="00F70450"/>
    <w:rsid w:val="00F75B66"/>
    <w:rsid w:val="00FA350C"/>
    <w:rsid w:val="00FA648E"/>
    <w:rsid w:val="00FB1F48"/>
    <w:rsid w:val="00FC0FCD"/>
    <w:rsid w:val="00FC6DE1"/>
    <w:rsid w:val="00FD49FF"/>
    <w:rsid w:val="00FD60CE"/>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A34C07"/>
    <w:pPr>
      <w:spacing w:before="100" w:beforeAutospacing="1" w:after="100" w:afterAutospacing="1"/>
    </w:pPr>
  </w:style>
  <w:style w:type="character" w:styleId="Hyperlink">
    <w:name w:val="Hyperlink"/>
    <w:basedOn w:val="DefaultParagraphFont"/>
    <w:rsid w:val="000F6EA1"/>
    <w:rPr>
      <w:color w:val="0000FF"/>
      <w:u w:val="single"/>
    </w:rPr>
  </w:style>
  <w:style w:type="table" w:styleId="TableGrid">
    <w:name w:val="Table Grid"/>
    <w:basedOn w:val="TableNormal"/>
    <w:rsid w:val="00BD7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0">
    <w:name w:val="Normal (Web)10"/>
    <w:basedOn w:val="Normal"/>
    <w:rsid w:val="00884DEE"/>
    <w:pPr>
      <w:spacing w:before="100" w:beforeAutospacing="1" w:after="100" w:afterAutospacing="1" w:line="360" w:lineRule="atLeast"/>
    </w:pPr>
    <w:rPr>
      <w:lang w:bidi="hi-IN"/>
    </w:rPr>
  </w:style>
  <w:style w:type="character" w:customStyle="1" w:styleId="apple-converted-space">
    <w:name w:val="apple-converted-space"/>
    <w:basedOn w:val="DefaultParagraphFont"/>
    <w:rsid w:val="000827EC"/>
  </w:style>
  <w:style w:type="character" w:customStyle="1" w:styleId="species">
    <w:name w:val="species"/>
    <w:basedOn w:val="DefaultParagraphFont"/>
    <w:rsid w:val="005B63A5"/>
  </w:style>
  <w:style w:type="character" w:customStyle="1" w:styleId="disease">
    <w:name w:val="disease"/>
    <w:basedOn w:val="DefaultParagraphFont"/>
    <w:rsid w:val="005B63A5"/>
  </w:style>
  <w:style w:type="character" w:customStyle="1" w:styleId="chemical">
    <w:name w:val="chemical"/>
    <w:basedOn w:val="DefaultParagraphFont"/>
    <w:rsid w:val="005B63A5"/>
  </w:style>
  <w:style w:type="character" w:customStyle="1" w:styleId="protein">
    <w:name w:val="protein"/>
    <w:basedOn w:val="DefaultParagraphFont"/>
    <w:rsid w:val="005B63A5"/>
  </w:style>
  <w:style w:type="character" w:customStyle="1" w:styleId="geneontology">
    <w:name w:val="geneontology"/>
    <w:basedOn w:val="DefaultParagraphFont"/>
    <w:rsid w:val="005B63A5"/>
  </w:style>
  <w:style w:type="character" w:customStyle="1" w:styleId="abscitationtitle">
    <w:name w:val="abs_citation_title"/>
    <w:basedOn w:val="DefaultParagraphFont"/>
    <w:rsid w:val="005B63A5"/>
  </w:style>
  <w:style w:type="character" w:customStyle="1" w:styleId="absnonlinkmetadata">
    <w:name w:val="abs_nonlink_metadata"/>
    <w:basedOn w:val="DefaultParagraphFont"/>
    <w:rsid w:val="005B63A5"/>
  </w:style>
  <w:style w:type="character" w:styleId="FollowedHyperlink">
    <w:name w:val="FollowedHyperlink"/>
    <w:basedOn w:val="DefaultParagraphFont"/>
    <w:rsid w:val="002E6A92"/>
    <w:rPr>
      <w:color w:val="800080"/>
      <w:u w:val="single"/>
    </w:rPr>
  </w:style>
  <w:style w:type="paragraph" w:styleId="Header">
    <w:name w:val="header"/>
    <w:basedOn w:val="Normal"/>
    <w:link w:val="HeaderChar"/>
    <w:uiPriority w:val="99"/>
    <w:unhideWhenUsed/>
    <w:rsid w:val="00381603"/>
    <w:pPr>
      <w:tabs>
        <w:tab w:val="center" w:pos="4680"/>
        <w:tab w:val="right" w:pos="9360"/>
      </w:tabs>
    </w:pPr>
  </w:style>
  <w:style w:type="character" w:customStyle="1" w:styleId="HeaderChar">
    <w:name w:val="Header Char"/>
    <w:basedOn w:val="DefaultParagraphFont"/>
    <w:link w:val="Header"/>
    <w:uiPriority w:val="99"/>
    <w:rsid w:val="00381603"/>
    <w:rPr>
      <w:sz w:val="24"/>
      <w:szCs w:val="24"/>
    </w:rPr>
  </w:style>
  <w:style w:type="paragraph" w:styleId="Footer">
    <w:name w:val="footer"/>
    <w:basedOn w:val="Normal"/>
    <w:link w:val="FooterChar"/>
    <w:uiPriority w:val="99"/>
    <w:semiHidden/>
    <w:unhideWhenUsed/>
    <w:rsid w:val="00381603"/>
    <w:pPr>
      <w:tabs>
        <w:tab w:val="center" w:pos="4680"/>
        <w:tab w:val="right" w:pos="9360"/>
      </w:tabs>
    </w:pPr>
  </w:style>
  <w:style w:type="character" w:customStyle="1" w:styleId="FooterChar">
    <w:name w:val="Footer Char"/>
    <w:basedOn w:val="DefaultParagraphFont"/>
    <w:link w:val="Footer"/>
    <w:uiPriority w:val="99"/>
    <w:semiHidden/>
    <w:rsid w:val="00381603"/>
    <w:rPr>
      <w:sz w:val="24"/>
      <w:szCs w:val="24"/>
    </w:rPr>
  </w:style>
  <w:style w:type="paragraph" w:styleId="FootnoteText">
    <w:name w:val="footnote text"/>
    <w:basedOn w:val="Normal"/>
    <w:link w:val="FootnoteTextChar"/>
    <w:uiPriority w:val="99"/>
    <w:semiHidden/>
    <w:unhideWhenUsed/>
    <w:rsid w:val="00865803"/>
    <w:rPr>
      <w:sz w:val="20"/>
      <w:szCs w:val="20"/>
    </w:rPr>
  </w:style>
  <w:style w:type="character" w:customStyle="1" w:styleId="FootnoteTextChar">
    <w:name w:val="Footnote Text Char"/>
    <w:basedOn w:val="DefaultParagraphFont"/>
    <w:link w:val="FootnoteText"/>
    <w:uiPriority w:val="99"/>
    <w:semiHidden/>
    <w:rsid w:val="00865803"/>
  </w:style>
  <w:style w:type="character" w:styleId="FootnoteReference">
    <w:name w:val="footnote reference"/>
    <w:basedOn w:val="DefaultParagraphFont"/>
    <w:uiPriority w:val="99"/>
    <w:semiHidden/>
    <w:unhideWhenUsed/>
    <w:rsid w:val="00865803"/>
    <w:rPr>
      <w:vertAlign w:val="superscript"/>
    </w:rPr>
  </w:style>
</w:styles>
</file>

<file path=word/webSettings.xml><?xml version="1.0" encoding="utf-8"?>
<w:webSettings xmlns:r="http://schemas.openxmlformats.org/officeDocument/2006/relationships" xmlns:w="http://schemas.openxmlformats.org/wordprocessingml/2006/main">
  <w:divs>
    <w:div w:id="240138098">
      <w:bodyDiv w:val="1"/>
      <w:marLeft w:val="0"/>
      <w:marRight w:val="0"/>
      <w:marTop w:val="0"/>
      <w:marBottom w:val="0"/>
      <w:divBdr>
        <w:top w:val="none" w:sz="0" w:space="0" w:color="auto"/>
        <w:left w:val="none" w:sz="0" w:space="0" w:color="auto"/>
        <w:bottom w:val="none" w:sz="0" w:space="0" w:color="auto"/>
        <w:right w:val="none" w:sz="0" w:space="0" w:color="auto"/>
      </w:divBdr>
    </w:div>
    <w:div w:id="256180904">
      <w:bodyDiv w:val="1"/>
      <w:marLeft w:val="0"/>
      <w:marRight w:val="0"/>
      <w:marTop w:val="0"/>
      <w:marBottom w:val="0"/>
      <w:divBdr>
        <w:top w:val="none" w:sz="0" w:space="0" w:color="auto"/>
        <w:left w:val="none" w:sz="0" w:space="0" w:color="auto"/>
        <w:bottom w:val="none" w:sz="0" w:space="0" w:color="auto"/>
        <w:right w:val="none" w:sz="0" w:space="0" w:color="auto"/>
      </w:divBdr>
    </w:div>
    <w:div w:id="306083881">
      <w:bodyDiv w:val="1"/>
      <w:marLeft w:val="0"/>
      <w:marRight w:val="0"/>
      <w:marTop w:val="0"/>
      <w:marBottom w:val="0"/>
      <w:divBdr>
        <w:top w:val="none" w:sz="0" w:space="0" w:color="auto"/>
        <w:left w:val="none" w:sz="0" w:space="0" w:color="auto"/>
        <w:bottom w:val="none" w:sz="0" w:space="0" w:color="auto"/>
        <w:right w:val="none" w:sz="0" w:space="0" w:color="auto"/>
      </w:divBdr>
    </w:div>
    <w:div w:id="500390228">
      <w:bodyDiv w:val="1"/>
      <w:marLeft w:val="0"/>
      <w:marRight w:val="0"/>
      <w:marTop w:val="0"/>
      <w:marBottom w:val="0"/>
      <w:divBdr>
        <w:top w:val="none" w:sz="0" w:space="0" w:color="auto"/>
        <w:left w:val="none" w:sz="0" w:space="0" w:color="auto"/>
        <w:bottom w:val="none" w:sz="0" w:space="0" w:color="auto"/>
        <w:right w:val="none" w:sz="0" w:space="0" w:color="auto"/>
      </w:divBdr>
    </w:div>
    <w:div w:id="530454354">
      <w:bodyDiv w:val="1"/>
      <w:marLeft w:val="0"/>
      <w:marRight w:val="0"/>
      <w:marTop w:val="0"/>
      <w:marBottom w:val="0"/>
      <w:divBdr>
        <w:top w:val="none" w:sz="0" w:space="0" w:color="auto"/>
        <w:left w:val="none" w:sz="0" w:space="0" w:color="auto"/>
        <w:bottom w:val="none" w:sz="0" w:space="0" w:color="auto"/>
        <w:right w:val="none" w:sz="0" w:space="0" w:color="auto"/>
      </w:divBdr>
    </w:div>
    <w:div w:id="696086041">
      <w:bodyDiv w:val="1"/>
      <w:marLeft w:val="0"/>
      <w:marRight w:val="0"/>
      <w:marTop w:val="0"/>
      <w:marBottom w:val="0"/>
      <w:divBdr>
        <w:top w:val="none" w:sz="0" w:space="0" w:color="auto"/>
        <w:left w:val="none" w:sz="0" w:space="0" w:color="auto"/>
        <w:bottom w:val="none" w:sz="0" w:space="0" w:color="auto"/>
        <w:right w:val="none" w:sz="0" w:space="0" w:color="auto"/>
      </w:divBdr>
    </w:div>
    <w:div w:id="702168789">
      <w:bodyDiv w:val="1"/>
      <w:marLeft w:val="0"/>
      <w:marRight w:val="0"/>
      <w:marTop w:val="0"/>
      <w:marBottom w:val="0"/>
      <w:divBdr>
        <w:top w:val="none" w:sz="0" w:space="0" w:color="auto"/>
        <w:left w:val="none" w:sz="0" w:space="0" w:color="auto"/>
        <w:bottom w:val="none" w:sz="0" w:space="0" w:color="auto"/>
        <w:right w:val="none" w:sz="0" w:space="0" w:color="auto"/>
      </w:divBdr>
    </w:div>
    <w:div w:id="751783592">
      <w:bodyDiv w:val="1"/>
      <w:marLeft w:val="0"/>
      <w:marRight w:val="0"/>
      <w:marTop w:val="0"/>
      <w:marBottom w:val="0"/>
      <w:divBdr>
        <w:top w:val="none" w:sz="0" w:space="0" w:color="auto"/>
        <w:left w:val="none" w:sz="0" w:space="0" w:color="auto"/>
        <w:bottom w:val="none" w:sz="0" w:space="0" w:color="auto"/>
        <w:right w:val="none" w:sz="0" w:space="0" w:color="auto"/>
      </w:divBdr>
    </w:div>
    <w:div w:id="854264887">
      <w:bodyDiv w:val="1"/>
      <w:marLeft w:val="0"/>
      <w:marRight w:val="0"/>
      <w:marTop w:val="0"/>
      <w:marBottom w:val="0"/>
      <w:divBdr>
        <w:top w:val="none" w:sz="0" w:space="0" w:color="auto"/>
        <w:left w:val="none" w:sz="0" w:space="0" w:color="auto"/>
        <w:bottom w:val="none" w:sz="0" w:space="0" w:color="auto"/>
        <w:right w:val="none" w:sz="0" w:space="0" w:color="auto"/>
      </w:divBdr>
    </w:div>
    <w:div w:id="1401558195">
      <w:bodyDiv w:val="1"/>
      <w:marLeft w:val="0"/>
      <w:marRight w:val="0"/>
      <w:marTop w:val="0"/>
      <w:marBottom w:val="0"/>
      <w:divBdr>
        <w:top w:val="none" w:sz="0" w:space="0" w:color="auto"/>
        <w:left w:val="none" w:sz="0" w:space="0" w:color="auto"/>
        <w:bottom w:val="none" w:sz="0" w:space="0" w:color="auto"/>
        <w:right w:val="none" w:sz="0" w:space="0" w:color="auto"/>
      </w:divBdr>
    </w:div>
    <w:div w:id="1432318049">
      <w:bodyDiv w:val="1"/>
      <w:marLeft w:val="0"/>
      <w:marRight w:val="0"/>
      <w:marTop w:val="0"/>
      <w:marBottom w:val="0"/>
      <w:divBdr>
        <w:top w:val="none" w:sz="0" w:space="0" w:color="auto"/>
        <w:left w:val="none" w:sz="0" w:space="0" w:color="auto"/>
        <w:bottom w:val="none" w:sz="0" w:space="0" w:color="auto"/>
        <w:right w:val="none" w:sz="0" w:space="0" w:color="auto"/>
      </w:divBdr>
    </w:div>
    <w:div w:id="1488327022">
      <w:bodyDiv w:val="1"/>
      <w:marLeft w:val="0"/>
      <w:marRight w:val="0"/>
      <w:marTop w:val="0"/>
      <w:marBottom w:val="0"/>
      <w:divBdr>
        <w:top w:val="none" w:sz="0" w:space="0" w:color="auto"/>
        <w:left w:val="none" w:sz="0" w:space="0" w:color="auto"/>
        <w:bottom w:val="none" w:sz="0" w:space="0" w:color="auto"/>
        <w:right w:val="none" w:sz="0" w:space="0" w:color="auto"/>
      </w:divBdr>
    </w:div>
    <w:div w:id="175828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20vetnaveen@gmail.com" TargetMode="External"/><Relationship Id="rId13" Type="http://schemas.openxmlformats.org/officeDocument/2006/relationships/hyperlink" Target="http://ukpmc.ac.uk/search/?page=1&amp;query=AUTH:%22Farnbach+GC%22+SORT_DATE:y&amp;restrict=All+resul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kpmc.ac.uk/search/?page=1&amp;query=AUTH:%22VanWinkle+TJ%22+SORT_DATE:y&amp;restrict=All+results" TargetMode="External"/><Relationship Id="rId17" Type="http://schemas.openxmlformats.org/officeDocument/2006/relationships/hyperlink" Target="http://www.ncbi.nlm.nih.gov/pubmed/15570558" TargetMode="External"/><Relationship Id="rId2" Type="http://schemas.openxmlformats.org/officeDocument/2006/relationships/numbering" Target="numbering.xml"/><Relationship Id="rId16" Type="http://schemas.openxmlformats.org/officeDocument/2006/relationships/hyperlink" Target="http://www.ncbi.nlm.nih.gov/pubmed?term=Cribb%20AE%5BAuthor%5D&amp;cauthor=true&amp;cauthor_uid=155705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kpmc.ac.uk/search/?page=1&amp;query=AUTH:%22Steinberg+SA%22+SORT_DATE:y&amp;restrict=All+results" TargetMode="External"/><Relationship Id="rId5" Type="http://schemas.openxmlformats.org/officeDocument/2006/relationships/webSettings" Target="webSettings.xml"/><Relationship Id="rId15" Type="http://schemas.openxmlformats.org/officeDocument/2006/relationships/hyperlink" Target="http://www.ncbi.nlm.nih.gov/pubmed?term=Hoffmann%20WE%5BAuthor%5D&amp;cauthor=true&amp;cauthor_uid=15570558" TargetMode="External"/><Relationship Id="rId10" Type="http://schemas.openxmlformats.org/officeDocument/2006/relationships/hyperlink" Target="http://ukpmc.ac.uk/search/?page=1&amp;query=AUTH:%22Dayrell-Hart+B%22+SORT_DATE:y&amp;restrict=All+resul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kpmc.ac.uk/abstract/MED/1748613/?whatizit_url_gene_protein=http://www.uniprot.org/uniprot/?query=alkaline%20phosphatase&amp;sort=score" TargetMode="External"/><Relationship Id="rId14" Type="http://schemas.openxmlformats.org/officeDocument/2006/relationships/hyperlink" Target="http://www.ncbi.nlm.nih.gov/pubmed?term=Gaskill%20CL%5BAuthor%5D&amp;cauthor=true&amp;cauthor_uid=15570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5122E-8273-4059-B8CC-B0B034C8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3249</Words>
  <Characters>18523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21729</CharactersWithSpaces>
  <SharedDoc>false</SharedDoc>
  <HLinks>
    <vt:vector size="72" baseType="variant">
      <vt:variant>
        <vt:i4>3211297</vt:i4>
      </vt:variant>
      <vt:variant>
        <vt:i4>33</vt:i4>
      </vt:variant>
      <vt:variant>
        <vt:i4>0</vt:i4>
      </vt:variant>
      <vt:variant>
        <vt:i4>5</vt:i4>
      </vt:variant>
      <vt:variant>
        <vt:lpwstr>http://www.ncbi.nlm.nih.gov/pubmed/15570558</vt:lpwstr>
      </vt:variant>
      <vt:variant>
        <vt:lpwstr/>
      </vt:variant>
      <vt:variant>
        <vt:i4>3145794</vt:i4>
      </vt:variant>
      <vt:variant>
        <vt:i4>30</vt:i4>
      </vt:variant>
      <vt:variant>
        <vt:i4>0</vt:i4>
      </vt:variant>
      <vt:variant>
        <vt:i4>5</vt:i4>
      </vt:variant>
      <vt:variant>
        <vt:lpwstr>http://www.ncbi.nlm.nih.gov/pubmed?term=Cribb%20AE%5BAuthor%5D&amp;cauthor=true&amp;cauthor_uid=15570558</vt:lpwstr>
      </vt:variant>
      <vt:variant>
        <vt:lpwstr/>
      </vt:variant>
      <vt:variant>
        <vt:i4>4128784</vt:i4>
      </vt:variant>
      <vt:variant>
        <vt:i4>27</vt:i4>
      </vt:variant>
      <vt:variant>
        <vt:i4>0</vt:i4>
      </vt:variant>
      <vt:variant>
        <vt:i4>5</vt:i4>
      </vt:variant>
      <vt:variant>
        <vt:lpwstr>http://www.ncbi.nlm.nih.gov/pubmed?term=Hoffmann%20WE%5BAuthor%5D&amp;cauthor=true&amp;cauthor_uid=15570558</vt:lpwstr>
      </vt:variant>
      <vt:variant>
        <vt:lpwstr/>
      </vt:variant>
      <vt:variant>
        <vt:i4>5177401</vt:i4>
      </vt:variant>
      <vt:variant>
        <vt:i4>24</vt:i4>
      </vt:variant>
      <vt:variant>
        <vt:i4>0</vt:i4>
      </vt:variant>
      <vt:variant>
        <vt:i4>5</vt:i4>
      </vt:variant>
      <vt:variant>
        <vt:lpwstr>http://www.ncbi.nlm.nih.gov/pubmed?term=Gaskill%20CL%5BAuthor%5D&amp;cauthor=true&amp;cauthor_uid=15570558</vt:lpwstr>
      </vt:variant>
      <vt:variant>
        <vt:lpwstr/>
      </vt:variant>
      <vt:variant>
        <vt:i4>5242914</vt:i4>
      </vt:variant>
      <vt:variant>
        <vt:i4>21</vt:i4>
      </vt:variant>
      <vt:variant>
        <vt:i4>0</vt:i4>
      </vt:variant>
      <vt:variant>
        <vt:i4>5</vt:i4>
      </vt:variant>
      <vt:variant>
        <vt:lpwstr>http://ukpmc.ac.uk/search/?page=1&amp;query=AUTH:%22Farnbach+GC%22+SORT_DATE:y&amp;restrict=All+results</vt:lpwstr>
      </vt:variant>
      <vt:variant>
        <vt:lpwstr/>
      </vt:variant>
      <vt:variant>
        <vt:i4>5177388</vt:i4>
      </vt:variant>
      <vt:variant>
        <vt:i4>18</vt:i4>
      </vt:variant>
      <vt:variant>
        <vt:i4>0</vt:i4>
      </vt:variant>
      <vt:variant>
        <vt:i4>5</vt:i4>
      </vt:variant>
      <vt:variant>
        <vt:lpwstr>http://ukpmc.ac.uk/search/?page=1&amp;query=AUTH:%22VanWinkle+TJ%22+SORT_DATE:y&amp;restrict=All+results</vt:lpwstr>
      </vt:variant>
      <vt:variant>
        <vt:lpwstr/>
      </vt:variant>
      <vt:variant>
        <vt:i4>6094894</vt:i4>
      </vt:variant>
      <vt:variant>
        <vt:i4>15</vt:i4>
      </vt:variant>
      <vt:variant>
        <vt:i4>0</vt:i4>
      </vt:variant>
      <vt:variant>
        <vt:i4>5</vt:i4>
      </vt:variant>
      <vt:variant>
        <vt:lpwstr>http://ukpmc.ac.uk/search/?page=1&amp;query=AUTH:%22Steinberg+SA%22+SORT_DATE:y&amp;restrict=All+results</vt:lpwstr>
      </vt:variant>
      <vt:variant>
        <vt:lpwstr/>
      </vt:variant>
      <vt:variant>
        <vt:i4>4128770</vt:i4>
      </vt:variant>
      <vt:variant>
        <vt:i4>12</vt:i4>
      </vt:variant>
      <vt:variant>
        <vt:i4>0</vt:i4>
      </vt:variant>
      <vt:variant>
        <vt:i4>5</vt:i4>
      </vt:variant>
      <vt:variant>
        <vt:lpwstr>http://ukpmc.ac.uk/search/?page=1&amp;query=AUTH:%22Dayrell-Hart+B%22+SORT_DATE:y&amp;restrict=All+results</vt:lpwstr>
      </vt:variant>
      <vt:variant>
        <vt:lpwstr/>
      </vt:variant>
      <vt:variant>
        <vt:i4>2228240</vt:i4>
      </vt:variant>
      <vt:variant>
        <vt:i4>9</vt:i4>
      </vt:variant>
      <vt:variant>
        <vt:i4>0</vt:i4>
      </vt:variant>
      <vt:variant>
        <vt:i4>5</vt:i4>
      </vt:variant>
      <vt:variant>
        <vt:lpwstr>http://ukpmc.ac.uk/abstract/MED/1748613/?whatizit_url_gene_protein=http://www.uniprot.org/uniprot/?query=alkaline%20phosphatase&amp;sort=score</vt:lpwstr>
      </vt:variant>
      <vt:variant>
        <vt:lpwstr/>
      </vt:variant>
      <vt:variant>
        <vt:i4>393342</vt:i4>
      </vt:variant>
      <vt:variant>
        <vt:i4>6</vt:i4>
      </vt:variant>
      <vt:variant>
        <vt:i4>0</vt:i4>
      </vt:variant>
      <vt:variant>
        <vt:i4>5</vt:i4>
      </vt:variant>
      <vt:variant>
        <vt:lpwstr>mailto:Email-vetnaveen@gmail.com</vt:lpwstr>
      </vt:variant>
      <vt:variant>
        <vt:lpwstr/>
      </vt:variant>
      <vt:variant>
        <vt:i4>2031633</vt:i4>
      </vt:variant>
      <vt:variant>
        <vt:i4>3</vt:i4>
      </vt:variant>
      <vt:variant>
        <vt:i4>0</vt:i4>
      </vt:variant>
      <vt:variant>
        <vt:i4>5</vt:i4>
      </vt:variant>
      <vt:variant>
        <vt:lpwstr>mailto:ashish_vet26@yahoo.com</vt:lpwstr>
      </vt:variant>
      <vt:variant>
        <vt:lpwstr/>
      </vt:variant>
      <vt:variant>
        <vt:i4>3997721</vt:i4>
      </vt:variant>
      <vt:variant>
        <vt:i4>0</vt:i4>
      </vt:variant>
      <vt:variant>
        <vt:i4>0</vt:i4>
      </vt:variant>
      <vt:variant>
        <vt:i4>5</vt:i4>
      </vt:variant>
      <vt:variant>
        <vt:lpwstr>mailto:drmukeshvetmed@rediffmail.com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Rishab Sharma</cp:lastModifiedBy>
  <cp:revision>4</cp:revision>
  <cp:lastPrinted>2012-06-05T09:48:00Z</cp:lastPrinted>
  <dcterms:created xsi:type="dcterms:W3CDTF">2013-03-19T07:41:00Z</dcterms:created>
  <dcterms:modified xsi:type="dcterms:W3CDTF">2013-03-19T08:02:00Z</dcterms:modified>
</cp:coreProperties>
</file>