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8A0" w:rsidRPr="00411DA3" w:rsidRDefault="009528A0" w:rsidP="00411DA3">
      <w:pPr>
        <w:jc w:val="center"/>
        <w:rPr>
          <w:rFonts w:ascii="Times New Roman" w:hAnsi="Times New Roman" w:cs="Times New Roman"/>
          <w:sz w:val="24"/>
          <w:szCs w:val="24"/>
        </w:rPr>
      </w:pPr>
      <w:r w:rsidRPr="00411DA3">
        <w:rPr>
          <w:rFonts w:ascii="Times New Roman" w:hAnsi="Times New Roman" w:cs="Times New Roman"/>
          <w:sz w:val="24"/>
          <w:szCs w:val="24"/>
        </w:rPr>
        <w:t>ASSESSMENT OF DIFFERENT PRESERVATIVE METHODS FOR MICROBIAL QUALITY AND SHELF LIFE OF CHICKEN MEAT</w:t>
      </w:r>
    </w:p>
    <w:p w:rsidR="009528A0" w:rsidRPr="00A5046B" w:rsidRDefault="009528A0" w:rsidP="009528A0">
      <w:pPr>
        <w:autoSpaceDE w:val="0"/>
        <w:autoSpaceDN w:val="0"/>
        <w:adjustRightInd w:val="0"/>
        <w:spacing w:after="0" w:line="360" w:lineRule="auto"/>
        <w:jc w:val="center"/>
        <w:rPr>
          <w:rFonts w:ascii="Times New Roman" w:hAnsi="Times New Roman" w:cs="Times New Roman"/>
          <w:sz w:val="20"/>
          <w:szCs w:val="20"/>
        </w:rPr>
      </w:pPr>
      <w:r w:rsidRPr="006806AE">
        <w:rPr>
          <w:rFonts w:ascii="Times New Roman" w:hAnsi="Times New Roman" w:cs="Times New Roman"/>
          <w:sz w:val="20"/>
          <w:szCs w:val="20"/>
        </w:rPr>
        <w:t>Javed Muhammad</w:t>
      </w:r>
      <w:r w:rsidRPr="006806AE">
        <w:rPr>
          <w:rFonts w:ascii="Times New Roman" w:hAnsi="Times New Roman" w:cs="Times New Roman"/>
          <w:sz w:val="20"/>
          <w:szCs w:val="20"/>
          <w:vertAlign w:val="superscript"/>
        </w:rPr>
        <w:t>1*</w:t>
      </w:r>
      <w:r w:rsidRPr="006806AE">
        <w:rPr>
          <w:rFonts w:ascii="Times New Roman" w:hAnsi="Times New Roman" w:cs="Times New Roman"/>
          <w:sz w:val="20"/>
          <w:szCs w:val="20"/>
        </w:rPr>
        <w:t>, Umar Bacha</w:t>
      </w:r>
      <w:r w:rsidRPr="006806AE">
        <w:rPr>
          <w:rFonts w:ascii="Times New Roman" w:hAnsi="Times New Roman" w:cs="Times New Roman"/>
          <w:sz w:val="20"/>
          <w:szCs w:val="20"/>
          <w:vertAlign w:val="superscript"/>
        </w:rPr>
        <w:t>2</w:t>
      </w:r>
      <w:r w:rsidRPr="006806AE">
        <w:rPr>
          <w:rFonts w:ascii="Times New Roman" w:hAnsi="Times New Roman" w:cs="Times New Roman"/>
          <w:sz w:val="20"/>
          <w:szCs w:val="20"/>
        </w:rPr>
        <w:t>, Aftab Ahmad Anjum</w:t>
      </w:r>
      <w:r w:rsidRPr="006806AE">
        <w:rPr>
          <w:rFonts w:ascii="Times New Roman" w:hAnsi="Times New Roman" w:cs="Times New Roman"/>
          <w:sz w:val="20"/>
          <w:szCs w:val="20"/>
          <w:vertAlign w:val="superscript"/>
        </w:rPr>
        <w:t>3</w:t>
      </w:r>
      <w:r w:rsidR="00F87A53" w:rsidRPr="006806AE">
        <w:rPr>
          <w:rFonts w:ascii="Times New Roman" w:hAnsi="Times New Roman" w:cs="Times New Roman"/>
          <w:sz w:val="20"/>
          <w:szCs w:val="20"/>
        </w:rPr>
        <w:t>,</w:t>
      </w:r>
      <w:r w:rsidR="00A5046B">
        <w:rPr>
          <w:rFonts w:ascii="Times New Roman" w:hAnsi="Times New Roman" w:cs="Times New Roman"/>
          <w:sz w:val="20"/>
          <w:szCs w:val="20"/>
        </w:rPr>
        <w:t xml:space="preserve"> </w:t>
      </w:r>
      <w:r w:rsidRPr="006806AE">
        <w:rPr>
          <w:rFonts w:ascii="Times New Roman" w:hAnsi="Times New Roman" w:cs="Times New Roman"/>
          <w:sz w:val="20"/>
          <w:szCs w:val="20"/>
        </w:rPr>
        <w:t>Ali Ahmad Sheikh</w:t>
      </w:r>
      <w:r w:rsidRPr="006806AE">
        <w:rPr>
          <w:rFonts w:ascii="Times New Roman" w:hAnsi="Times New Roman" w:cs="Times New Roman"/>
          <w:sz w:val="20"/>
          <w:szCs w:val="20"/>
          <w:vertAlign w:val="superscript"/>
        </w:rPr>
        <w:t>1</w:t>
      </w:r>
      <w:r w:rsidRPr="006806AE">
        <w:rPr>
          <w:rFonts w:ascii="Times New Roman" w:hAnsi="Times New Roman" w:cs="Times New Roman"/>
          <w:sz w:val="20"/>
          <w:szCs w:val="20"/>
        </w:rPr>
        <w:t>,</w:t>
      </w:r>
      <w:r w:rsidR="00AC62D8" w:rsidRPr="006806AE">
        <w:rPr>
          <w:rFonts w:ascii="Times New Roman" w:hAnsi="Times New Roman" w:cs="Times New Roman"/>
          <w:sz w:val="20"/>
          <w:szCs w:val="20"/>
        </w:rPr>
        <w:t xml:space="preserve"> Arfan Ahmad</w:t>
      </w:r>
      <w:r w:rsidR="00AC62D8" w:rsidRPr="006806AE">
        <w:rPr>
          <w:rFonts w:ascii="Times New Roman" w:hAnsi="Times New Roman" w:cs="Times New Roman"/>
          <w:sz w:val="20"/>
          <w:szCs w:val="20"/>
          <w:vertAlign w:val="superscript"/>
        </w:rPr>
        <w:t>1</w:t>
      </w:r>
      <w:r w:rsidR="00AC62D8" w:rsidRPr="006806AE">
        <w:rPr>
          <w:rFonts w:ascii="Times New Roman" w:hAnsi="Times New Roman" w:cs="Times New Roman"/>
          <w:sz w:val="20"/>
          <w:szCs w:val="20"/>
        </w:rPr>
        <w:t>,</w:t>
      </w:r>
      <w:r w:rsidRPr="006806AE">
        <w:rPr>
          <w:rFonts w:ascii="Times New Roman" w:hAnsi="Times New Roman" w:cs="Times New Roman"/>
          <w:sz w:val="20"/>
          <w:szCs w:val="20"/>
        </w:rPr>
        <w:t xml:space="preserve"> Firasat Hussain</w:t>
      </w:r>
      <w:r w:rsidRPr="006806AE">
        <w:rPr>
          <w:rFonts w:ascii="Times New Roman" w:hAnsi="Times New Roman" w:cs="Times New Roman"/>
          <w:sz w:val="20"/>
          <w:szCs w:val="20"/>
          <w:vertAlign w:val="superscript"/>
        </w:rPr>
        <w:t>3</w:t>
      </w:r>
      <w:r w:rsidR="00A5046B">
        <w:rPr>
          <w:rFonts w:ascii="Times New Roman" w:hAnsi="Times New Roman" w:cs="Times New Roman"/>
          <w:sz w:val="20"/>
          <w:szCs w:val="20"/>
        </w:rPr>
        <w:t>, Mian Muhammad Salman</w:t>
      </w:r>
      <w:r w:rsidR="00A5046B" w:rsidRPr="00A5046B">
        <w:rPr>
          <w:rFonts w:ascii="Times New Roman" w:hAnsi="Times New Roman" w:cs="Times New Roman"/>
          <w:sz w:val="20"/>
          <w:szCs w:val="20"/>
          <w:vertAlign w:val="superscript"/>
        </w:rPr>
        <w:t>3</w:t>
      </w:r>
    </w:p>
    <w:p w:rsidR="009528A0" w:rsidRPr="006806AE" w:rsidRDefault="009528A0" w:rsidP="009528A0">
      <w:pPr>
        <w:autoSpaceDE w:val="0"/>
        <w:autoSpaceDN w:val="0"/>
        <w:adjustRightInd w:val="0"/>
        <w:spacing w:after="0" w:line="360" w:lineRule="auto"/>
        <w:jc w:val="center"/>
        <w:rPr>
          <w:rFonts w:ascii="Times New Roman" w:hAnsi="Times New Roman" w:cs="Times New Roman"/>
          <w:b/>
          <w:sz w:val="20"/>
          <w:szCs w:val="20"/>
        </w:rPr>
      </w:pPr>
      <w:r w:rsidRPr="006806AE">
        <w:rPr>
          <w:rFonts w:ascii="Times New Roman" w:hAnsi="Times New Roman" w:cs="Times New Roman"/>
          <w:sz w:val="20"/>
          <w:szCs w:val="20"/>
        </w:rPr>
        <w:t xml:space="preserve">1Internationally Accredited University Diagnostic Lab, University of Veterinary and   </w:t>
      </w:r>
      <w:r w:rsidR="00A5046B" w:rsidRPr="006806AE">
        <w:rPr>
          <w:rFonts w:ascii="Times New Roman" w:hAnsi="Times New Roman" w:cs="Times New Roman"/>
          <w:sz w:val="20"/>
          <w:szCs w:val="20"/>
        </w:rPr>
        <w:t>Animal Sciences</w:t>
      </w:r>
      <w:r w:rsidRPr="006806AE">
        <w:rPr>
          <w:rFonts w:ascii="Times New Roman" w:hAnsi="Times New Roman" w:cs="Times New Roman"/>
          <w:sz w:val="20"/>
          <w:szCs w:val="20"/>
        </w:rPr>
        <w:t>, Lahore, Pakistan</w:t>
      </w:r>
    </w:p>
    <w:p w:rsidR="009528A0" w:rsidRPr="006806AE" w:rsidRDefault="009528A0" w:rsidP="009528A0">
      <w:pPr>
        <w:autoSpaceDE w:val="0"/>
        <w:autoSpaceDN w:val="0"/>
        <w:adjustRightInd w:val="0"/>
        <w:spacing w:after="0" w:line="360" w:lineRule="auto"/>
        <w:jc w:val="center"/>
        <w:rPr>
          <w:rFonts w:ascii="Times New Roman" w:hAnsi="Times New Roman" w:cs="Times New Roman"/>
          <w:sz w:val="20"/>
          <w:szCs w:val="20"/>
        </w:rPr>
      </w:pPr>
      <w:r w:rsidRPr="006806AE">
        <w:rPr>
          <w:rFonts w:ascii="Times New Roman" w:hAnsi="Times New Roman" w:cs="Times New Roman"/>
          <w:sz w:val="20"/>
          <w:szCs w:val="20"/>
          <w:vertAlign w:val="superscript"/>
        </w:rPr>
        <w:t>2</w:t>
      </w:r>
      <w:r w:rsidRPr="006806AE">
        <w:rPr>
          <w:rFonts w:ascii="Times New Roman" w:hAnsi="Times New Roman" w:cs="Times New Roman"/>
          <w:sz w:val="20"/>
          <w:szCs w:val="20"/>
        </w:rPr>
        <w:t>Department of Food Science &amp; Human Nutrition, University of Veterinary &amp; Animal Sciences, Lahore, Pakistan</w:t>
      </w:r>
    </w:p>
    <w:p w:rsidR="009528A0" w:rsidRPr="006806AE" w:rsidRDefault="009528A0" w:rsidP="009528A0">
      <w:pPr>
        <w:autoSpaceDE w:val="0"/>
        <w:autoSpaceDN w:val="0"/>
        <w:adjustRightInd w:val="0"/>
        <w:spacing w:after="0" w:line="360" w:lineRule="auto"/>
        <w:jc w:val="center"/>
        <w:rPr>
          <w:rFonts w:ascii="Times New Roman" w:hAnsi="Times New Roman" w:cs="Times New Roman"/>
          <w:sz w:val="20"/>
          <w:szCs w:val="20"/>
          <w:vertAlign w:val="superscript"/>
        </w:rPr>
      </w:pPr>
      <w:r w:rsidRPr="006806AE">
        <w:rPr>
          <w:rFonts w:ascii="Times New Roman" w:hAnsi="Times New Roman" w:cs="Times New Roman"/>
          <w:sz w:val="20"/>
          <w:szCs w:val="20"/>
          <w:vertAlign w:val="superscript"/>
        </w:rPr>
        <w:t>3</w:t>
      </w:r>
      <w:r w:rsidRPr="006806AE">
        <w:rPr>
          <w:rFonts w:ascii="Times New Roman" w:hAnsi="Times New Roman" w:cs="Times New Roman"/>
          <w:sz w:val="20"/>
          <w:szCs w:val="20"/>
        </w:rPr>
        <w:t>Department of Microbiology University of Veterinary &amp; Animal Sciences, Lahore, Pakistan</w:t>
      </w:r>
      <w:bookmarkStart w:id="0" w:name="_GoBack"/>
      <w:bookmarkEnd w:id="0"/>
      <w:r w:rsidRPr="006806AE">
        <w:rPr>
          <w:rFonts w:ascii="Times New Roman" w:hAnsi="Times New Roman" w:cs="Times New Roman"/>
          <w:sz w:val="20"/>
          <w:szCs w:val="20"/>
        </w:rPr>
        <w:t>,</w:t>
      </w:r>
    </w:p>
    <w:p w:rsidR="009528A0" w:rsidRPr="006806AE" w:rsidRDefault="009528A0" w:rsidP="009528A0">
      <w:pPr>
        <w:spacing w:after="0" w:line="360" w:lineRule="auto"/>
        <w:jc w:val="center"/>
        <w:rPr>
          <w:rFonts w:ascii="Times New Roman" w:hAnsi="Times New Roman" w:cs="Times New Roman"/>
          <w:color w:val="000000" w:themeColor="text1"/>
          <w:sz w:val="20"/>
          <w:szCs w:val="20"/>
        </w:rPr>
      </w:pPr>
      <w:r w:rsidRPr="006806AE">
        <w:rPr>
          <w:rFonts w:ascii="Times New Roman" w:hAnsi="Times New Roman" w:cs="Times New Roman"/>
          <w:sz w:val="20"/>
          <w:szCs w:val="20"/>
        </w:rPr>
        <w:t>*</w:t>
      </w:r>
      <w:r w:rsidRPr="006806AE">
        <w:rPr>
          <w:rFonts w:ascii="Times New Roman" w:hAnsi="Times New Roman" w:cs="Times New Roman"/>
          <w:b/>
          <w:sz w:val="20"/>
          <w:szCs w:val="20"/>
        </w:rPr>
        <w:t>Corresponding Author</w:t>
      </w:r>
      <w:r w:rsidRPr="006806AE">
        <w:rPr>
          <w:rFonts w:ascii="Times New Roman" w:hAnsi="Times New Roman" w:cs="Times New Roman"/>
          <w:sz w:val="20"/>
          <w:szCs w:val="20"/>
        </w:rPr>
        <w:t>:</w:t>
      </w:r>
      <w:r w:rsidRPr="006806AE">
        <w:rPr>
          <w:rFonts w:ascii="Times New Roman" w:hAnsi="Times New Roman" w:cs="Times New Roman"/>
          <w:sz w:val="20"/>
          <w:szCs w:val="20"/>
        </w:rPr>
        <w:tab/>
        <w:t xml:space="preserve">E-mail: </w:t>
      </w:r>
      <w:hyperlink r:id="rId7" w:history="1">
        <w:r w:rsidRPr="006806AE">
          <w:rPr>
            <w:rStyle w:val="Hyperlink"/>
            <w:rFonts w:ascii="Times New Roman" w:hAnsi="Times New Roman" w:cs="Times New Roman"/>
            <w:sz w:val="20"/>
            <w:szCs w:val="20"/>
          </w:rPr>
          <w:t>javedM81@hotmail.com</w:t>
        </w:r>
      </w:hyperlink>
    </w:p>
    <w:p w:rsidR="00872856" w:rsidRDefault="00872856" w:rsidP="009528A0">
      <w:pPr>
        <w:spacing w:after="0" w:line="360" w:lineRule="auto"/>
        <w:jc w:val="center"/>
        <w:rPr>
          <w:rFonts w:ascii="Times New Roman" w:hAnsi="Times New Roman" w:cs="Times New Roman"/>
          <w:b/>
          <w:color w:val="000000" w:themeColor="text1"/>
          <w:sz w:val="24"/>
          <w:szCs w:val="24"/>
        </w:rPr>
        <w:sectPr w:rsidR="00872856" w:rsidSect="00872856">
          <w:footerReference w:type="default" r:id="rId8"/>
          <w:pgSz w:w="12240" w:h="15840"/>
          <w:pgMar w:top="1440" w:right="1440" w:bottom="1440" w:left="1440" w:header="720" w:footer="720" w:gutter="0"/>
          <w:lnNumType w:countBy="1" w:restart="continuous"/>
          <w:cols w:space="720"/>
          <w:docGrid w:linePitch="360"/>
        </w:sectPr>
      </w:pPr>
    </w:p>
    <w:p w:rsidR="009528A0" w:rsidRPr="00872856" w:rsidRDefault="009528A0" w:rsidP="009528A0">
      <w:pPr>
        <w:spacing w:after="0" w:line="360" w:lineRule="auto"/>
        <w:jc w:val="center"/>
        <w:rPr>
          <w:rFonts w:ascii="Times New Roman" w:hAnsi="Times New Roman" w:cs="Times New Roman"/>
          <w:b/>
          <w:color w:val="000000" w:themeColor="text1"/>
          <w:sz w:val="24"/>
          <w:szCs w:val="24"/>
        </w:rPr>
      </w:pPr>
      <w:r w:rsidRPr="00872856">
        <w:rPr>
          <w:rFonts w:ascii="Times New Roman" w:hAnsi="Times New Roman" w:cs="Times New Roman"/>
          <w:b/>
          <w:color w:val="000000" w:themeColor="text1"/>
          <w:sz w:val="24"/>
          <w:szCs w:val="24"/>
        </w:rPr>
        <w:lastRenderedPageBreak/>
        <w:t>Abstract</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Poultry meat is nutritionally dense and frequently use in Pakistan. However, chances of poultry meat contamination by food</w:t>
      </w:r>
      <w:r w:rsidR="006B2A25" w:rsidRPr="00872856">
        <w:rPr>
          <w:rFonts w:ascii="Times New Roman" w:hAnsi="Times New Roman" w:cs="Times New Roman"/>
          <w:color w:val="000000" w:themeColor="text1"/>
          <w:sz w:val="24"/>
          <w:szCs w:val="24"/>
        </w:rPr>
        <w:t xml:space="preserve"> </w:t>
      </w:r>
      <w:r w:rsidRPr="00872856">
        <w:rPr>
          <w:rFonts w:ascii="Times New Roman" w:hAnsi="Times New Roman" w:cs="Times New Roman"/>
          <w:color w:val="000000" w:themeColor="text1"/>
          <w:sz w:val="24"/>
          <w:szCs w:val="24"/>
        </w:rPr>
        <w:t>borne pathogenic microorganism are always high during slaughtering and processing. The present study was aimed at the use of gamma irradiations and autoclaving on both packed fried and boiled chicken meat for total bacterial count, total coliform count and total fungal count. Different methods of cooking and preservation on storage quality of poultry meat were carried out. Two Kg chicken meat was fried and two Kg chicken meat was just boiled. This was followed by packing of each fried and boiled (25g) samples into silver tetra packs and sealed in vacuum sealer. Half of the sealed samples (fried &amp; boiled) were autoclaved and the other half were irradiated with 5.0 KGy and 7.5 KGy and then stored at room temperature. The store sample (10g) was mixed in sterilized normal saline and then serially diluted followed by total aerobic plate count (APC), coliform count (CC) and fungal count (FC). The present study showed a very high difference for autoclave and irradiated samples. Gamma radiations of 5.0 KGy and 7.5 KGy intensity showed no single colony after 60 days of storage as compared to autoclaved samples which showed few colonies after 45 days storage. However, coliform bacteria showed no variation between control samples and gamma radiated autoclaved samples after 60 days of storage. Furthermore, fungal growth was inhibited on gamma radiated samples as compared to autoclaved samples. Quality attributes of sensory analyses showed non-</w:t>
      </w:r>
      <w:r w:rsidRPr="00872856">
        <w:rPr>
          <w:rFonts w:ascii="Times New Roman" w:hAnsi="Times New Roman" w:cs="Times New Roman"/>
          <w:color w:val="000000" w:themeColor="text1"/>
          <w:sz w:val="24"/>
          <w:szCs w:val="24"/>
        </w:rPr>
        <w:lastRenderedPageBreak/>
        <w:t xml:space="preserve">significant difference (P&gt;0.05) for all treatments. The level of significancewere found to be </w:t>
      </w: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 xml:space="preserve">=0.984, </w:t>
      </w: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 xml:space="preserve">=0.73, </w:t>
      </w: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 xml:space="preserve">=0.954, </w:t>
      </w: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 xml:space="preserve">=0.300 and </w:t>
      </w: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 xml:space="preserve">=0.432 for colour, flavor, taste, texture and overall acceptability respectively. It is concluded that irradiations increases shelf life and microbial quality of the meat products and it should be promoted for meat quality maintenance. </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b/>
          <w:color w:val="000000" w:themeColor="text1"/>
          <w:sz w:val="24"/>
          <w:szCs w:val="24"/>
        </w:rPr>
        <w:t xml:space="preserve">Keywords: </w:t>
      </w:r>
      <w:r w:rsidRPr="00872856">
        <w:rPr>
          <w:rFonts w:ascii="Times New Roman" w:hAnsi="Times New Roman" w:cs="Times New Roman"/>
          <w:color w:val="000000" w:themeColor="text1"/>
          <w:sz w:val="24"/>
          <w:szCs w:val="24"/>
        </w:rPr>
        <w:t>Technological improvement, Quality assessment, Irradiation and Poultry meat</w:t>
      </w:r>
    </w:p>
    <w:p w:rsidR="00093AD3" w:rsidRPr="00872856" w:rsidRDefault="00093AD3" w:rsidP="0014014B">
      <w:pPr>
        <w:autoSpaceDE w:val="0"/>
        <w:autoSpaceDN w:val="0"/>
        <w:adjustRightInd w:val="0"/>
        <w:spacing w:after="0" w:line="360" w:lineRule="auto"/>
        <w:jc w:val="both"/>
        <w:rPr>
          <w:rFonts w:ascii="Times New Roman" w:hAnsi="Times New Roman" w:cs="Times New Roman"/>
          <w:b/>
          <w:bCs/>
          <w:sz w:val="24"/>
          <w:szCs w:val="24"/>
        </w:rPr>
        <w:sectPr w:rsidR="00093AD3" w:rsidRPr="00872856" w:rsidSect="00872856">
          <w:type w:val="continuous"/>
          <w:pgSz w:w="12240" w:h="15840"/>
          <w:pgMar w:top="1440" w:right="1440" w:bottom="1440" w:left="1440" w:header="720" w:footer="720" w:gutter="0"/>
          <w:lnNumType w:countBy="1" w:restart="continuous"/>
          <w:cols w:space="720"/>
          <w:docGrid w:linePitch="360"/>
        </w:sectPr>
      </w:pPr>
    </w:p>
    <w:p w:rsidR="009528A0" w:rsidRPr="00872856" w:rsidRDefault="009528A0" w:rsidP="0014014B">
      <w:pPr>
        <w:autoSpaceDE w:val="0"/>
        <w:autoSpaceDN w:val="0"/>
        <w:adjustRightInd w:val="0"/>
        <w:spacing w:before="80" w:after="80" w:line="360" w:lineRule="auto"/>
        <w:jc w:val="both"/>
        <w:rPr>
          <w:rFonts w:ascii="Times New Roman" w:hAnsi="Times New Roman" w:cs="Times New Roman"/>
          <w:b/>
          <w:bCs/>
          <w:sz w:val="24"/>
          <w:szCs w:val="24"/>
        </w:rPr>
      </w:pPr>
      <w:r w:rsidRPr="00872856">
        <w:rPr>
          <w:rFonts w:ascii="Times New Roman" w:hAnsi="Times New Roman" w:cs="Times New Roman"/>
          <w:b/>
          <w:bCs/>
          <w:sz w:val="24"/>
          <w:szCs w:val="24"/>
        </w:rPr>
        <w:lastRenderedPageBreak/>
        <w:t xml:space="preserve">Introduction </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Food-borne diseases continually happening and become an important health issue (Lynch et al. 2006), cause about 5000 deaths in USA per year (Mead et al. 1999). The main cause of foodborne illness is considered to be pathogenic microbes. Poultry meat, which is nutritionally dense (Cherian et al. 2005) and one of the easily available sources of meat, is usually contaminated during slaughtering and processing (Mead et al. 1999). The diseases burden from poultry and turkey is about 17% followed by beef 16% and vegetable 14% (Baret 2010). International community, FDA, USDA, WHO, FAO and scientific societies (Tritsch 2000; Morehouse 2002) approved sterilization methods like gamma irradiation.  This method enhances the shelf life, safety of meat (Dogbevi et al. 1999; Giroux and Lacriox 1998) and is suitable for disinfestation and sterilization (Sommers 2004).  More than 50 countries use this technology (Dezfulian and Bartlett 1987)   in space foods due to its promising nutritional properties retention (Farkas 2006). Furthermore, taste of space food is also remains within acceptable limits (Bourland 1993) using irradiation tools. </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On quality perspective, doses of ionizing radiations should be carefully selected in order to achieve safety, nutrients and acceptable sensory target. Irradiation at low doses does not change flavor, texture or other important attributes (Farkas, 2006). Similarly, packed food should be irradiated because pre-packed food irradiation followed by packing may certainly give rise to </w:t>
      </w:r>
      <w:r w:rsidRPr="00872856">
        <w:rPr>
          <w:rFonts w:ascii="Times New Roman" w:hAnsi="Times New Roman" w:cs="Times New Roman"/>
          <w:color w:val="000000" w:themeColor="text1"/>
          <w:sz w:val="24"/>
          <w:szCs w:val="24"/>
        </w:rPr>
        <w:lastRenderedPageBreak/>
        <w:t>contamination. Modern food industry is therefore, irradiate packed food item in accordance to the principle laid down by Hazard Analysis and Critical Control Point (HACCP) (Satin, 2002). This technology is considered superior than freezing, high temperature and chemical treatment of sterilization food commodities (Grolichova et al. 2004). However, radiation-resistant spore forming bacteria (Clostridium botulinum) may reduce or eliminate at a higher dose (30kGy) (Dezfulian and Bartlett 1987). Market based campaign and awareness among customer is necessary to achieve marketing goals (Hunter 2000). The present study was conducted to check the effect of gamma irradiations and autoclaving on both packed fried and boiled chicken meat for aerobic plate count, coliform count and total fungal count for food safety concern.</w:t>
      </w:r>
    </w:p>
    <w:p w:rsidR="009528A0" w:rsidRPr="00872856" w:rsidRDefault="009528A0" w:rsidP="0014014B">
      <w:pPr>
        <w:pStyle w:val="ListParagraph"/>
        <w:numPr>
          <w:ilvl w:val="0"/>
          <w:numId w:val="1"/>
        </w:numPr>
        <w:spacing w:line="480" w:lineRule="auto"/>
        <w:jc w:val="both"/>
        <w:rPr>
          <w:b/>
          <w:bCs/>
        </w:rPr>
      </w:pPr>
      <w:r w:rsidRPr="00872856">
        <w:rPr>
          <w:b/>
          <w:bCs/>
        </w:rPr>
        <w:t>Materials and methods</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All the samples were collected from different poultry shops of Peshawar city, Pakistan and were brought to food Microbiology laboratory, Department of Food sciences division nuclear institute for food and agriculture Peshawar to check the effects of different cooking and preservation methods on storage quality of poultry meat samples. All of the glassware used during present research work was sterilized following the guidelines described by Andersen (2005). Glassware was washed with 7X Klein (7X, Flow Lab, USA; 0.025%), dried and sterilized by dry heat in hot air oven at 160°C for 1 hour.</w:t>
      </w:r>
    </w:p>
    <w:p w:rsidR="009528A0" w:rsidRPr="00872856" w:rsidRDefault="009528A0" w:rsidP="0014014B">
      <w:pPr>
        <w:spacing w:after="0" w:line="480" w:lineRule="auto"/>
        <w:jc w:val="both"/>
        <w:rPr>
          <w:rFonts w:ascii="Times New Roman" w:hAnsi="Times New Roman" w:cs="Times New Roman"/>
          <w:b/>
          <w:bCs/>
          <w:sz w:val="24"/>
          <w:szCs w:val="24"/>
        </w:rPr>
      </w:pPr>
      <w:r w:rsidRPr="00872856">
        <w:rPr>
          <w:rFonts w:ascii="Times New Roman" w:hAnsi="Times New Roman" w:cs="Times New Roman"/>
          <w:b/>
          <w:bCs/>
          <w:sz w:val="24"/>
          <w:szCs w:val="24"/>
        </w:rPr>
        <w:t>Sample preparation</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Chickens samples were washed with portable water in order to remove dust and blood and other extraneous matters. The chicken samples were cut into small pieces and then washed with tape water again. Poultry meat was cooked in presence of cooking oil 500 mL, chicken 3 pieces, onion ½ kg, green peppers ¼ kg, tomato ½ kg. Spices and salt were added according to need of meal. After cooking the samples were taken into silver tetra packs with net weight of 25-30 g and </w:t>
      </w:r>
      <w:r w:rsidRPr="00872856">
        <w:rPr>
          <w:rFonts w:ascii="Times New Roman" w:hAnsi="Times New Roman" w:cs="Times New Roman"/>
          <w:color w:val="000000" w:themeColor="text1"/>
          <w:sz w:val="24"/>
          <w:szCs w:val="24"/>
        </w:rPr>
        <w:lastRenderedPageBreak/>
        <w:t xml:space="preserve">sealed up each tetra pack under vacuum sealer (Henkelman vacuum system, Netherland). After sealing half of the samples were autoclaved and remaining half samples were irradiated with 5KGys and 7.5 KGys doses of irradiations. All processed meat was stored at room temperature.  </w:t>
      </w:r>
    </w:p>
    <w:p w:rsidR="009528A0" w:rsidRPr="00872856" w:rsidRDefault="009528A0" w:rsidP="0014014B">
      <w:pPr>
        <w:pStyle w:val="BodyText2"/>
        <w:numPr>
          <w:ilvl w:val="1"/>
          <w:numId w:val="1"/>
        </w:numPr>
        <w:spacing w:after="0"/>
        <w:ind w:right="65"/>
        <w:jc w:val="both"/>
        <w:rPr>
          <w:b/>
        </w:rPr>
      </w:pPr>
      <w:r w:rsidRPr="00872856">
        <w:rPr>
          <w:b/>
        </w:rPr>
        <w:t xml:space="preserve">Total aerobic plate Count </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Samples were serially diluted. In order to check, Total aerobic plate Count (APC), Coliform Count (CC) and Fungal Count (FC), tenfold dilution was made using normal saline. The flask and test tubes were labeled and then autoclaved at 121°C, 15psi for 20 minutes and then allowed to cool down. Under sterilized condition 10 g of sample was put into each flask and then poured mixed sample along with normal saline into filter bag. Filter bag was kept in bag mixer for extracting microbes present inside food. Total of 1 mL sample was taken with the help of micropipette from mixed and filtered sample and was added to the first tube and was gently shacked. Then 1.0 mL was taken from tube containing first tenfold dilution and was transferred to 2nd tube containing 9 mL of NS and mixed it well. Tenfold dilution was carried on till the last tube.</w:t>
      </w:r>
    </w:p>
    <w:p w:rsidR="009528A0" w:rsidRPr="00872856" w:rsidRDefault="009528A0" w:rsidP="0014014B">
      <w:pPr>
        <w:pStyle w:val="BodyText2"/>
        <w:numPr>
          <w:ilvl w:val="1"/>
          <w:numId w:val="1"/>
        </w:numPr>
        <w:spacing w:after="0"/>
        <w:ind w:right="65"/>
        <w:jc w:val="both"/>
        <w:rPr>
          <w:b/>
        </w:rPr>
      </w:pPr>
      <w:r w:rsidRPr="00872856">
        <w:rPr>
          <w:b/>
        </w:rPr>
        <w:t>Total viable count, Total coliform count and Total fungal count</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To determine total viable count (TVC), total coliform count (TCC) and total fungal count (TFC) samples,  Pour plate technique was followed (Saha et al. 2009). Briefly, 300 mL of nutrient agar (peptone from meat 5.0g, meats extract 3.0g and agar 12g) for APC, MaConkey agar (Peptone from casein 17g, peptone from meat 3.0g, sodium chloride 5.0g, lactose 10g, bile salt 1.5g, natural red 0.03g, crystal violet 0.001g and agar 13.5g) for CC and potato dextrose agar (Peptone 10g, dextrose 4g and agar 15g) for FC was prepared in  three separate flasks and the pH 7.8  of the media was adjusted with hydrochloric acid (1N). This was followed by transferring of 20 mL media from flask to sterilized universal bottles, autoclaved at a temperature of 1210C, 15psi </w:t>
      </w:r>
      <w:r w:rsidRPr="00872856">
        <w:rPr>
          <w:rFonts w:ascii="Times New Roman" w:hAnsi="Times New Roman" w:cs="Times New Roman"/>
          <w:color w:val="000000" w:themeColor="text1"/>
          <w:sz w:val="24"/>
          <w:szCs w:val="24"/>
        </w:rPr>
        <w:lastRenderedPageBreak/>
        <w:t>pressure for 20 minutes and then cooled down up to 550C under sterilized condition. Sample of 1 mL from each dilution was transferred to the universal bottle containing nutrient agar followed by gently mixing and pouring in sterilized petri plates under sterilized conditions in bio-safety cabinet. For each dilution separate petri plates were used .The petri plates were labeled properly and then incubated at 370C. After overnight incubation the colony forming unit (CFU) per mL of poultry meat sample was calculated using colony counter. Plates having visible colonies in the range of 30 to 300 were only selected and observations were recorded. Numbers of bacterial and fungal count were calculated in one ml of each meat sample.</w:t>
      </w:r>
    </w:p>
    <w:p w:rsidR="009528A0" w:rsidRPr="00872856" w:rsidRDefault="009528A0" w:rsidP="0014014B">
      <w:pPr>
        <w:pStyle w:val="BodyText2"/>
        <w:numPr>
          <w:ilvl w:val="1"/>
          <w:numId w:val="2"/>
        </w:numPr>
        <w:spacing w:after="0"/>
        <w:ind w:right="65"/>
        <w:jc w:val="both"/>
        <w:rPr>
          <w:rFonts w:eastAsia="Calibri"/>
          <w:b/>
        </w:rPr>
      </w:pPr>
      <w:r w:rsidRPr="00872856">
        <w:rPr>
          <w:rFonts w:eastAsia="Calibri"/>
          <w:b/>
        </w:rPr>
        <w:t>Sensory evaluation</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Sensory evaluation of all samples for color, flavor, taste, texture and overall acceptability was performed on a 9 point hedonic scale using 15 untrained panelists as described (Yun et al. 2012). </w:t>
      </w:r>
    </w:p>
    <w:p w:rsidR="009528A0" w:rsidRPr="00872856" w:rsidRDefault="009528A0" w:rsidP="0014014B">
      <w:pPr>
        <w:pStyle w:val="BodyText2"/>
        <w:numPr>
          <w:ilvl w:val="0"/>
          <w:numId w:val="2"/>
        </w:numPr>
        <w:spacing w:after="0"/>
        <w:ind w:right="65"/>
        <w:jc w:val="both"/>
        <w:rPr>
          <w:rFonts w:eastAsia="Calibri"/>
          <w:b/>
        </w:rPr>
      </w:pPr>
      <w:r w:rsidRPr="00872856">
        <w:rPr>
          <w:rFonts w:eastAsia="Calibri"/>
          <w:b/>
        </w:rPr>
        <w:t>Statistical analysis</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The data thus collected was analyzed statistically through analysis of variance technique by using SPSS (16.0 version) software under completely randomized design (Steel </w:t>
      </w:r>
      <w:r w:rsidRPr="00872856">
        <w:rPr>
          <w:rFonts w:ascii="Times New Roman" w:hAnsi="Times New Roman" w:cs="Times New Roman"/>
          <w:i/>
          <w:color w:val="000000" w:themeColor="text1"/>
          <w:sz w:val="24"/>
          <w:szCs w:val="24"/>
        </w:rPr>
        <w:t xml:space="preserve">et al. </w:t>
      </w:r>
      <w:r w:rsidRPr="00872856">
        <w:rPr>
          <w:rFonts w:ascii="Times New Roman" w:hAnsi="Times New Roman" w:cs="Times New Roman"/>
          <w:color w:val="000000" w:themeColor="text1"/>
          <w:sz w:val="24"/>
          <w:szCs w:val="24"/>
        </w:rPr>
        <w:t xml:space="preserve">1997). Means were compared for significance of difference with the LSD Test. The level of significance was defined as </w:t>
      </w:r>
      <w:r w:rsidRPr="00872856">
        <w:rPr>
          <w:rFonts w:ascii="Times New Roman" w:hAnsi="Times New Roman" w:cs="Times New Roman"/>
          <w:i/>
          <w:color w:val="000000" w:themeColor="text1"/>
          <w:sz w:val="24"/>
          <w:szCs w:val="24"/>
        </w:rPr>
        <w:t>P≤0.05.</w:t>
      </w:r>
    </w:p>
    <w:p w:rsidR="009528A0" w:rsidRPr="00872856" w:rsidRDefault="009528A0" w:rsidP="0014014B">
      <w:pPr>
        <w:pStyle w:val="ListParagraph"/>
        <w:numPr>
          <w:ilvl w:val="0"/>
          <w:numId w:val="3"/>
        </w:numPr>
        <w:spacing w:line="480" w:lineRule="auto"/>
        <w:jc w:val="both"/>
        <w:rPr>
          <w:b/>
          <w:color w:val="000000" w:themeColor="text1"/>
        </w:rPr>
      </w:pPr>
      <w:r w:rsidRPr="00872856">
        <w:rPr>
          <w:b/>
          <w:color w:val="000000" w:themeColor="text1"/>
        </w:rPr>
        <w:t>Results and Discussion</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The effect of radiation and autoclaving on aerobic plate count in poultry meat is presented in Table 1.  The results showed that growth of bacteria on both control and boiled was very different from treated samples of chicken meat. Post cultured result showed no single colony after 60 days on samples treated with gamma radiations of 5 and 7.5 KGys as compared to autoclaved samples with few colonies after 45 days. As it is cleared from the Tab. 1 that chicken meat boiled (T1), chicken meat fried (T2) showed numerous bacterial colony after 60 days of </w:t>
      </w:r>
      <w:r w:rsidRPr="00872856">
        <w:rPr>
          <w:rFonts w:ascii="Times New Roman" w:hAnsi="Times New Roman" w:cs="Times New Roman"/>
          <w:color w:val="000000" w:themeColor="text1"/>
          <w:sz w:val="24"/>
          <w:szCs w:val="24"/>
        </w:rPr>
        <w:lastRenderedPageBreak/>
        <w:t>interval. However, chicken meat boiled followed by autoclaving (T3) showed few bacterial colonies after 60 days of storage. Similar trend was also seen autoclaved (fried) tetra packs (T6). On the other hand, all irradiated samples at whatever irradiation dose resulted in non-detectable bacterial colonies at all days.</w:t>
      </w:r>
    </w:p>
    <w:p w:rsidR="009528A0"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The finding of the present study is in collaboration with findings  reported (Farkas1998) that radiation  (2-7 kGy) can effectively removes pathogenic non-spore-forming bacteria like </w:t>
      </w:r>
      <w:r w:rsidRPr="00872856">
        <w:rPr>
          <w:rFonts w:ascii="Times New Roman" w:hAnsi="Times New Roman" w:cs="Times New Roman"/>
          <w:i/>
          <w:color w:val="000000" w:themeColor="text1"/>
          <w:sz w:val="24"/>
          <w:szCs w:val="24"/>
        </w:rPr>
        <w:t>Salmonella</w:t>
      </w:r>
      <w:r w:rsidRPr="00872856">
        <w:rPr>
          <w:rFonts w:ascii="Times New Roman" w:hAnsi="Times New Roman" w:cs="Times New Roman"/>
          <w:color w:val="000000" w:themeColor="text1"/>
          <w:sz w:val="24"/>
          <w:szCs w:val="24"/>
        </w:rPr>
        <w:t xml:space="preserve">, </w:t>
      </w:r>
      <w:r w:rsidRPr="00872856">
        <w:rPr>
          <w:rFonts w:ascii="Times New Roman" w:hAnsi="Times New Roman" w:cs="Times New Roman"/>
          <w:i/>
          <w:color w:val="000000" w:themeColor="text1"/>
          <w:sz w:val="24"/>
          <w:szCs w:val="24"/>
        </w:rPr>
        <w:t>Staphylococcus aureusas</w:t>
      </w:r>
      <w:r w:rsidRPr="00872856">
        <w:rPr>
          <w:rFonts w:ascii="Times New Roman" w:hAnsi="Times New Roman" w:cs="Times New Roman"/>
          <w:color w:val="000000" w:themeColor="text1"/>
          <w:sz w:val="24"/>
          <w:szCs w:val="24"/>
        </w:rPr>
        <w:t xml:space="preserve"> and </w:t>
      </w:r>
      <w:r w:rsidRPr="00872856">
        <w:rPr>
          <w:rFonts w:ascii="Times New Roman" w:hAnsi="Times New Roman" w:cs="Times New Roman"/>
          <w:i/>
          <w:color w:val="000000" w:themeColor="text1"/>
          <w:sz w:val="24"/>
          <w:szCs w:val="24"/>
        </w:rPr>
        <w:t>Campylobacter</w:t>
      </w:r>
      <w:r w:rsidRPr="00872856">
        <w:rPr>
          <w:rFonts w:ascii="Times New Roman" w:hAnsi="Times New Roman" w:cs="Times New Roman"/>
          <w:color w:val="000000" w:themeColor="text1"/>
          <w:sz w:val="24"/>
          <w:szCs w:val="24"/>
        </w:rPr>
        <w:t xml:space="preserve">, </w:t>
      </w:r>
      <w:r w:rsidRPr="00872856">
        <w:rPr>
          <w:rFonts w:ascii="Times New Roman" w:hAnsi="Times New Roman" w:cs="Times New Roman"/>
          <w:i/>
          <w:color w:val="000000" w:themeColor="text1"/>
          <w:sz w:val="24"/>
          <w:szCs w:val="24"/>
        </w:rPr>
        <w:t>Listeria monocytogenesor</w:t>
      </w:r>
      <w:r w:rsidRPr="00872856">
        <w:rPr>
          <w:rFonts w:ascii="Times New Roman" w:hAnsi="Times New Roman" w:cs="Times New Roman"/>
          <w:color w:val="000000" w:themeColor="text1"/>
          <w:sz w:val="24"/>
          <w:szCs w:val="24"/>
        </w:rPr>
        <w:t xml:space="preserve">, </w:t>
      </w:r>
      <w:r w:rsidRPr="00872856">
        <w:rPr>
          <w:rFonts w:ascii="Times New Roman" w:hAnsi="Times New Roman" w:cs="Times New Roman"/>
          <w:i/>
          <w:color w:val="000000" w:themeColor="text1"/>
          <w:sz w:val="24"/>
          <w:szCs w:val="24"/>
        </w:rPr>
        <w:t>Escherichia coli</w:t>
      </w:r>
      <w:r w:rsidRPr="00872856">
        <w:rPr>
          <w:rFonts w:ascii="Times New Roman" w:hAnsi="Times New Roman" w:cs="Times New Roman"/>
          <w:color w:val="000000" w:themeColor="text1"/>
          <w:sz w:val="24"/>
          <w:szCs w:val="24"/>
        </w:rPr>
        <w:t xml:space="preserve"> O157:H7 (Farkas 1998). Other study (Park et al. 2012) on total aerobic bacteria of Bibimbap was found to be 6.3 log CFU/g (non-irradiated) but however after irradiation (25kGy) the bacterial population down to below detection limit and according to another study conducted on ground beef (Ouattara et al. 2002) revealed that irradiation (1, 2 and 3 KGys) lowers 2, 3 and 4 log in aerobic plate count. Similarly, Pseudomonas aeruginosa is removed from broiler carcasses  when 1.0-2.5 kGy irradiation dose is applied while, Serratia marcescens does not removed until 2.5-5.0 kGy dose irradiation is used  (Hanis et al. 1989). </w:t>
      </w:r>
    </w:p>
    <w:p w:rsidR="00500AE4" w:rsidRPr="00872856" w:rsidRDefault="009528A0"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We were unable to determine outcomes of irradiation in terms of some chemical substances due to lack of equipment’s and funding opportunity. Some studies had showed that hydrogen per oxide hydrogen peroxide is produced in response to irradiation which then kills pathogens (Kuby 1997). It is also worth to mention that further research is needed to find out level of hydrogen</w:t>
      </w:r>
      <w:r w:rsidR="00500AE4" w:rsidRPr="00872856">
        <w:rPr>
          <w:rFonts w:ascii="Times New Roman" w:hAnsi="Times New Roman" w:cs="Times New Roman"/>
          <w:color w:val="000000" w:themeColor="text1"/>
          <w:sz w:val="24"/>
          <w:szCs w:val="24"/>
        </w:rPr>
        <w:t xml:space="preserve"> peroxide verses irradiation doses and time intervals. This is very necessary because hydrogen peroxide is toxic to human health and so optimized safe level of irradiation dose to hydrogen peroxide level. In addition, sensory attributes (freeze-dried miyeokguk) lowers at doses higher than10 kGy. At this dose level sensory properties remain unchanged of high specific food like space food (Song et al. 2012).</w:t>
      </w:r>
    </w:p>
    <w:p w:rsidR="00500AE4" w:rsidRPr="00872856" w:rsidRDefault="00500AE4" w:rsidP="0014014B">
      <w:pPr>
        <w:pStyle w:val="ListParagraph"/>
        <w:numPr>
          <w:ilvl w:val="1"/>
          <w:numId w:val="4"/>
        </w:numPr>
        <w:spacing w:line="480" w:lineRule="auto"/>
        <w:jc w:val="both"/>
        <w:rPr>
          <w:b/>
          <w:color w:val="000000" w:themeColor="text1"/>
        </w:rPr>
      </w:pPr>
      <w:r w:rsidRPr="00872856">
        <w:rPr>
          <w:b/>
          <w:color w:val="000000" w:themeColor="text1"/>
        </w:rPr>
        <w:lastRenderedPageBreak/>
        <w:t>Coliform count</w:t>
      </w:r>
    </w:p>
    <w:p w:rsidR="00500AE4" w:rsidRPr="00872856" w:rsidRDefault="00500AE4"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Result of radiation and autoclaving on coliform count is presented in Table 2. Total coliform bacteria were not detected in both autoclaved and irradiated chicken meat at all storage intervals. The present study is in harmony with the findings (Inamura et al. 2012) reported that irradiated samples showed decrease in microbiological counts of total coliforms and might be safe upto 8 months of storage after gamma irradiation. </w:t>
      </w:r>
    </w:p>
    <w:p w:rsidR="00500AE4" w:rsidRPr="00872856" w:rsidRDefault="00500AE4" w:rsidP="0014014B">
      <w:pPr>
        <w:pStyle w:val="ListParagraph"/>
        <w:numPr>
          <w:ilvl w:val="1"/>
          <w:numId w:val="4"/>
        </w:numPr>
        <w:spacing w:line="480" w:lineRule="auto"/>
        <w:jc w:val="both"/>
        <w:rPr>
          <w:b/>
          <w:color w:val="000000" w:themeColor="text1"/>
        </w:rPr>
      </w:pPr>
      <w:r w:rsidRPr="00872856">
        <w:rPr>
          <w:b/>
          <w:color w:val="000000" w:themeColor="text1"/>
        </w:rPr>
        <w:t>Fungal count</w:t>
      </w:r>
    </w:p>
    <w:p w:rsidR="00500AE4" w:rsidRPr="00872856" w:rsidRDefault="00500AE4"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Results of fungal count after radiation and autoclaving are given in Table. 3, which showed fungal contamination in chicken sample after 30, 45 and 60 day of storage (T1 &amp; T2). However, in irradiated samples fungal counts were not detected (T4 &amp; T5). The study (Inamura et al. 2012) showed expected decrease in microbiological counts for yeast, molds and total coliforms at 5 and10 kGy doses while, another study (Park et al. 2012) reported 5kGy  and 25kGy gamma irradiation after which yeasts/molds eliminated. As it is given in Tab. 3, after 60 days of storage few yeast and other fungal growth are occurred in sample T6, T7 &amp; T8. This might be due to protective effect of oil (irradiated fried samples) which hinders penetration of radiation to reach surface of the food commodities. However, we don’t find any reference that give clue to this aspect of the finding and hence, further research is needed in this direction.</w:t>
      </w:r>
    </w:p>
    <w:p w:rsidR="00500AE4" w:rsidRPr="00872856" w:rsidRDefault="00500AE4" w:rsidP="0014014B">
      <w:pPr>
        <w:pStyle w:val="ListParagraph"/>
        <w:numPr>
          <w:ilvl w:val="1"/>
          <w:numId w:val="4"/>
        </w:numPr>
        <w:spacing w:line="480" w:lineRule="auto"/>
        <w:jc w:val="both"/>
        <w:rPr>
          <w:b/>
          <w:color w:val="000000" w:themeColor="text1"/>
        </w:rPr>
      </w:pPr>
      <w:r w:rsidRPr="00872856">
        <w:rPr>
          <w:b/>
          <w:color w:val="000000" w:themeColor="text1"/>
        </w:rPr>
        <w:t>Sensory evaluation</w:t>
      </w:r>
    </w:p>
    <w:p w:rsidR="00500AE4" w:rsidRPr="00872856" w:rsidRDefault="00500AE4" w:rsidP="0014014B">
      <w:pPr>
        <w:spacing w:after="0" w:line="480" w:lineRule="auto"/>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Results of sensory evaluation are presented in Table 4, which shows non-significant difference (P&gt;0.05) in mean value for all treatments. The level of significance mean values were found to be P=0.984, P=0.73, P=0.954, P=0.300 and P=0.432 for colour, flavor, taste, texture and overall acceptability respectively. The colour score was found to be 5.56±0.41 for boiled and 5.63±0.15 for boiled irradiated at a dose 5.0 kGys. The present value is in collaboration with the study in </w:t>
      </w:r>
      <w:r w:rsidRPr="00872856">
        <w:rPr>
          <w:rFonts w:ascii="Times New Roman" w:hAnsi="Times New Roman" w:cs="Times New Roman"/>
          <w:color w:val="000000" w:themeColor="text1"/>
          <w:sz w:val="24"/>
          <w:szCs w:val="24"/>
        </w:rPr>
        <w:lastRenderedPageBreak/>
        <w:t xml:space="preserve">which ready-to-eat chicken breast was evaluated for colour attributes score (6.4) at a dose 5.0 KGys  (Yun et al. 2012). Our findings for boiled irradiated sample taste (5.66±0.25) are also in harmony with the value 4.9 for taste attributes after the mentioned irradiation dose (Yun et al. 2012). The same researcher also evaluated for texture attributes and reported 4.8 score at 5.0 KGys which match with our values 5.40±0.2. Finally, overall acceptability in the current study was found to be 5.40±0.1 which is similar with the finding (Yun et al. 2012) reported for overall acceptability (5.0). </w:t>
      </w:r>
    </w:p>
    <w:p w:rsidR="00500AE4" w:rsidRPr="00872856" w:rsidRDefault="00500AE4" w:rsidP="00500AE4">
      <w:pPr>
        <w:spacing w:after="0" w:line="480" w:lineRule="auto"/>
        <w:jc w:val="center"/>
        <w:rPr>
          <w:rFonts w:ascii="Times New Roman" w:hAnsi="Times New Roman" w:cs="Times New Roman"/>
          <w:b/>
          <w:color w:val="000000" w:themeColor="text1"/>
          <w:sz w:val="24"/>
          <w:szCs w:val="24"/>
        </w:rPr>
      </w:pPr>
      <w:r w:rsidRPr="00872856">
        <w:rPr>
          <w:rFonts w:ascii="Times New Roman" w:hAnsi="Times New Roman" w:cs="Times New Roman"/>
          <w:b/>
          <w:color w:val="000000" w:themeColor="text1"/>
          <w:sz w:val="24"/>
          <w:szCs w:val="24"/>
        </w:rPr>
        <w:t>References</w:t>
      </w:r>
    </w:p>
    <w:p w:rsidR="00500AE4" w:rsidRPr="00872856" w:rsidRDefault="00872856"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Andersen BM., Banrud H, Boe E, Bjordal O, and</w:t>
      </w:r>
      <w:r w:rsidR="00500AE4" w:rsidRPr="00872856">
        <w:rPr>
          <w:rFonts w:ascii="Times New Roman" w:hAnsi="Times New Roman" w:cs="Times New Roman"/>
          <w:color w:val="000000" w:themeColor="text1"/>
          <w:sz w:val="24"/>
          <w:szCs w:val="24"/>
        </w:rPr>
        <w:t xml:space="preserve"> Drangs</w:t>
      </w:r>
      <w:r>
        <w:rPr>
          <w:rFonts w:ascii="Times New Roman" w:hAnsi="Times New Roman" w:cs="Times New Roman"/>
          <w:color w:val="000000" w:themeColor="text1"/>
          <w:sz w:val="24"/>
          <w:szCs w:val="24"/>
        </w:rPr>
        <w:t>holt</w:t>
      </w:r>
      <w:r w:rsidR="001F6B4F">
        <w:rPr>
          <w:rFonts w:ascii="Times New Roman" w:hAnsi="Times New Roman" w:cs="Times New Roman"/>
          <w:color w:val="000000" w:themeColor="text1"/>
          <w:sz w:val="24"/>
          <w:szCs w:val="24"/>
        </w:rPr>
        <w:t xml:space="preserve"> F</w:t>
      </w:r>
      <w:r w:rsidR="00500AE4" w:rsidRPr="00872856">
        <w:rPr>
          <w:rFonts w:ascii="Times New Roman" w:hAnsi="Times New Roman" w:cs="Times New Roman"/>
          <w:color w:val="000000" w:themeColor="text1"/>
          <w:sz w:val="24"/>
          <w:szCs w:val="24"/>
        </w:rPr>
        <w:t xml:space="preserve"> (2006).Comparison of UVC light and chemicals for disinfection of surfaces in hospital isolation units. Infection Contro</w:t>
      </w:r>
      <w:r>
        <w:rPr>
          <w:rFonts w:ascii="Times New Roman" w:hAnsi="Times New Roman" w:cs="Times New Roman"/>
          <w:color w:val="000000" w:themeColor="text1"/>
          <w:sz w:val="24"/>
          <w:szCs w:val="24"/>
        </w:rPr>
        <w:t>l and Hospital Epidemiology, 27:</w:t>
      </w:r>
      <w:r w:rsidR="00500AE4" w:rsidRPr="00872856">
        <w:rPr>
          <w:rFonts w:ascii="Times New Roman" w:hAnsi="Times New Roman" w:cs="Times New Roman"/>
          <w:color w:val="000000" w:themeColor="text1"/>
          <w:sz w:val="24"/>
          <w:szCs w:val="24"/>
        </w:rPr>
        <w:t xml:space="preserve"> 729–734.</w:t>
      </w:r>
    </w:p>
    <w:p w:rsidR="00500AE4" w:rsidRPr="00872856" w:rsidRDefault="00872856"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Bourland C</w:t>
      </w:r>
      <w:r w:rsidR="001F6B4F">
        <w:rPr>
          <w:rFonts w:ascii="Times New Roman" w:hAnsi="Times New Roman" w:cs="Times New Roman"/>
          <w:color w:val="000000" w:themeColor="text1"/>
          <w:sz w:val="24"/>
          <w:szCs w:val="24"/>
        </w:rPr>
        <w:t>T</w:t>
      </w:r>
      <w:r w:rsidR="00500AE4" w:rsidRPr="00872856">
        <w:rPr>
          <w:rFonts w:ascii="Times New Roman" w:hAnsi="Times New Roman" w:cs="Times New Roman"/>
          <w:color w:val="000000" w:themeColor="text1"/>
          <w:sz w:val="24"/>
          <w:szCs w:val="24"/>
        </w:rPr>
        <w:t xml:space="preserve"> (1993). The development of food systems for space. Trends in Food Scien</w:t>
      </w:r>
      <w:r>
        <w:rPr>
          <w:rFonts w:ascii="Times New Roman" w:hAnsi="Times New Roman" w:cs="Times New Roman"/>
          <w:color w:val="000000" w:themeColor="text1"/>
          <w:sz w:val="24"/>
          <w:szCs w:val="24"/>
        </w:rPr>
        <w:t>ce Technology, 4:</w:t>
      </w:r>
      <w:r w:rsidR="00500AE4" w:rsidRPr="00872856">
        <w:rPr>
          <w:rFonts w:ascii="Times New Roman" w:hAnsi="Times New Roman" w:cs="Times New Roman"/>
          <w:color w:val="000000" w:themeColor="text1"/>
          <w:sz w:val="24"/>
          <w:szCs w:val="24"/>
        </w:rPr>
        <w:t xml:space="preserve"> 271–276.</w:t>
      </w:r>
    </w:p>
    <w:p w:rsidR="00500AE4" w:rsidRPr="00872856" w:rsidRDefault="00872856"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Dezfulian M and Bartlett J</w:t>
      </w:r>
      <w:r w:rsidR="001F6B4F">
        <w:rPr>
          <w:rFonts w:ascii="Times New Roman" w:hAnsi="Times New Roman" w:cs="Times New Roman"/>
          <w:color w:val="000000" w:themeColor="text1"/>
          <w:sz w:val="24"/>
          <w:szCs w:val="24"/>
        </w:rPr>
        <w:t>G</w:t>
      </w:r>
      <w:r w:rsidR="00500AE4" w:rsidRPr="00872856">
        <w:rPr>
          <w:rFonts w:ascii="Times New Roman" w:hAnsi="Times New Roman" w:cs="Times New Roman"/>
          <w:color w:val="000000" w:themeColor="text1"/>
          <w:sz w:val="24"/>
          <w:szCs w:val="24"/>
        </w:rPr>
        <w:t xml:space="preserve"> (1987). Effects of irradiation on growth and toxigenicity of Clostridium botulinum types A and B inoculated on to chicken skins. Applied</w:t>
      </w:r>
      <w:r>
        <w:rPr>
          <w:rFonts w:ascii="Times New Roman" w:hAnsi="Times New Roman" w:cs="Times New Roman"/>
          <w:color w:val="000000" w:themeColor="text1"/>
          <w:sz w:val="24"/>
          <w:szCs w:val="24"/>
        </w:rPr>
        <w:t xml:space="preserve"> Environmental Microbiology, 53:</w:t>
      </w:r>
      <w:r w:rsidR="00500AE4" w:rsidRPr="00872856">
        <w:rPr>
          <w:rFonts w:ascii="Times New Roman" w:hAnsi="Times New Roman" w:cs="Times New Roman"/>
          <w:color w:val="000000" w:themeColor="text1"/>
          <w:sz w:val="24"/>
          <w:szCs w:val="24"/>
        </w:rPr>
        <w:t xml:space="preserve"> 201–203.</w:t>
      </w:r>
    </w:p>
    <w:p w:rsidR="00500AE4" w:rsidRPr="00872856" w:rsidRDefault="00872856"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Farkas</w:t>
      </w:r>
      <w:r w:rsidR="001F6B4F">
        <w:rPr>
          <w:rFonts w:ascii="Times New Roman" w:hAnsi="Times New Roman" w:cs="Times New Roman"/>
          <w:color w:val="000000" w:themeColor="text1"/>
          <w:sz w:val="24"/>
          <w:szCs w:val="24"/>
        </w:rPr>
        <w:t xml:space="preserve"> J</w:t>
      </w:r>
      <w:r w:rsidR="00500AE4" w:rsidRPr="00872856">
        <w:rPr>
          <w:rFonts w:ascii="Times New Roman" w:hAnsi="Times New Roman" w:cs="Times New Roman"/>
          <w:color w:val="000000" w:themeColor="text1"/>
          <w:sz w:val="24"/>
          <w:szCs w:val="24"/>
        </w:rPr>
        <w:t xml:space="preserve"> (1998). Irradiation as a method for decontaminating food. International J</w:t>
      </w:r>
      <w:r>
        <w:rPr>
          <w:rFonts w:ascii="Times New Roman" w:hAnsi="Times New Roman" w:cs="Times New Roman"/>
          <w:color w:val="000000" w:themeColor="text1"/>
          <w:sz w:val="24"/>
          <w:szCs w:val="24"/>
        </w:rPr>
        <w:t>ournal of Food Microbiology, 44:</w:t>
      </w:r>
      <w:r w:rsidR="00500AE4" w:rsidRPr="00872856">
        <w:rPr>
          <w:rFonts w:ascii="Times New Roman" w:hAnsi="Times New Roman" w:cs="Times New Roman"/>
          <w:color w:val="000000" w:themeColor="text1"/>
          <w:sz w:val="24"/>
          <w:szCs w:val="24"/>
        </w:rPr>
        <w:t xml:space="preserve"> 189-204.</w:t>
      </w:r>
    </w:p>
    <w:p w:rsidR="00500AE4" w:rsidRPr="00872856" w:rsidRDefault="00872856"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Farkas</w:t>
      </w:r>
      <w:r w:rsidR="001F6B4F">
        <w:rPr>
          <w:rFonts w:ascii="Times New Roman" w:hAnsi="Times New Roman" w:cs="Times New Roman"/>
          <w:color w:val="000000" w:themeColor="text1"/>
          <w:sz w:val="24"/>
          <w:szCs w:val="24"/>
        </w:rPr>
        <w:t xml:space="preserve"> J</w:t>
      </w:r>
      <w:r w:rsidR="00500AE4" w:rsidRPr="00872856">
        <w:rPr>
          <w:rFonts w:ascii="Times New Roman" w:hAnsi="Times New Roman" w:cs="Times New Roman"/>
          <w:color w:val="000000" w:themeColor="text1"/>
          <w:sz w:val="24"/>
          <w:szCs w:val="24"/>
        </w:rPr>
        <w:t xml:space="preserve"> (2006). Irradiation for better foods. Trends in </w:t>
      </w:r>
      <w:r w:rsidR="001F6B4F">
        <w:rPr>
          <w:rFonts w:ascii="Times New Roman" w:hAnsi="Times New Roman" w:cs="Times New Roman"/>
          <w:color w:val="000000" w:themeColor="text1"/>
          <w:sz w:val="24"/>
          <w:szCs w:val="24"/>
        </w:rPr>
        <w:t>Food Science and Technology, 17:</w:t>
      </w:r>
      <w:r w:rsidR="00500AE4" w:rsidRPr="00872856">
        <w:rPr>
          <w:rFonts w:ascii="Times New Roman" w:hAnsi="Times New Roman" w:cs="Times New Roman"/>
          <w:color w:val="000000" w:themeColor="text1"/>
          <w:sz w:val="24"/>
          <w:szCs w:val="24"/>
        </w:rPr>
        <w:t xml:space="preserve"> 148–152.</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Farkas, J</w:t>
      </w:r>
      <w:r w:rsidR="00500AE4" w:rsidRPr="00872856">
        <w:rPr>
          <w:rFonts w:ascii="Times New Roman" w:hAnsi="Times New Roman" w:cs="Times New Roman"/>
          <w:color w:val="000000" w:themeColor="text1"/>
          <w:sz w:val="24"/>
          <w:szCs w:val="24"/>
        </w:rPr>
        <w:t xml:space="preserve"> (2006). Irradiation for better foods. Trends</w:t>
      </w:r>
      <w:r>
        <w:rPr>
          <w:rFonts w:ascii="Times New Roman" w:hAnsi="Times New Roman" w:cs="Times New Roman"/>
          <w:color w:val="000000" w:themeColor="text1"/>
          <w:sz w:val="24"/>
          <w:szCs w:val="24"/>
        </w:rPr>
        <w:t xml:space="preserve"> in Food Science Technology, 18:</w:t>
      </w:r>
      <w:r w:rsidR="00500AE4" w:rsidRPr="00872856">
        <w:rPr>
          <w:rFonts w:ascii="Times New Roman" w:hAnsi="Times New Roman" w:cs="Times New Roman"/>
          <w:color w:val="000000" w:themeColor="text1"/>
          <w:sz w:val="24"/>
          <w:szCs w:val="24"/>
        </w:rPr>
        <w:t xml:space="preserve"> 1–5.</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Grolichova M, Dvorak P, and Musilova H</w:t>
      </w:r>
      <w:r w:rsidR="00500AE4" w:rsidRPr="00872856">
        <w:rPr>
          <w:rFonts w:ascii="Times New Roman" w:hAnsi="Times New Roman" w:cs="Times New Roman"/>
          <w:color w:val="000000" w:themeColor="text1"/>
          <w:sz w:val="24"/>
          <w:szCs w:val="24"/>
        </w:rPr>
        <w:t xml:space="preserve"> (2004) .Employing Ionizing radiation to enhance food Safety.Acta. Vet. Brno, 143-149. </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Hunter</w:t>
      </w:r>
      <w:r w:rsidR="00500AE4" w:rsidRPr="00872856">
        <w:rPr>
          <w:rFonts w:ascii="Times New Roman" w:hAnsi="Times New Roman" w:cs="Times New Roman"/>
          <w:color w:val="000000" w:themeColor="text1"/>
          <w:sz w:val="24"/>
          <w:szCs w:val="24"/>
        </w:rPr>
        <w:t xml:space="preserve"> C. (2000). Changing attitudes to irradiation throughout the food chain. Radi</w:t>
      </w:r>
      <w:r>
        <w:rPr>
          <w:rFonts w:ascii="Times New Roman" w:hAnsi="Times New Roman" w:cs="Times New Roman"/>
          <w:color w:val="000000" w:themeColor="text1"/>
          <w:sz w:val="24"/>
          <w:szCs w:val="24"/>
        </w:rPr>
        <w:t>ation Physics and Chemistry, 57:</w:t>
      </w:r>
      <w:r w:rsidR="00500AE4" w:rsidRPr="00872856">
        <w:rPr>
          <w:rFonts w:ascii="Times New Roman" w:hAnsi="Times New Roman" w:cs="Times New Roman"/>
          <w:color w:val="000000" w:themeColor="text1"/>
          <w:sz w:val="24"/>
          <w:szCs w:val="24"/>
        </w:rPr>
        <w:t xml:space="preserve"> 239-243.</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Inamura P.Y, Uehara VB, Teixeira, Christian AHM and Del Mastro NL</w:t>
      </w:r>
      <w:r w:rsidR="00500AE4" w:rsidRPr="00872856">
        <w:rPr>
          <w:rFonts w:ascii="Times New Roman" w:hAnsi="Times New Roman" w:cs="Times New Roman"/>
          <w:color w:val="000000" w:themeColor="text1"/>
          <w:sz w:val="24"/>
          <w:szCs w:val="24"/>
        </w:rPr>
        <w:t xml:space="preserve"> (2012). Mediate gamma radiation effects on some packaged food items. Radi</w:t>
      </w:r>
      <w:r>
        <w:rPr>
          <w:rFonts w:ascii="Times New Roman" w:hAnsi="Times New Roman" w:cs="Times New Roman"/>
          <w:color w:val="000000" w:themeColor="text1"/>
          <w:sz w:val="24"/>
          <w:szCs w:val="24"/>
        </w:rPr>
        <w:t>ation Physics and Chemistry, 81:</w:t>
      </w:r>
      <w:r w:rsidR="00500AE4" w:rsidRPr="00872856">
        <w:rPr>
          <w:rFonts w:ascii="Times New Roman" w:hAnsi="Times New Roman" w:cs="Times New Roman"/>
          <w:color w:val="000000" w:themeColor="text1"/>
          <w:sz w:val="24"/>
          <w:szCs w:val="24"/>
        </w:rPr>
        <w:t xml:space="preserve"> 1144–1146.</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Lynch M, Painter J, Woodruff R and Braden C</w:t>
      </w:r>
      <w:r w:rsidR="00500AE4" w:rsidRPr="00872856">
        <w:rPr>
          <w:rFonts w:ascii="Times New Roman" w:hAnsi="Times New Roman" w:cs="Times New Roman"/>
          <w:color w:val="000000" w:themeColor="text1"/>
          <w:sz w:val="24"/>
          <w:szCs w:val="24"/>
        </w:rPr>
        <w:t xml:space="preserve"> (2006). Surveillance for Foodborne- Disease Outbreaks—United States, 1998–2002. Morbidity </w:t>
      </w:r>
      <w:r>
        <w:rPr>
          <w:rFonts w:ascii="Times New Roman" w:hAnsi="Times New Roman" w:cs="Times New Roman"/>
          <w:color w:val="000000" w:themeColor="text1"/>
          <w:sz w:val="24"/>
          <w:szCs w:val="24"/>
        </w:rPr>
        <w:t>and Mortality Weekly Report, 55:</w:t>
      </w:r>
      <w:r w:rsidR="00500AE4" w:rsidRPr="00872856">
        <w:rPr>
          <w:rFonts w:ascii="Times New Roman" w:hAnsi="Times New Roman" w:cs="Times New Roman"/>
          <w:color w:val="000000" w:themeColor="text1"/>
          <w:sz w:val="24"/>
          <w:szCs w:val="24"/>
        </w:rPr>
        <w:t xml:space="preserve"> 1–34.</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Mead PS, Slutsker L,  Dietz V, McCaig LF,  Bresee JS</w:t>
      </w:r>
      <w:r w:rsidR="00500AE4" w:rsidRPr="00872856">
        <w:rPr>
          <w:rFonts w:ascii="Times New Roman" w:hAnsi="Times New Roman" w:cs="Times New Roman"/>
          <w:color w:val="000000" w:themeColor="text1"/>
          <w:sz w:val="24"/>
          <w:szCs w:val="24"/>
        </w:rPr>
        <w:t>,  Shapi</w:t>
      </w:r>
      <w:r>
        <w:rPr>
          <w:rFonts w:ascii="Times New Roman" w:hAnsi="Times New Roman" w:cs="Times New Roman"/>
          <w:color w:val="000000" w:themeColor="text1"/>
          <w:sz w:val="24"/>
          <w:szCs w:val="24"/>
        </w:rPr>
        <w:t>ro C,  Griffin PM</w:t>
      </w:r>
      <w:r w:rsidR="00500AE4" w:rsidRPr="008728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 Tauxe RV</w:t>
      </w:r>
      <w:r w:rsidR="00500AE4" w:rsidRPr="00872856">
        <w:rPr>
          <w:rFonts w:ascii="Times New Roman" w:hAnsi="Times New Roman" w:cs="Times New Roman"/>
          <w:color w:val="000000" w:themeColor="text1"/>
          <w:sz w:val="24"/>
          <w:szCs w:val="24"/>
        </w:rPr>
        <w:t xml:space="preserve"> (1999). Food- related illness and death in the United States. </w:t>
      </w:r>
      <w:r>
        <w:rPr>
          <w:rFonts w:ascii="Times New Roman" w:hAnsi="Times New Roman" w:cs="Times New Roman"/>
          <w:color w:val="000000" w:themeColor="text1"/>
          <w:sz w:val="24"/>
          <w:szCs w:val="24"/>
        </w:rPr>
        <w:t>Emerging Infectious Diseases, 5:</w:t>
      </w:r>
      <w:r w:rsidR="00500AE4" w:rsidRPr="00872856">
        <w:rPr>
          <w:rFonts w:ascii="Times New Roman" w:hAnsi="Times New Roman" w:cs="Times New Roman"/>
          <w:color w:val="000000" w:themeColor="text1"/>
          <w:sz w:val="24"/>
          <w:szCs w:val="24"/>
        </w:rPr>
        <w:t xml:space="preserve"> 607–625.</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Mead PS, Slutsker L, Dietz V, McCaig LF, Bresee JS, Shapiro C, Griffin PM and Tauxe RV</w:t>
      </w:r>
      <w:r w:rsidR="00500AE4" w:rsidRPr="00872856">
        <w:rPr>
          <w:rFonts w:ascii="Times New Roman" w:hAnsi="Times New Roman" w:cs="Times New Roman"/>
          <w:color w:val="000000" w:themeColor="text1"/>
          <w:sz w:val="24"/>
          <w:szCs w:val="24"/>
        </w:rPr>
        <w:t xml:space="preserve"> (1999). Food related illness and death in the United States. </w:t>
      </w:r>
      <w:r>
        <w:rPr>
          <w:rFonts w:ascii="Times New Roman" w:hAnsi="Times New Roman" w:cs="Times New Roman"/>
          <w:color w:val="000000" w:themeColor="text1"/>
          <w:sz w:val="24"/>
          <w:szCs w:val="24"/>
        </w:rPr>
        <w:t>Emerging Infectious Diseases. 5:</w:t>
      </w:r>
      <w:r w:rsidR="00500AE4" w:rsidRPr="00872856">
        <w:rPr>
          <w:rFonts w:ascii="Times New Roman" w:hAnsi="Times New Roman" w:cs="Times New Roman"/>
          <w:color w:val="000000" w:themeColor="text1"/>
          <w:sz w:val="24"/>
          <w:szCs w:val="24"/>
        </w:rPr>
        <w:t xml:space="preserve"> 607–625.</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Morehouse KM</w:t>
      </w:r>
      <w:r w:rsidR="00500AE4" w:rsidRPr="00872856">
        <w:rPr>
          <w:rFonts w:ascii="Times New Roman" w:hAnsi="Times New Roman" w:cs="Times New Roman"/>
          <w:color w:val="000000" w:themeColor="text1"/>
          <w:sz w:val="24"/>
          <w:szCs w:val="24"/>
        </w:rPr>
        <w:t xml:space="preserve"> (2002). Food Irradiation—US regulatory considerations. </w:t>
      </w:r>
      <w:r>
        <w:rPr>
          <w:rFonts w:ascii="Times New Roman" w:hAnsi="Times New Roman" w:cs="Times New Roman"/>
          <w:color w:val="000000" w:themeColor="text1"/>
          <w:sz w:val="24"/>
          <w:szCs w:val="24"/>
        </w:rPr>
        <w:t>Radiation Physics Chemistry, 63:</w:t>
      </w:r>
      <w:r w:rsidR="00500AE4" w:rsidRPr="00872856">
        <w:rPr>
          <w:rFonts w:ascii="Times New Roman" w:hAnsi="Times New Roman" w:cs="Times New Roman"/>
          <w:color w:val="000000" w:themeColor="text1"/>
          <w:sz w:val="24"/>
          <w:szCs w:val="24"/>
        </w:rPr>
        <w:t xml:space="preserve"> 281–284.</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Park JN, Song BS, Kim JH, Choi JL</w:t>
      </w:r>
      <w:r w:rsidR="00500AE4" w:rsidRPr="00872856">
        <w:rPr>
          <w:rFonts w:ascii="Times New Roman" w:hAnsi="Times New Roman" w:cs="Times New Roman"/>
          <w:color w:val="000000" w:themeColor="text1"/>
          <w:sz w:val="24"/>
          <w:szCs w:val="24"/>
        </w:rPr>
        <w:t>, Su</w:t>
      </w:r>
      <w:r>
        <w:rPr>
          <w:rFonts w:ascii="Times New Roman" w:hAnsi="Times New Roman" w:cs="Times New Roman"/>
          <w:color w:val="000000" w:themeColor="text1"/>
          <w:sz w:val="24"/>
          <w:szCs w:val="24"/>
        </w:rPr>
        <w:t>ng NY, Han IJ and Lee JW</w:t>
      </w:r>
      <w:r w:rsidR="00500AE4" w:rsidRPr="00872856">
        <w:rPr>
          <w:rFonts w:ascii="Times New Roman" w:hAnsi="Times New Roman" w:cs="Times New Roman"/>
          <w:color w:val="000000" w:themeColor="text1"/>
          <w:sz w:val="24"/>
          <w:szCs w:val="24"/>
        </w:rPr>
        <w:t xml:space="preserve"> (2012).Sterilization of ready-to-cook Bibimbap by combined treatment with gamma irradiation for space food. Radi</w:t>
      </w:r>
      <w:r>
        <w:rPr>
          <w:rFonts w:ascii="Times New Roman" w:hAnsi="Times New Roman" w:cs="Times New Roman"/>
          <w:color w:val="000000" w:themeColor="text1"/>
          <w:sz w:val="24"/>
          <w:szCs w:val="24"/>
        </w:rPr>
        <w:t>ation Physics and Chemistry, 81:</w:t>
      </w:r>
      <w:r w:rsidR="00500AE4" w:rsidRPr="00872856">
        <w:rPr>
          <w:rFonts w:ascii="Times New Roman" w:hAnsi="Times New Roman" w:cs="Times New Roman"/>
          <w:color w:val="000000" w:themeColor="text1"/>
          <w:sz w:val="24"/>
          <w:szCs w:val="24"/>
        </w:rPr>
        <w:t xml:space="preserve"> 1125–1127.</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Saha ML, Khan MR, Ali M and Hoque S</w:t>
      </w:r>
      <w:r w:rsidR="00500AE4" w:rsidRPr="00872856">
        <w:rPr>
          <w:rFonts w:ascii="Times New Roman" w:hAnsi="Times New Roman" w:cs="Times New Roman"/>
          <w:color w:val="000000" w:themeColor="text1"/>
          <w:sz w:val="24"/>
          <w:szCs w:val="24"/>
        </w:rPr>
        <w:t xml:space="preserve"> (2009). Bacterial load and chemical pollution level of the river Buriganga Dhaka, Bangladesh</w:t>
      </w:r>
      <w:r>
        <w:rPr>
          <w:rFonts w:ascii="Times New Roman" w:hAnsi="Times New Roman" w:cs="Times New Roman"/>
          <w:color w:val="000000" w:themeColor="text1"/>
          <w:sz w:val="24"/>
          <w:szCs w:val="24"/>
        </w:rPr>
        <w:t>. Bangladesh Journal Botony, 38:</w:t>
      </w:r>
      <w:r w:rsidR="00500AE4" w:rsidRPr="00872856">
        <w:rPr>
          <w:rFonts w:ascii="Times New Roman" w:hAnsi="Times New Roman" w:cs="Times New Roman"/>
          <w:color w:val="000000" w:themeColor="text1"/>
          <w:sz w:val="24"/>
          <w:szCs w:val="24"/>
        </w:rPr>
        <w:t xml:space="preserve"> 87-91.</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Sommers C</w:t>
      </w:r>
      <w:r w:rsidR="00500AE4" w:rsidRPr="00872856">
        <w:rPr>
          <w:rFonts w:ascii="Times New Roman" w:hAnsi="Times New Roman" w:cs="Times New Roman"/>
          <w:color w:val="000000" w:themeColor="text1"/>
          <w:sz w:val="24"/>
          <w:szCs w:val="24"/>
        </w:rPr>
        <w:t xml:space="preserve"> (2004). Food irradiation is already here. Food Technology, 58, 22.</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Song BS, Park JG, Kim JH, Choi JI, Ahn DH, Hao C and Lee JW</w:t>
      </w:r>
      <w:r w:rsidR="00500AE4" w:rsidRPr="00872856">
        <w:rPr>
          <w:rFonts w:ascii="Times New Roman" w:hAnsi="Times New Roman" w:cs="Times New Roman"/>
          <w:color w:val="000000" w:themeColor="text1"/>
          <w:sz w:val="24"/>
          <w:szCs w:val="24"/>
        </w:rPr>
        <w:t xml:space="preserve"> (2012). Development of freeze-dried miyeokguk, Korean sea weeds soup, as space food sterilized by irradiation. Radi</w:t>
      </w:r>
      <w:r>
        <w:rPr>
          <w:rFonts w:ascii="Times New Roman" w:hAnsi="Times New Roman" w:cs="Times New Roman"/>
          <w:color w:val="000000" w:themeColor="text1"/>
          <w:sz w:val="24"/>
          <w:szCs w:val="24"/>
        </w:rPr>
        <w:t>ation Physics and Chemistry, 81:</w:t>
      </w:r>
      <w:r w:rsidR="00500AE4" w:rsidRPr="00872856">
        <w:rPr>
          <w:rFonts w:ascii="Times New Roman" w:hAnsi="Times New Roman" w:cs="Times New Roman"/>
          <w:color w:val="000000" w:themeColor="text1"/>
          <w:sz w:val="24"/>
          <w:szCs w:val="24"/>
        </w:rPr>
        <w:t xml:space="preserve"> 1111–1114.</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Steel RGD, Torrie JH and Dickey DA (3rd Ed.)</w:t>
      </w:r>
      <w:r w:rsidR="00500AE4" w:rsidRPr="00872856">
        <w:rPr>
          <w:rFonts w:ascii="Times New Roman" w:hAnsi="Times New Roman" w:cs="Times New Roman"/>
          <w:color w:val="000000" w:themeColor="text1"/>
          <w:sz w:val="24"/>
          <w:szCs w:val="24"/>
        </w:rPr>
        <w:t xml:space="preserve">  (1997). Principles and procedures of statistics: A Biometrial Approach. Mc. Graw Hill Book Co. Inc., New York, USA, 481.</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Tritsch GL</w:t>
      </w:r>
      <w:r w:rsidR="00500AE4" w:rsidRPr="00872856">
        <w:rPr>
          <w:rFonts w:ascii="Times New Roman" w:hAnsi="Times New Roman" w:cs="Times New Roman"/>
          <w:color w:val="000000" w:themeColor="text1"/>
          <w:sz w:val="24"/>
          <w:szCs w:val="24"/>
        </w:rPr>
        <w:t xml:space="preserve"> (2000). </w:t>
      </w:r>
      <w:r>
        <w:rPr>
          <w:rFonts w:ascii="Times New Roman" w:hAnsi="Times New Roman" w:cs="Times New Roman"/>
          <w:color w:val="000000" w:themeColor="text1"/>
          <w:sz w:val="24"/>
          <w:szCs w:val="24"/>
        </w:rPr>
        <w:t>Food irradiation. Nutrition, 16:</w:t>
      </w:r>
      <w:r w:rsidR="00500AE4" w:rsidRPr="00872856">
        <w:rPr>
          <w:rFonts w:ascii="Times New Roman" w:hAnsi="Times New Roman" w:cs="Times New Roman"/>
          <w:color w:val="000000" w:themeColor="text1"/>
          <w:sz w:val="24"/>
          <w:szCs w:val="24"/>
        </w:rPr>
        <w:t xml:space="preserve"> 698–718.</w:t>
      </w:r>
    </w:p>
    <w:p w:rsidR="00500AE4" w:rsidRPr="00872856" w:rsidRDefault="001F6B4F" w:rsidP="00500AE4">
      <w:pPr>
        <w:spacing w:after="0" w:line="48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Yun H, Lee KH, Lee HJ, Lee JW, Ahn DU and Jo C</w:t>
      </w:r>
      <w:r w:rsidR="00500AE4" w:rsidRPr="00872856">
        <w:rPr>
          <w:rFonts w:ascii="Times New Roman" w:hAnsi="Times New Roman" w:cs="Times New Roman"/>
          <w:color w:val="000000" w:themeColor="text1"/>
          <w:sz w:val="24"/>
          <w:szCs w:val="24"/>
        </w:rPr>
        <w:t xml:space="preserve"> (2012).</w:t>
      </w:r>
      <w:r>
        <w:rPr>
          <w:rFonts w:ascii="Times New Roman" w:hAnsi="Times New Roman" w:cs="Times New Roman"/>
          <w:color w:val="000000" w:themeColor="text1"/>
          <w:sz w:val="24"/>
          <w:szCs w:val="24"/>
        </w:rPr>
        <w:t xml:space="preserve"> </w:t>
      </w:r>
      <w:r w:rsidR="00500AE4" w:rsidRPr="00872856">
        <w:rPr>
          <w:rFonts w:ascii="Times New Roman" w:hAnsi="Times New Roman" w:cs="Times New Roman"/>
          <w:color w:val="000000" w:themeColor="text1"/>
          <w:sz w:val="24"/>
          <w:szCs w:val="24"/>
        </w:rPr>
        <w:t>Effect of high-dose irradiation on quality characteristics of ready-to-eat chicken breast. Rad</w:t>
      </w:r>
      <w:r>
        <w:rPr>
          <w:rFonts w:ascii="Times New Roman" w:hAnsi="Times New Roman" w:cs="Times New Roman"/>
          <w:color w:val="000000" w:themeColor="text1"/>
          <w:sz w:val="24"/>
          <w:szCs w:val="24"/>
        </w:rPr>
        <w:t>iation Physics and Chemistry, 8:</w:t>
      </w:r>
      <w:r w:rsidR="00500AE4" w:rsidRPr="00872856">
        <w:rPr>
          <w:rFonts w:ascii="Times New Roman" w:hAnsi="Times New Roman" w:cs="Times New Roman"/>
          <w:color w:val="000000" w:themeColor="text1"/>
          <w:sz w:val="24"/>
          <w:szCs w:val="24"/>
        </w:rPr>
        <w:t xml:space="preserve"> 1107–111.</w:t>
      </w:r>
    </w:p>
    <w:p w:rsidR="00500AE4" w:rsidRPr="00872856" w:rsidRDefault="00500AE4" w:rsidP="00500AE4">
      <w:pPr>
        <w:tabs>
          <w:tab w:val="left" w:pos="-540"/>
        </w:tabs>
        <w:spacing w:after="0" w:line="360" w:lineRule="auto"/>
        <w:ind w:left="-360"/>
        <w:jc w:val="both"/>
        <w:rPr>
          <w:rFonts w:ascii="Times New Roman" w:hAnsi="Times New Roman" w:cs="Times New Roman"/>
          <w:b/>
          <w:color w:val="000000" w:themeColor="text1"/>
          <w:sz w:val="24"/>
          <w:szCs w:val="24"/>
        </w:rPr>
      </w:pPr>
    </w:p>
    <w:p w:rsidR="00500AE4" w:rsidRPr="00872856" w:rsidRDefault="00500AE4" w:rsidP="00500AE4">
      <w:pPr>
        <w:tabs>
          <w:tab w:val="left" w:pos="-540"/>
        </w:tabs>
        <w:spacing w:after="0" w:line="360" w:lineRule="auto"/>
        <w:ind w:left="-360"/>
        <w:jc w:val="both"/>
        <w:rPr>
          <w:rFonts w:ascii="Times New Roman" w:hAnsi="Times New Roman" w:cs="Times New Roman"/>
          <w:b/>
          <w:color w:val="000000" w:themeColor="text1"/>
          <w:sz w:val="24"/>
          <w:szCs w:val="24"/>
        </w:rPr>
      </w:pPr>
    </w:p>
    <w:p w:rsidR="00872856" w:rsidRDefault="00872856" w:rsidP="00500AE4">
      <w:pPr>
        <w:tabs>
          <w:tab w:val="left" w:pos="-540"/>
        </w:tabs>
        <w:spacing w:after="0" w:line="360" w:lineRule="auto"/>
        <w:ind w:left="-360"/>
        <w:jc w:val="both"/>
        <w:rPr>
          <w:rFonts w:ascii="Times New Roman" w:hAnsi="Times New Roman" w:cs="Times New Roman"/>
          <w:b/>
          <w:color w:val="000000" w:themeColor="text1"/>
          <w:sz w:val="24"/>
          <w:szCs w:val="24"/>
        </w:rPr>
        <w:sectPr w:rsidR="00872856" w:rsidSect="00872856">
          <w:type w:val="continuous"/>
          <w:pgSz w:w="12240" w:h="15840"/>
          <w:pgMar w:top="1440" w:right="1440" w:bottom="1440" w:left="1440" w:header="720" w:footer="720" w:gutter="0"/>
          <w:lnNumType w:countBy="1" w:restart="continuous"/>
          <w:cols w:space="720"/>
          <w:docGrid w:linePitch="360"/>
        </w:sectPr>
      </w:pPr>
    </w:p>
    <w:p w:rsidR="00500AE4" w:rsidRPr="00872856" w:rsidRDefault="00500AE4" w:rsidP="00500AE4">
      <w:pPr>
        <w:tabs>
          <w:tab w:val="left" w:pos="-540"/>
        </w:tabs>
        <w:spacing w:after="0" w:line="360" w:lineRule="auto"/>
        <w:ind w:left="-360"/>
        <w:jc w:val="both"/>
        <w:rPr>
          <w:rFonts w:ascii="Times New Roman" w:hAnsi="Times New Roman" w:cs="Times New Roman"/>
          <w:b/>
          <w:color w:val="000000" w:themeColor="text1"/>
          <w:sz w:val="24"/>
          <w:szCs w:val="24"/>
        </w:rPr>
      </w:pPr>
    </w:p>
    <w:p w:rsidR="00500AE4" w:rsidRPr="00872856" w:rsidRDefault="00500AE4" w:rsidP="00500AE4">
      <w:pPr>
        <w:tabs>
          <w:tab w:val="left" w:pos="-540"/>
        </w:tabs>
        <w:spacing w:after="0" w:line="360" w:lineRule="auto"/>
        <w:ind w:left="-360"/>
        <w:jc w:val="both"/>
        <w:rPr>
          <w:rFonts w:ascii="Times New Roman" w:hAnsi="Times New Roman" w:cs="Times New Roman"/>
          <w:b/>
          <w:color w:val="000000" w:themeColor="text1"/>
          <w:sz w:val="24"/>
          <w:szCs w:val="24"/>
        </w:rPr>
      </w:pPr>
    </w:p>
    <w:p w:rsidR="00500AE4" w:rsidRPr="00872856" w:rsidRDefault="00500AE4" w:rsidP="00500AE4">
      <w:pPr>
        <w:tabs>
          <w:tab w:val="left" w:pos="-540"/>
        </w:tabs>
        <w:spacing w:after="0" w:line="360" w:lineRule="auto"/>
        <w:ind w:left="-360"/>
        <w:jc w:val="both"/>
        <w:rPr>
          <w:rFonts w:ascii="Times New Roman" w:hAnsi="Times New Roman" w:cs="Times New Roman"/>
          <w:b/>
          <w:color w:val="000000" w:themeColor="text1"/>
          <w:sz w:val="24"/>
          <w:szCs w:val="24"/>
        </w:rPr>
      </w:pPr>
    </w:p>
    <w:p w:rsidR="00500AE4" w:rsidRPr="00872856" w:rsidRDefault="00500AE4" w:rsidP="00500AE4">
      <w:pPr>
        <w:tabs>
          <w:tab w:val="left" w:pos="-540"/>
        </w:tabs>
        <w:spacing w:after="0" w:line="360" w:lineRule="auto"/>
        <w:ind w:left="-360"/>
        <w:jc w:val="both"/>
        <w:rPr>
          <w:rFonts w:ascii="Times New Roman" w:hAnsi="Times New Roman" w:cs="Times New Roman"/>
          <w:b/>
          <w:color w:val="000000" w:themeColor="text1"/>
          <w:sz w:val="24"/>
          <w:szCs w:val="24"/>
        </w:rPr>
      </w:pPr>
    </w:p>
    <w:p w:rsidR="00500AE4" w:rsidRPr="00872856" w:rsidRDefault="00500AE4" w:rsidP="009528A0">
      <w:pPr>
        <w:spacing w:after="0" w:line="360" w:lineRule="auto"/>
        <w:jc w:val="both"/>
        <w:rPr>
          <w:rFonts w:ascii="Times New Roman" w:hAnsi="Times New Roman" w:cs="Times New Roman"/>
          <w:color w:val="000000" w:themeColor="text1"/>
          <w:sz w:val="24"/>
          <w:szCs w:val="24"/>
        </w:rPr>
        <w:sectPr w:rsidR="00500AE4" w:rsidRPr="00872856" w:rsidSect="00872856">
          <w:type w:val="continuous"/>
          <w:pgSz w:w="12240" w:h="15840"/>
          <w:pgMar w:top="1440" w:right="1440" w:bottom="1440" w:left="1440" w:header="720" w:footer="720" w:gutter="0"/>
          <w:lnNumType w:countBy="1" w:restart="continuous"/>
          <w:cols w:num="2" w:space="720"/>
          <w:docGrid w:linePitch="360"/>
        </w:sectPr>
      </w:pPr>
    </w:p>
    <w:p w:rsidR="00914B00" w:rsidRPr="00872856" w:rsidRDefault="00914B00" w:rsidP="00914B00">
      <w:pPr>
        <w:spacing w:after="0" w:line="360" w:lineRule="auto"/>
        <w:ind w:left="1440"/>
        <w:jc w:val="both"/>
        <w:rPr>
          <w:rFonts w:ascii="Times New Roman" w:hAnsi="Times New Roman" w:cs="Times New Roman"/>
          <w:color w:val="000000" w:themeColor="text1"/>
          <w:sz w:val="24"/>
          <w:szCs w:val="24"/>
        </w:rPr>
      </w:pPr>
      <w:r w:rsidRPr="00872856">
        <w:rPr>
          <w:rFonts w:ascii="Times New Roman" w:hAnsi="Times New Roman" w:cs="Times New Roman"/>
          <w:b/>
          <w:color w:val="000000" w:themeColor="text1"/>
          <w:sz w:val="24"/>
          <w:szCs w:val="24"/>
        </w:rPr>
        <w:lastRenderedPageBreak/>
        <w:t>Table (1): Effect of radiation and autoclaving on aerobic plate count in poultry meat</w:t>
      </w:r>
    </w:p>
    <w:tbl>
      <w:tblPr>
        <w:tblStyle w:val="LightShading-Accent3"/>
        <w:tblW w:w="8275" w:type="dxa"/>
        <w:jc w:val="center"/>
        <w:tblLook w:val="04A0"/>
      </w:tblPr>
      <w:tblGrid>
        <w:gridCol w:w="1425"/>
        <w:gridCol w:w="918"/>
        <w:gridCol w:w="1050"/>
        <w:gridCol w:w="1050"/>
        <w:gridCol w:w="1050"/>
        <w:gridCol w:w="1336"/>
        <w:gridCol w:w="1446"/>
      </w:tblGrid>
      <w:tr w:rsidR="00914B00" w:rsidRPr="00872856" w:rsidTr="00914B00">
        <w:trPr>
          <w:cnfStyle w:val="100000000000"/>
          <w:trHeight w:val="434"/>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Treatments</w:t>
            </w:r>
          </w:p>
        </w:tc>
        <w:tc>
          <w:tcPr>
            <w:tcW w:w="0" w:type="auto"/>
          </w:tcPr>
          <w:p w:rsidR="00914B00" w:rsidRPr="00872856" w:rsidRDefault="00914B00" w:rsidP="00BC2DAA">
            <w:pPr>
              <w:spacing w:line="360" w:lineRule="auto"/>
              <w:jc w:val="center"/>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0 days</w:t>
            </w:r>
          </w:p>
        </w:tc>
        <w:tc>
          <w:tcPr>
            <w:tcW w:w="0" w:type="auto"/>
          </w:tcPr>
          <w:p w:rsidR="00914B00" w:rsidRPr="00872856" w:rsidRDefault="00914B00" w:rsidP="00BC2DAA">
            <w:pPr>
              <w:spacing w:line="360" w:lineRule="auto"/>
              <w:jc w:val="center"/>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15 days</w:t>
            </w:r>
          </w:p>
        </w:tc>
        <w:tc>
          <w:tcPr>
            <w:tcW w:w="0" w:type="auto"/>
          </w:tcPr>
          <w:p w:rsidR="00914B00" w:rsidRPr="00872856" w:rsidRDefault="00914B00" w:rsidP="00BC2DAA">
            <w:pPr>
              <w:spacing w:line="360" w:lineRule="auto"/>
              <w:jc w:val="center"/>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30 days</w:t>
            </w:r>
          </w:p>
        </w:tc>
        <w:tc>
          <w:tcPr>
            <w:tcW w:w="0" w:type="auto"/>
          </w:tcPr>
          <w:p w:rsidR="00914B00" w:rsidRPr="00872856" w:rsidRDefault="00914B00" w:rsidP="00BC2DAA">
            <w:pPr>
              <w:spacing w:line="360" w:lineRule="auto"/>
              <w:jc w:val="center"/>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45 days</w:t>
            </w:r>
          </w:p>
        </w:tc>
        <w:tc>
          <w:tcPr>
            <w:tcW w:w="0" w:type="auto"/>
          </w:tcPr>
          <w:p w:rsidR="00914B00" w:rsidRPr="00872856" w:rsidRDefault="00914B00" w:rsidP="00BC2DAA">
            <w:pPr>
              <w:spacing w:line="360" w:lineRule="auto"/>
              <w:jc w:val="center"/>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60 days</w:t>
            </w:r>
          </w:p>
        </w:tc>
        <w:tc>
          <w:tcPr>
            <w:tcW w:w="0" w:type="auto"/>
          </w:tcPr>
          <w:p w:rsidR="00914B00" w:rsidRPr="00872856" w:rsidRDefault="00914B00" w:rsidP="00BC2DAA">
            <w:pPr>
              <w:spacing w:line="360" w:lineRule="auto"/>
              <w:jc w:val="center"/>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Total count</w:t>
            </w:r>
          </w:p>
        </w:tc>
      </w:tr>
      <w:tr w:rsidR="00914B00" w:rsidRPr="00872856" w:rsidTr="00914B00">
        <w:trPr>
          <w:cnfStyle w:val="000000100000"/>
          <w:trHeight w:val="359"/>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T1</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Numerous</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Numerous</w:t>
            </w:r>
          </w:p>
        </w:tc>
      </w:tr>
      <w:tr w:rsidR="00914B00" w:rsidRPr="00872856" w:rsidTr="00914B00">
        <w:trPr>
          <w:trHeight w:val="359"/>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T2</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Numerous</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Numerous</w:t>
            </w:r>
          </w:p>
        </w:tc>
      </w:tr>
      <w:tr w:rsidR="00914B00" w:rsidRPr="00872856" w:rsidTr="00914B00">
        <w:trPr>
          <w:cnfStyle w:val="000000100000"/>
          <w:trHeight w:val="267"/>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T3</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r>
      <w:tr w:rsidR="00914B00" w:rsidRPr="00872856" w:rsidTr="00914B00">
        <w:trPr>
          <w:trHeight w:val="342"/>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T4</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914B00">
        <w:trPr>
          <w:cnfStyle w:val="000000100000"/>
          <w:trHeight w:val="359"/>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T5</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914B00">
        <w:trPr>
          <w:trHeight w:val="359"/>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T6</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r>
      <w:tr w:rsidR="00914B00" w:rsidRPr="00872856" w:rsidTr="00914B00">
        <w:trPr>
          <w:cnfStyle w:val="000000100000"/>
          <w:trHeight w:val="359"/>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T7</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914B00">
        <w:trPr>
          <w:trHeight w:val="359"/>
          <w:jc w:val="center"/>
        </w:trPr>
        <w:tc>
          <w:tcPr>
            <w:cnfStyle w:val="001000000000"/>
            <w:tcW w:w="0" w:type="auto"/>
          </w:tcPr>
          <w:p w:rsidR="00914B00" w:rsidRPr="00872856" w:rsidRDefault="00914B00" w:rsidP="00BC2DAA">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T8</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bl>
    <w:p w:rsidR="00914B00" w:rsidRPr="00872856" w:rsidRDefault="00914B00" w:rsidP="00914B00">
      <w:pPr>
        <w:tabs>
          <w:tab w:val="left" w:pos="-540"/>
        </w:tabs>
        <w:spacing w:after="0" w:line="360" w:lineRule="auto"/>
        <w:ind w:left="-360"/>
        <w:jc w:val="both"/>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 xml:space="preserve"> </w:t>
      </w:r>
    </w:p>
    <w:p w:rsidR="00914B00" w:rsidRPr="00A73120" w:rsidRDefault="00914B00" w:rsidP="00914B00">
      <w:pPr>
        <w:tabs>
          <w:tab w:val="left" w:pos="-540"/>
        </w:tabs>
        <w:spacing w:after="0" w:line="360" w:lineRule="auto"/>
        <w:ind w:left="-360"/>
        <w:jc w:val="both"/>
        <w:rPr>
          <w:rFonts w:ascii="Times New Roman" w:hAnsi="Times New Roman" w:cs="Times New Roman"/>
          <w:color w:val="000000" w:themeColor="text1"/>
          <w:sz w:val="20"/>
          <w:szCs w:val="20"/>
        </w:rPr>
      </w:pPr>
      <w:r w:rsidRPr="00A73120">
        <w:rPr>
          <w:rFonts w:ascii="Times New Roman" w:hAnsi="Times New Roman" w:cs="Times New Roman"/>
          <w:color w:val="000000" w:themeColor="text1"/>
          <w:sz w:val="20"/>
          <w:szCs w:val="20"/>
        </w:rPr>
        <w:t>T1= control tetra packs (Boiled) T2= control tetra packs (fried) T3= Autoclaved (boiled) tetra packs T4= Irradiated (boiled) with 5.0KGy tetra packs T5= Irradiated (boiled) with7.5KGy tetra packs T6= Autoclaved (FRIED) tetra packs T7= Irradiated (fried) with 5.0KGy tetra packs T8= irradiated (fried) with 7.5KGy tetra packs</w:t>
      </w:r>
    </w:p>
    <w:p w:rsidR="009528A0" w:rsidRPr="00872856" w:rsidRDefault="009528A0">
      <w:pPr>
        <w:rPr>
          <w:rFonts w:ascii="Times New Roman" w:hAnsi="Times New Roman" w:cs="Times New Roman"/>
          <w:sz w:val="24"/>
          <w:szCs w:val="24"/>
        </w:rPr>
        <w:sectPr w:rsidR="009528A0" w:rsidRPr="00872856" w:rsidSect="00872856">
          <w:pgSz w:w="12240" w:h="15840"/>
          <w:pgMar w:top="1440" w:right="1440" w:bottom="1440" w:left="1440" w:header="720" w:footer="720" w:gutter="0"/>
          <w:lnNumType w:countBy="1" w:restart="continuous"/>
          <w:cols w:space="720"/>
          <w:docGrid w:linePitch="360"/>
        </w:sectPr>
      </w:pPr>
    </w:p>
    <w:p w:rsidR="00500AE4" w:rsidRPr="00872856" w:rsidRDefault="00500AE4" w:rsidP="00914B00">
      <w:pPr>
        <w:tabs>
          <w:tab w:val="left" w:pos="-540"/>
        </w:tabs>
        <w:spacing w:after="0" w:line="360" w:lineRule="auto"/>
        <w:ind w:left="-360"/>
        <w:jc w:val="center"/>
        <w:rPr>
          <w:rFonts w:ascii="Times New Roman" w:hAnsi="Times New Roman" w:cs="Times New Roman"/>
          <w:b/>
          <w:color w:val="000000" w:themeColor="text1"/>
          <w:sz w:val="24"/>
          <w:szCs w:val="24"/>
        </w:rPr>
      </w:pPr>
    </w:p>
    <w:p w:rsidR="00914B00" w:rsidRPr="00872856" w:rsidRDefault="00914B00" w:rsidP="00914B00">
      <w:pPr>
        <w:tabs>
          <w:tab w:val="left" w:pos="-540"/>
        </w:tabs>
        <w:spacing w:after="0" w:line="360" w:lineRule="auto"/>
        <w:ind w:left="-360"/>
        <w:jc w:val="center"/>
        <w:rPr>
          <w:rFonts w:ascii="Times New Roman" w:hAnsi="Times New Roman" w:cs="Times New Roman"/>
          <w:color w:val="000000" w:themeColor="text1"/>
          <w:sz w:val="24"/>
          <w:szCs w:val="24"/>
        </w:rPr>
      </w:pPr>
      <w:r w:rsidRPr="00872856">
        <w:rPr>
          <w:rFonts w:ascii="Times New Roman" w:hAnsi="Times New Roman" w:cs="Times New Roman"/>
          <w:b/>
          <w:color w:val="000000" w:themeColor="text1"/>
          <w:sz w:val="24"/>
          <w:szCs w:val="24"/>
        </w:rPr>
        <w:t>Table (2): Effect of radiations and autoclaving on coliform count in poultry meat</w:t>
      </w:r>
    </w:p>
    <w:tbl>
      <w:tblPr>
        <w:tblStyle w:val="LightShading-Accent3"/>
        <w:tblW w:w="6707" w:type="dxa"/>
        <w:jc w:val="center"/>
        <w:tblLook w:val="04A0"/>
      </w:tblPr>
      <w:tblGrid>
        <w:gridCol w:w="1339"/>
        <w:gridCol w:w="776"/>
        <w:gridCol w:w="896"/>
        <w:gridCol w:w="896"/>
        <w:gridCol w:w="896"/>
        <w:gridCol w:w="896"/>
        <w:gridCol w:w="1008"/>
      </w:tblGrid>
      <w:tr w:rsidR="004D24B3" w:rsidRPr="00872856" w:rsidTr="00BC2DAA">
        <w:trPr>
          <w:cnfStyle w:val="100000000000"/>
          <w:trHeight w:val="431"/>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Treatments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0days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15days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30days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45days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60days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Total count</w:t>
            </w:r>
          </w:p>
        </w:tc>
      </w:tr>
      <w:tr w:rsidR="00914B00" w:rsidRPr="00872856" w:rsidTr="00BC2DAA">
        <w:trPr>
          <w:cnfStyle w:val="000000100000"/>
          <w:trHeight w:val="330"/>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T1</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4D24B3" w:rsidRPr="00872856" w:rsidTr="00BC2DAA">
        <w:trPr>
          <w:trHeight w:val="294"/>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T2</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BC2DAA">
        <w:trPr>
          <w:cnfStyle w:val="000000100000"/>
          <w:trHeight w:val="312"/>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T3</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4D24B3" w:rsidRPr="00872856" w:rsidTr="00BC2DAA">
        <w:trPr>
          <w:trHeight w:val="340"/>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T4</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BC2DAA">
        <w:trPr>
          <w:cnfStyle w:val="000000100000"/>
          <w:trHeight w:val="468"/>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T5</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4D24B3" w:rsidRPr="00872856" w:rsidTr="00BC2DAA">
        <w:trPr>
          <w:trHeight w:val="266"/>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T6</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BC2DAA">
        <w:trPr>
          <w:cnfStyle w:val="000000100000"/>
          <w:trHeight w:val="284"/>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T7</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4D24B3" w:rsidRPr="00872856" w:rsidTr="00BC2DAA">
        <w:trPr>
          <w:trHeight w:val="403"/>
          <w:jc w:val="center"/>
        </w:trPr>
        <w:tc>
          <w:tcPr>
            <w:cnfStyle w:val="001000000000"/>
            <w:tcW w:w="1339"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T8</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bl>
    <w:p w:rsidR="00914B00" w:rsidRPr="00A73120" w:rsidRDefault="00914B00" w:rsidP="00914B00">
      <w:pPr>
        <w:spacing w:after="0" w:line="360" w:lineRule="auto"/>
        <w:jc w:val="both"/>
        <w:rPr>
          <w:rFonts w:ascii="Times New Roman" w:hAnsi="Times New Roman" w:cs="Times New Roman"/>
          <w:color w:val="000000" w:themeColor="text1"/>
          <w:sz w:val="20"/>
          <w:szCs w:val="20"/>
        </w:rPr>
      </w:pPr>
      <w:r w:rsidRPr="00A73120">
        <w:rPr>
          <w:rFonts w:ascii="Times New Roman" w:hAnsi="Times New Roman" w:cs="Times New Roman"/>
          <w:color w:val="000000" w:themeColor="text1"/>
          <w:sz w:val="20"/>
          <w:szCs w:val="20"/>
        </w:rPr>
        <w:t>T1= control tetra packs (Boiled) T2= control tetra packs (fried) T3= Autoclaved (boiled) tetra packs T4= Irradiated (boiled) with 5.0KGy tetra packs T5= Irradiated (boiled) with7.5KGy tetra packs T6= Autoclaved (FRIED) tetra packs T7= Irradiated (fried) with 5.0KGy tetra packs T8= irradiated (fried) with 7.5KGy tetra packs.</w:t>
      </w:r>
    </w:p>
    <w:p w:rsidR="00914B00" w:rsidRPr="00872856" w:rsidRDefault="00914B00" w:rsidP="00914B00">
      <w:pPr>
        <w:spacing w:after="0" w:line="360" w:lineRule="auto"/>
        <w:jc w:val="both"/>
        <w:rPr>
          <w:rFonts w:ascii="Times New Roman" w:hAnsi="Times New Roman" w:cs="Times New Roman"/>
          <w:color w:val="000000" w:themeColor="text1"/>
          <w:sz w:val="24"/>
          <w:szCs w:val="24"/>
        </w:rPr>
        <w:sectPr w:rsidR="00914B00" w:rsidRPr="00872856" w:rsidSect="00872856">
          <w:type w:val="continuous"/>
          <w:pgSz w:w="12240" w:h="15840"/>
          <w:pgMar w:top="1440" w:right="1440" w:bottom="1440" w:left="1440" w:header="720" w:footer="720" w:gutter="0"/>
          <w:lnNumType w:countBy="1" w:restart="continuous"/>
          <w:cols w:space="720"/>
          <w:docGrid w:linePitch="360"/>
        </w:sectPr>
      </w:pPr>
    </w:p>
    <w:p w:rsidR="00914B00" w:rsidRPr="00872856" w:rsidRDefault="00914B00" w:rsidP="00914B00">
      <w:pPr>
        <w:rPr>
          <w:rFonts w:ascii="Times New Roman" w:hAnsi="Times New Roman" w:cs="Times New Roman"/>
          <w:sz w:val="24"/>
          <w:szCs w:val="24"/>
        </w:rPr>
      </w:pPr>
    </w:p>
    <w:p w:rsidR="00914B00" w:rsidRPr="00872856" w:rsidRDefault="00914B00" w:rsidP="00914B00">
      <w:pPr>
        <w:spacing w:after="0" w:line="360" w:lineRule="auto"/>
        <w:jc w:val="center"/>
        <w:rPr>
          <w:rFonts w:ascii="Times New Roman" w:hAnsi="Times New Roman" w:cs="Times New Roman"/>
          <w:b/>
          <w:color w:val="000000" w:themeColor="text1"/>
          <w:sz w:val="24"/>
          <w:szCs w:val="24"/>
        </w:rPr>
      </w:pPr>
      <w:r w:rsidRPr="00872856">
        <w:rPr>
          <w:rFonts w:ascii="Times New Roman" w:hAnsi="Times New Roman" w:cs="Times New Roman"/>
          <w:b/>
          <w:color w:val="000000" w:themeColor="text1"/>
          <w:sz w:val="24"/>
          <w:szCs w:val="24"/>
        </w:rPr>
        <w:lastRenderedPageBreak/>
        <w:t>Table (3): Effect of radiations and autoclaving on fungal count in poultry meat</w:t>
      </w:r>
    </w:p>
    <w:tbl>
      <w:tblPr>
        <w:tblStyle w:val="LightShading-Accent3"/>
        <w:tblW w:w="8861" w:type="dxa"/>
        <w:jc w:val="center"/>
        <w:tblLook w:val="04A0"/>
      </w:tblPr>
      <w:tblGrid>
        <w:gridCol w:w="1873"/>
        <w:gridCol w:w="950"/>
        <w:gridCol w:w="1018"/>
        <w:gridCol w:w="1086"/>
        <w:gridCol w:w="1086"/>
        <w:gridCol w:w="1086"/>
        <w:gridCol w:w="1762"/>
      </w:tblGrid>
      <w:tr w:rsidR="00914B00" w:rsidRPr="00872856" w:rsidTr="00914B00">
        <w:trPr>
          <w:cnfStyle w:val="100000000000"/>
          <w:trHeight w:val="430"/>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Treatments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0 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15days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30 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45 days</w:t>
            </w:r>
          </w:p>
        </w:tc>
        <w:tc>
          <w:tcPr>
            <w:tcW w:w="0" w:type="auto"/>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60 days</w:t>
            </w:r>
          </w:p>
        </w:tc>
        <w:tc>
          <w:tcPr>
            <w:tcW w:w="1762" w:type="dxa"/>
          </w:tcPr>
          <w:p w:rsidR="00914B00" w:rsidRPr="00872856" w:rsidRDefault="00914B00" w:rsidP="00BC2DAA">
            <w:pPr>
              <w:spacing w:line="360" w:lineRule="auto"/>
              <w:jc w:val="both"/>
              <w:cnfStyle w:val="100000000000"/>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Total counts</w:t>
            </w:r>
          </w:p>
        </w:tc>
      </w:tr>
      <w:tr w:rsidR="00914B00" w:rsidRPr="00872856" w:rsidTr="00914B00">
        <w:trPr>
          <w:cnfStyle w:val="000000100000"/>
          <w:trHeight w:val="341"/>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T1</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1762" w:type="dxa"/>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Numerous</w:t>
            </w:r>
          </w:p>
        </w:tc>
      </w:tr>
      <w:tr w:rsidR="00914B00" w:rsidRPr="00872856" w:rsidTr="00914B00">
        <w:trPr>
          <w:trHeight w:val="369"/>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T2</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1762" w:type="dxa"/>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Numerous</w:t>
            </w:r>
          </w:p>
        </w:tc>
      </w:tr>
      <w:tr w:rsidR="00914B00" w:rsidRPr="00872856" w:rsidTr="00914B00">
        <w:trPr>
          <w:cnfStyle w:val="000000100000"/>
          <w:trHeight w:val="386"/>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1762" w:type="dxa"/>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r>
      <w:tr w:rsidR="00914B00" w:rsidRPr="00872856" w:rsidTr="00914B00">
        <w:trPr>
          <w:trHeight w:val="324"/>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T4</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1762" w:type="dxa"/>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914B00">
        <w:trPr>
          <w:cnfStyle w:val="000000100000"/>
          <w:trHeight w:val="358"/>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T5</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1762" w:type="dxa"/>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r>
      <w:tr w:rsidR="00914B00" w:rsidRPr="00872856" w:rsidTr="00914B00">
        <w:trPr>
          <w:trHeight w:val="386"/>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T6</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1762" w:type="dxa"/>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r>
      <w:tr w:rsidR="00914B00" w:rsidRPr="00872856" w:rsidTr="00914B00">
        <w:trPr>
          <w:cnfStyle w:val="000000100000"/>
          <w:trHeight w:val="316"/>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T7</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1762" w:type="dxa"/>
          </w:tcPr>
          <w:p w:rsidR="00914B00" w:rsidRPr="00872856" w:rsidRDefault="00914B00" w:rsidP="00BC2DAA">
            <w:pPr>
              <w:spacing w:line="360" w:lineRule="auto"/>
              <w:jc w:val="both"/>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r>
      <w:tr w:rsidR="00914B00" w:rsidRPr="00872856" w:rsidTr="00914B00">
        <w:trPr>
          <w:trHeight w:val="341"/>
          <w:jc w:val="center"/>
        </w:trPr>
        <w:tc>
          <w:tcPr>
            <w:cnfStyle w:val="001000000000"/>
            <w:tcW w:w="1874" w:type="dxa"/>
          </w:tcPr>
          <w:p w:rsidR="00914B00" w:rsidRPr="00872856" w:rsidRDefault="00914B00" w:rsidP="00BC2DAA">
            <w:pPr>
              <w:spacing w:line="360" w:lineRule="auto"/>
              <w:jc w:val="both"/>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T8</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0" w:type="auto"/>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ND</w:t>
            </w:r>
          </w:p>
        </w:tc>
        <w:tc>
          <w:tcPr>
            <w:tcW w:w="1762" w:type="dxa"/>
          </w:tcPr>
          <w:p w:rsidR="00914B00" w:rsidRPr="00872856" w:rsidRDefault="00914B00" w:rsidP="00BC2DAA">
            <w:pPr>
              <w:spacing w:line="360" w:lineRule="auto"/>
              <w:jc w:val="both"/>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Few</w:t>
            </w:r>
          </w:p>
        </w:tc>
      </w:tr>
    </w:tbl>
    <w:p w:rsidR="00914B00" w:rsidRPr="00A73120" w:rsidRDefault="00914B00" w:rsidP="00914B00">
      <w:pPr>
        <w:spacing w:after="0" w:line="360" w:lineRule="auto"/>
        <w:jc w:val="both"/>
        <w:rPr>
          <w:rFonts w:ascii="Times New Roman" w:hAnsi="Times New Roman" w:cs="Times New Roman"/>
          <w:color w:val="000000" w:themeColor="text1"/>
          <w:sz w:val="20"/>
          <w:szCs w:val="20"/>
        </w:rPr>
      </w:pPr>
      <w:r w:rsidRPr="00A73120">
        <w:rPr>
          <w:rFonts w:ascii="Times New Roman" w:hAnsi="Times New Roman" w:cs="Times New Roman"/>
          <w:color w:val="000000" w:themeColor="text1"/>
          <w:sz w:val="20"/>
          <w:szCs w:val="20"/>
        </w:rPr>
        <w:t xml:space="preserve">T1= control tetra packs (Boiled) T2= control tetra packs (fried) T3= Autoclaved (boiled) tetra packs T4= Irradiated (boiled) with 5.0KGy tetra packs T5= Irradiated (boiled) with7.5KGy tetra packs T6= Autoclaved (FRIED) tetra packs T7= Irradiated (fried) with 5.0KGy tetra packs T8= irradiated (fried) with 7.5KGy tetra packs. </w:t>
      </w:r>
    </w:p>
    <w:p w:rsidR="007C49E9" w:rsidRPr="00872856" w:rsidRDefault="007C49E9" w:rsidP="00914B00">
      <w:pPr>
        <w:spacing w:after="0" w:line="360" w:lineRule="auto"/>
        <w:jc w:val="both"/>
        <w:rPr>
          <w:rFonts w:ascii="Times New Roman" w:hAnsi="Times New Roman" w:cs="Times New Roman"/>
          <w:color w:val="000000" w:themeColor="text1"/>
          <w:sz w:val="24"/>
          <w:szCs w:val="24"/>
        </w:rPr>
        <w:sectPr w:rsidR="007C49E9" w:rsidRPr="00872856" w:rsidSect="00872856">
          <w:type w:val="continuous"/>
          <w:pgSz w:w="12240" w:h="15840"/>
          <w:pgMar w:top="1440" w:right="1440" w:bottom="1440" w:left="1440" w:header="720" w:footer="720" w:gutter="0"/>
          <w:lnNumType w:countBy="1" w:restart="continuous"/>
          <w:cols w:space="720"/>
          <w:docGrid w:linePitch="360"/>
        </w:sectPr>
      </w:pPr>
    </w:p>
    <w:p w:rsidR="009528A0" w:rsidRPr="00872856" w:rsidRDefault="0014014B" w:rsidP="008A5F94">
      <w:pPr>
        <w:jc w:val="center"/>
        <w:rPr>
          <w:rFonts w:ascii="Times New Roman" w:hAnsi="Times New Roman" w:cs="Times New Roman"/>
          <w:b/>
          <w:sz w:val="24"/>
          <w:szCs w:val="24"/>
        </w:rPr>
      </w:pPr>
      <w:r>
        <w:rPr>
          <w:rFonts w:ascii="Times New Roman" w:hAnsi="Times New Roman" w:cs="Times New Roman"/>
          <w:b/>
          <w:sz w:val="24"/>
          <w:szCs w:val="24"/>
        </w:rPr>
        <w:lastRenderedPageBreak/>
        <w:t>T</w:t>
      </w:r>
      <w:r w:rsidR="00914B00" w:rsidRPr="00872856">
        <w:rPr>
          <w:rFonts w:ascii="Times New Roman" w:hAnsi="Times New Roman" w:cs="Times New Roman"/>
          <w:b/>
          <w:sz w:val="24"/>
          <w:szCs w:val="24"/>
        </w:rPr>
        <w:t>able (4): sensory evaluation of processed chicken meat</w:t>
      </w:r>
    </w:p>
    <w:tbl>
      <w:tblPr>
        <w:tblStyle w:val="LightShading-Accent3"/>
        <w:tblW w:w="0" w:type="auto"/>
        <w:tblLook w:val="04A0"/>
      </w:tblPr>
      <w:tblGrid>
        <w:gridCol w:w="1596"/>
        <w:gridCol w:w="1596"/>
        <w:gridCol w:w="1596"/>
        <w:gridCol w:w="1596"/>
        <w:gridCol w:w="1596"/>
        <w:gridCol w:w="1596"/>
      </w:tblGrid>
      <w:tr w:rsidR="00500AE4" w:rsidRPr="00872856" w:rsidTr="00500AE4">
        <w:trPr>
          <w:cnfStyle w:val="100000000000"/>
        </w:trPr>
        <w:tc>
          <w:tcPr>
            <w:cnfStyle w:val="001000000000"/>
            <w:tcW w:w="1596" w:type="dxa"/>
          </w:tcPr>
          <w:p w:rsidR="00500AE4" w:rsidRPr="00872856" w:rsidRDefault="00500AE4" w:rsidP="00500AE4">
            <w:pPr>
              <w:jc w:val="center"/>
              <w:rPr>
                <w:rFonts w:ascii="Times New Roman" w:hAnsi="Times New Roman" w:cs="Times New Roman"/>
                <w:b w:val="0"/>
                <w:color w:val="auto"/>
                <w:sz w:val="24"/>
                <w:szCs w:val="24"/>
              </w:rPr>
            </w:pPr>
            <w:r w:rsidRPr="00872856">
              <w:rPr>
                <w:rFonts w:ascii="Times New Roman" w:hAnsi="Times New Roman" w:cs="Times New Roman"/>
                <w:b w:val="0"/>
                <w:color w:val="auto"/>
                <w:sz w:val="24"/>
                <w:szCs w:val="24"/>
              </w:rPr>
              <w:t>Treatment</w:t>
            </w:r>
          </w:p>
        </w:tc>
        <w:tc>
          <w:tcPr>
            <w:tcW w:w="1596" w:type="dxa"/>
          </w:tcPr>
          <w:p w:rsidR="00500AE4" w:rsidRPr="00872856" w:rsidRDefault="00500AE4" w:rsidP="00500AE4">
            <w:pPr>
              <w:jc w:val="center"/>
              <w:cnfStyle w:val="100000000000"/>
              <w:rPr>
                <w:rFonts w:ascii="Times New Roman" w:hAnsi="Times New Roman" w:cs="Times New Roman"/>
                <w:b w:val="0"/>
                <w:color w:val="auto"/>
                <w:sz w:val="24"/>
                <w:szCs w:val="24"/>
              </w:rPr>
            </w:pPr>
            <w:r w:rsidRPr="00872856">
              <w:rPr>
                <w:rFonts w:ascii="Times New Roman" w:hAnsi="Times New Roman" w:cs="Times New Roman"/>
                <w:b w:val="0"/>
                <w:color w:val="auto"/>
                <w:sz w:val="24"/>
                <w:szCs w:val="24"/>
              </w:rPr>
              <w:t>Color</w:t>
            </w:r>
          </w:p>
        </w:tc>
        <w:tc>
          <w:tcPr>
            <w:tcW w:w="1596" w:type="dxa"/>
          </w:tcPr>
          <w:p w:rsidR="00500AE4" w:rsidRPr="00872856" w:rsidRDefault="00500AE4" w:rsidP="00500AE4">
            <w:pPr>
              <w:jc w:val="center"/>
              <w:cnfStyle w:val="100000000000"/>
              <w:rPr>
                <w:rFonts w:ascii="Times New Roman" w:hAnsi="Times New Roman" w:cs="Times New Roman"/>
                <w:b w:val="0"/>
                <w:color w:val="auto"/>
                <w:sz w:val="24"/>
                <w:szCs w:val="24"/>
              </w:rPr>
            </w:pPr>
            <w:r w:rsidRPr="00872856">
              <w:rPr>
                <w:rFonts w:ascii="Times New Roman" w:hAnsi="Times New Roman" w:cs="Times New Roman"/>
                <w:b w:val="0"/>
                <w:color w:val="auto"/>
                <w:sz w:val="24"/>
                <w:szCs w:val="24"/>
              </w:rPr>
              <w:t>Flavor</w:t>
            </w:r>
          </w:p>
        </w:tc>
        <w:tc>
          <w:tcPr>
            <w:tcW w:w="1596" w:type="dxa"/>
          </w:tcPr>
          <w:p w:rsidR="00500AE4" w:rsidRPr="00872856" w:rsidRDefault="00500AE4" w:rsidP="00500AE4">
            <w:pPr>
              <w:jc w:val="center"/>
              <w:cnfStyle w:val="100000000000"/>
              <w:rPr>
                <w:rFonts w:ascii="Times New Roman" w:hAnsi="Times New Roman" w:cs="Times New Roman"/>
                <w:b w:val="0"/>
                <w:color w:val="auto"/>
                <w:sz w:val="24"/>
                <w:szCs w:val="24"/>
              </w:rPr>
            </w:pPr>
            <w:r w:rsidRPr="00872856">
              <w:rPr>
                <w:rFonts w:ascii="Times New Roman" w:hAnsi="Times New Roman" w:cs="Times New Roman"/>
                <w:b w:val="0"/>
                <w:color w:val="auto"/>
                <w:sz w:val="24"/>
                <w:szCs w:val="24"/>
              </w:rPr>
              <w:t>Taste</w:t>
            </w:r>
          </w:p>
        </w:tc>
        <w:tc>
          <w:tcPr>
            <w:tcW w:w="1596" w:type="dxa"/>
          </w:tcPr>
          <w:p w:rsidR="00500AE4" w:rsidRPr="00872856" w:rsidRDefault="00500AE4" w:rsidP="00500AE4">
            <w:pPr>
              <w:jc w:val="center"/>
              <w:cnfStyle w:val="100000000000"/>
              <w:rPr>
                <w:rFonts w:ascii="Times New Roman" w:hAnsi="Times New Roman" w:cs="Times New Roman"/>
                <w:b w:val="0"/>
                <w:color w:val="auto"/>
                <w:sz w:val="24"/>
                <w:szCs w:val="24"/>
              </w:rPr>
            </w:pPr>
            <w:r w:rsidRPr="00872856">
              <w:rPr>
                <w:rFonts w:ascii="Times New Roman" w:hAnsi="Times New Roman" w:cs="Times New Roman"/>
                <w:b w:val="0"/>
                <w:color w:val="auto"/>
                <w:sz w:val="24"/>
                <w:szCs w:val="24"/>
              </w:rPr>
              <w:t>Texture</w:t>
            </w:r>
          </w:p>
        </w:tc>
        <w:tc>
          <w:tcPr>
            <w:tcW w:w="1596" w:type="dxa"/>
          </w:tcPr>
          <w:p w:rsidR="00500AE4" w:rsidRPr="00872856" w:rsidRDefault="00500AE4" w:rsidP="00500AE4">
            <w:pPr>
              <w:jc w:val="center"/>
              <w:cnfStyle w:val="100000000000"/>
              <w:rPr>
                <w:rFonts w:ascii="Times New Roman" w:hAnsi="Times New Roman" w:cs="Times New Roman"/>
                <w:b w:val="0"/>
                <w:color w:val="auto"/>
                <w:sz w:val="24"/>
                <w:szCs w:val="24"/>
              </w:rPr>
            </w:pPr>
            <w:r w:rsidRPr="00872856">
              <w:rPr>
                <w:rFonts w:ascii="Times New Roman" w:hAnsi="Times New Roman" w:cs="Times New Roman"/>
                <w:b w:val="0"/>
                <w:color w:val="auto"/>
                <w:sz w:val="24"/>
                <w:szCs w:val="24"/>
              </w:rPr>
              <w:t>Overall acceptability</w:t>
            </w:r>
          </w:p>
        </w:tc>
      </w:tr>
      <w:tr w:rsidR="00500AE4" w:rsidRPr="00872856" w:rsidTr="00500AE4">
        <w:trPr>
          <w:cnfStyle w:val="000000100000"/>
        </w:trPr>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Boiled</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5.56±0.41</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6.66±0.25</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5.66±0.25</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5.40±0.26</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5.63±0.20</w:t>
            </w:r>
          </w:p>
        </w:tc>
      </w:tr>
      <w:tr w:rsidR="00500AE4" w:rsidRPr="00872856" w:rsidTr="00500AE4">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Fried</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5.50±0.3</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5.86±0.55</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5.73±0.4</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5.53±0.2</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5.70±0.1</w:t>
            </w:r>
          </w:p>
        </w:tc>
      </w:tr>
      <w:tr w:rsidR="00500AE4" w:rsidRPr="00872856" w:rsidTr="00500AE4">
        <w:trPr>
          <w:cnfStyle w:val="000000100000"/>
        </w:trPr>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Bolied + Autoclaved</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5.60±0.26</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6.46±0.30</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5.80±0.55</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5.66±0.32</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5.63±0.2</w:t>
            </w:r>
          </w:p>
        </w:tc>
      </w:tr>
      <w:tr w:rsidR="00500AE4" w:rsidRPr="00872856" w:rsidTr="00500AE4">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Fried+ Autoclaved</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5.63±0.20</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6.63±0.2</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5.96±0.61</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5.76±0.05</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5.73±0.15</w:t>
            </w:r>
          </w:p>
        </w:tc>
      </w:tr>
      <w:tr w:rsidR="00500AE4" w:rsidRPr="00872856" w:rsidTr="00500AE4">
        <w:trPr>
          <w:cnfStyle w:val="000000100000"/>
        </w:trPr>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Boiled + Irradiated at 5.0 KGys</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5.63±0.15</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6.56±0.23</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5.66±0.25</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5.40±0.2</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5.40±0.1</w:t>
            </w:r>
          </w:p>
        </w:tc>
      </w:tr>
      <w:tr w:rsidR="00500AE4" w:rsidRPr="00872856" w:rsidTr="00500AE4">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Boiled + Irradiated at 7.5 KGys</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5.66±0.2</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6.36±0.05</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5.60±0.26</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5.46±0.2</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5.53±0.11</w:t>
            </w:r>
          </w:p>
        </w:tc>
      </w:tr>
      <w:tr w:rsidR="00500AE4" w:rsidRPr="00872856" w:rsidTr="00500AE4">
        <w:trPr>
          <w:cnfStyle w:val="000000100000"/>
        </w:trPr>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Fried + Irradiated at 5.0 KGys</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5.56±0.28</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6.40±0.36</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5.80±0.1</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5.43±0.23</w:t>
            </w:r>
          </w:p>
        </w:tc>
        <w:tc>
          <w:tcPr>
            <w:tcW w:w="1596" w:type="dxa"/>
          </w:tcPr>
          <w:p w:rsidR="00500AE4" w:rsidRPr="00872856" w:rsidRDefault="00500AE4" w:rsidP="00500AE4">
            <w:pPr>
              <w:spacing w:line="276"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5.60±0.26</w:t>
            </w:r>
          </w:p>
        </w:tc>
      </w:tr>
      <w:tr w:rsidR="00500AE4" w:rsidRPr="00872856" w:rsidTr="00500AE4">
        <w:tc>
          <w:tcPr>
            <w:cnfStyle w:val="001000000000"/>
            <w:tcW w:w="1596" w:type="dxa"/>
          </w:tcPr>
          <w:p w:rsidR="00500AE4" w:rsidRPr="00872856" w:rsidRDefault="00500AE4" w:rsidP="00500AE4">
            <w:pPr>
              <w:spacing w:line="276"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Fried + Irradiated at 7.5 KGys</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6.46±0.28</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6.66±0.15</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5.73±0.2</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5.36±0.11</w:t>
            </w:r>
          </w:p>
        </w:tc>
        <w:tc>
          <w:tcPr>
            <w:tcW w:w="1596" w:type="dxa"/>
          </w:tcPr>
          <w:p w:rsidR="00500AE4" w:rsidRPr="00872856" w:rsidRDefault="00500AE4" w:rsidP="00500AE4">
            <w:pPr>
              <w:spacing w:line="276" w:lineRule="auto"/>
              <w:jc w:val="center"/>
              <w:cnfStyle w:val="000000000000"/>
              <w:rPr>
                <w:rFonts w:ascii="Times New Roman" w:hAnsi="Times New Roman" w:cs="Times New Roman"/>
                <w:color w:val="000000" w:themeColor="text1"/>
                <w:sz w:val="24"/>
                <w:szCs w:val="24"/>
              </w:rPr>
            </w:pPr>
            <w:r w:rsidRPr="00872856">
              <w:rPr>
                <w:rFonts w:ascii="Times New Roman" w:hAnsi="Times New Roman" w:cs="Times New Roman"/>
                <w:color w:val="000000" w:themeColor="text1"/>
                <w:sz w:val="24"/>
                <w:szCs w:val="24"/>
              </w:rPr>
              <w:t>5.60±0.17</w:t>
            </w:r>
          </w:p>
        </w:tc>
      </w:tr>
      <w:tr w:rsidR="00500AE4" w:rsidRPr="00872856" w:rsidTr="00500AE4">
        <w:trPr>
          <w:cnfStyle w:val="000000100000"/>
        </w:trPr>
        <w:tc>
          <w:tcPr>
            <w:cnfStyle w:val="001000000000"/>
            <w:tcW w:w="1596" w:type="dxa"/>
          </w:tcPr>
          <w:p w:rsidR="00500AE4" w:rsidRPr="00872856" w:rsidRDefault="00500AE4" w:rsidP="00500AE4">
            <w:pPr>
              <w:spacing w:line="360" w:lineRule="auto"/>
              <w:jc w:val="center"/>
              <w:rPr>
                <w:rFonts w:ascii="Times New Roman" w:hAnsi="Times New Roman" w:cs="Times New Roman"/>
                <w:b w:val="0"/>
                <w:color w:val="000000" w:themeColor="text1"/>
                <w:sz w:val="24"/>
                <w:szCs w:val="24"/>
              </w:rPr>
            </w:pPr>
            <w:r w:rsidRPr="00872856">
              <w:rPr>
                <w:rFonts w:ascii="Times New Roman" w:hAnsi="Times New Roman" w:cs="Times New Roman"/>
                <w:b w:val="0"/>
                <w:color w:val="000000" w:themeColor="text1"/>
                <w:sz w:val="24"/>
                <w:szCs w:val="24"/>
              </w:rPr>
              <w:t>Significance</w:t>
            </w:r>
          </w:p>
        </w:tc>
        <w:tc>
          <w:tcPr>
            <w:tcW w:w="1596" w:type="dxa"/>
          </w:tcPr>
          <w:p w:rsidR="00500AE4" w:rsidRPr="00872856" w:rsidRDefault="00500AE4" w:rsidP="00500AE4">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=0.984</w:t>
            </w:r>
          </w:p>
        </w:tc>
        <w:tc>
          <w:tcPr>
            <w:tcW w:w="1596" w:type="dxa"/>
          </w:tcPr>
          <w:p w:rsidR="00500AE4" w:rsidRPr="00872856" w:rsidRDefault="00500AE4" w:rsidP="00500AE4">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=073</w:t>
            </w:r>
          </w:p>
        </w:tc>
        <w:tc>
          <w:tcPr>
            <w:tcW w:w="1596" w:type="dxa"/>
          </w:tcPr>
          <w:p w:rsidR="00500AE4" w:rsidRPr="00872856" w:rsidRDefault="00500AE4" w:rsidP="00500AE4">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=0.954</w:t>
            </w:r>
          </w:p>
        </w:tc>
        <w:tc>
          <w:tcPr>
            <w:tcW w:w="1596" w:type="dxa"/>
          </w:tcPr>
          <w:p w:rsidR="00500AE4" w:rsidRPr="00872856" w:rsidRDefault="00500AE4" w:rsidP="00500AE4">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=0.300</w:t>
            </w:r>
          </w:p>
        </w:tc>
        <w:tc>
          <w:tcPr>
            <w:tcW w:w="1596" w:type="dxa"/>
          </w:tcPr>
          <w:p w:rsidR="00500AE4" w:rsidRPr="00872856" w:rsidRDefault="00500AE4" w:rsidP="00500AE4">
            <w:pPr>
              <w:spacing w:line="360" w:lineRule="auto"/>
              <w:jc w:val="center"/>
              <w:cnfStyle w:val="000000100000"/>
              <w:rPr>
                <w:rFonts w:ascii="Times New Roman" w:hAnsi="Times New Roman" w:cs="Times New Roman"/>
                <w:color w:val="000000" w:themeColor="text1"/>
                <w:sz w:val="24"/>
                <w:szCs w:val="24"/>
              </w:rPr>
            </w:pPr>
            <w:r w:rsidRPr="00872856">
              <w:rPr>
                <w:rFonts w:ascii="Times New Roman" w:hAnsi="Times New Roman" w:cs="Times New Roman"/>
                <w:i/>
                <w:color w:val="000000" w:themeColor="text1"/>
                <w:sz w:val="24"/>
                <w:szCs w:val="24"/>
              </w:rPr>
              <w:t>P</w:t>
            </w:r>
            <w:r w:rsidRPr="00872856">
              <w:rPr>
                <w:rFonts w:ascii="Times New Roman" w:hAnsi="Times New Roman" w:cs="Times New Roman"/>
                <w:color w:val="000000" w:themeColor="text1"/>
                <w:sz w:val="24"/>
                <w:szCs w:val="24"/>
              </w:rPr>
              <w:t>=0.432</w:t>
            </w:r>
          </w:p>
        </w:tc>
      </w:tr>
    </w:tbl>
    <w:p w:rsidR="00500AE4" w:rsidRPr="00872856" w:rsidRDefault="00500AE4" w:rsidP="0014014B">
      <w:pPr>
        <w:spacing w:line="360" w:lineRule="auto"/>
        <w:jc w:val="both"/>
        <w:rPr>
          <w:rFonts w:ascii="Times New Roman" w:hAnsi="Times New Roman" w:cs="Times New Roman"/>
          <w:b/>
          <w:sz w:val="24"/>
          <w:szCs w:val="24"/>
        </w:rPr>
      </w:pPr>
      <w:r w:rsidRPr="00872856">
        <w:rPr>
          <w:rFonts w:ascii="Times New Roman" w:hAnsi="Times New Roman" w:cs="Times New Roman"/>
          <w:color w:val="000000" w:themeColor="text1"/>
          <w:sz w:val="24"/>
          <w:szCs w:val="24"/>
        </w:rPr>
        <w:t>P&gt;0.05 is non-significant</w:t>
      </w:r>
    </w:p>
    <w:sectPr w:rsidR="00500AE4" w:rsidRPr="00872856" w:rsidSect="00872856">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E41" w:rsidRDefault="00AC4E41" w:rsidP="00872856">
      <w:pPr>
        <w:spacing w:after="0" w:line="240" w:lineRule="auto"/>
      </w:pPr>
      <w:r>
        <w:separator/>
      </w:r>
    </w:p>
  </w:endnote>
  <w:endnote w:type="continuationSeparator" w:id="1">
    <w:p w:rsidR="00AC4E41" w:rsidRDefault="00AC4E41" w:rsidP="008728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23344"/>
      <w:docPartObj>
        <w:docPartGallery w:val="Page Numbers (Bottom of Page)"/>
        <w:docPartUnique/>
      </w:docPartObj>
    </w:sdtPr>
    <w:sdtContent>
      <w:p w:rsidR="00BC2DAA" w:rsidRDefault="00973433">
        <w:pPr>
          <w:pStyle w:val="Footer"/>
          <w:jc w:val="right"/>
        </w:pPr>
        <w:fldSimple w:instr=" PAGE   \* MERGEFORMAT ">
          <w:r w:rsidR="00A5046B">
            <w:rPr>
              <w:noProof/>
            </w:rPr>
            <w:t>1</w:t>
          </w:r>
        </w:fldSimple>
      </w:p>
    </w:sdtContent>
  </w:sdt>
  <w:p w:rsidR="00BC2DAA" w:rsidRDefault="00BC2D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E41" w:rsidRDefault="00AC4E41" w:rsidP="00872856">
      <w:pPr>
        <w:spacing w:after="0" w:line="240" w:lineRule="auto"/>
      </w:pPr>
      <w:r>
        <w:separator/>
      </w:r>
    </w:p>
  </w:footnote>
  <w:footnote w:type="continuationSeparator" w:id="1">
    <w:p w:rsidR="00AC4E41" w:rsidRDefault="00AC4E41" w:rsidP="008728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72965"/>
    <w:multiLevelType w:val="multilevel"/>
    <w:tmpl w:val="38EAF1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323566EF"/>
    <w:multiLevelType w:val="multilevel"/>
    <w:tmpl w:val="38EAF1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4D9B7CB4"/>
    <w:multiLevelType w:val="multilevel"/>
    <w:tmpl w:val="38EAF1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7ACF1D71"/>
    <w:multiLevelType w:val="multilevel"/>
    <w:tmpl w:val="38EAF1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528A0"/>
    <w:rsid w:val="00013E04"/>
    <w:rsid w:val="0002237B"/>
    <w:rsid w:val="00037B02"/>
    <w:rsid w:val="00061621"/>
    <w:rsid w:val="00075ED3"/>
    <w:rsid w:val="00093AD3"/>
    <w:rsid w:val="000A3511"/>
    <w:rsid w:val="000B0338"/>
    <w:rsid w:val="000D0350"/>
    <w:rsid w:val="000F5285"/>
    <w:rsid w:val="001334CB"/>
    <w:rsid w:val="0014014B"/>
    <w:rsid w:val="00171472"/>
    <w:rsid w:val="001A7E99"/>
    <w:rsid w:val="001F5FD6"/>
    <w:rsid w:val="001F68B7"/>
    <w:rsid w:val="001F6B4F"/>
    <w:rsid w:val="0020524D"/>
    <w:rsid w:val="00215B9C"/>
    <w:rsid w:val="00243E51"/>
    <w:rsid w:val="002E6F3D"/>
    <w:rsid w:val="003A61D2"/>
    <w:rsid w:val="003E1FB8"/>
    <w:rsid w:val="003E2ACC"/>
    <w:rsid w:val="00411DA3"/>
    <w:rsid w:val="004436F7"/>
    <w:rsid w:val="004B44E9"/>
    <w:rsid w:val="004D1747"/>
    <w:rsid w:val="004D24B3"/>
    <w:rsid w:val="004D4DD8"/>
    <w:rsid w:val="004E5796"/>
    <w:rsid w:val="004E718E"/>
    <w:rsid w:val="00500AE4"/>
    <w:rsid w:val="00523002"/>
    <w:rsid w:val="005306D3"/>
    <w:rsid w:val="005978B5"/>
    <w:rsid w:val="005D1307"/>
    <w:rsid w:val="005E693F"/>
    <w:rsid w:val="00600A1F"/>
    <w:rsid w:val="006107BF"/>
    <w:rsid w:val="00617548"/>
    <w:rsid w:val="006806AE"/>
    <w:rsid w:val="00686B1B"/>
    <w:rsid w:val="00687762"/>
    <w:rsid w:val="006B2A25"/>
    <w:rsid w:val="0071761F"/>
    <w:rsid w:val="0072777A"/>
    <w:rsid w:val="0073486C"/>
    <w:rsid w:val="00744C92"/>
    <w:rsid w:val="007613F4"/>
    <w:rsid w:val="007765C1"/>
    <w:rsid w:val="00794FDE"/>
    <w:rsid w:val="007C49E9"/>
    <w:rsid w:val="008712DF"/>
    <w:rsid w:val="00872856"/>
    <w:rsid w:val="00876CA8"/>
    <w:rsid w:val="00884A15"/>
    <w:rsid w:val="008A5F94"/>
    <w:rsid w:val="008C35EF"/>
    <w:rsid w:val="008E5399"/>
    <w:rsid w:val="008F2B99"/>
    <w:rsid w:val="00914B00"/>
    <w:rsid w:val="00917E67"/>
    <w:rsid w:val="00932767"/>
    <w:rsid w:val="00941C39"/>
    <w:rsid w:val="009528A0"/>
    <w:rsid w:val="00960180"/>
    <w:rsid w:val="00973433"/>
    <w:rsid w:val="009D512D"/>
    <w:rsid w:val="009F28EA"/>
    <w:rsid w:val="00A163AB"/>
    <w:rsid w:val="00A348F9"/>
    <w:rsid w:val="00A5046B"/>
    <w:rsid w:val="00A73120"/>
    <w:rsid w:val="00AA1398"/>
    <w:rsid w:val="00AB6FEF"/>
    <w:rsid w:val="00AC4E41"/>
    <w:rsid w:val="00AC62D8"/>
    <w:rsid w:val="00AF0636"/>
    <w:rsid w:val="00B059F0"/>
    <w:rsid w:val="00B92D90"/>
    <w:rsid w:val="00BC2DAA"/>
    <w:rsid w:val="00CA343B"/>
    <w:rsid w:val="00CC07A2"/>
    <w:rsid w:val="00D31B6B"/>
    <w:rsid w:val="00DB457B"/>
    <w:rsid w:val="00E40934"/>
    <w:rsid w:val="00F2273D"/>
    <w:rsid w:val="00F87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8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9528A0"/>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9528A0"/>
    <w:rPr>
      <w:rFonts w:ascii="Times New Roman" w:eastAsia="Times New Roman" w:hAnsi="Times New Roman" w:cs="Times New Roman"/>
      <w:sz w:val="24"/>
      <w:szCs w:val="24"/>
    </w:rPr>
  </w:style>
  <w:style w:type="character" w:styleId="Hyperlink">
    <w:name w:val="Hyperlink"/>
    <w:rsid w:val="009528A0"/>
    <w:rPr>
      <w:color w:val="0000FF"/>
      <w:u w:val="single"/>
    </w:rPr>
  </w:style>
  <w:style w:type="paragraph" w:styleId="ListParagraph">
    <w:name w:val="List Paragraph"/>
    <w:basedOn w:val="Normal"/>
    <w:uiPriority w:val="34"/>
    <w:qFormat/>
    <w:rsid w:val="009528A0"/>
    <w:pPr>
      <w:spacing w:after="0" w:line="240" w:lineRule="auto"/>
      <w:ind w:left="720"/>
      <w:contextualSpacing/>
    </w:pPr>
    <w:rPr>
      <w:rFonts w:ascii="Times New Roman" w:eastAsia="Times New Roman" w:hAnsi="Times New Roman" w:cs="Times New Roman"/>
      <w:sz w:val="24"/>
      <w:szCs w:val="24"/>
    </w:rPr>
  </w:style>
  <w:style w:type="table" w:styleId="LightShading-Accent3">
    <w:name w:val="Light Shading Accent 3"/>
    <w:basedOn w:val="TableNormal"/>
    <w:uiPriority w:val="60"/>
    <w:rsid w:val="009528A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Grid">
    <w:name w:val="Table Grid"/>
    <w:basedOn w:val="TableNormal"/>
    <w:uiPriority w:val="59"/>
    <w:rsid w:val="00500A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872856"/>
  </w:style>
  <w:style w:type="paragraph" w:styleId="Header">
    <w:name w:val="header"/>
    <w:basedOn w:val="Normal"/>
    <w:link w:val="HeaderChar"/>
    <w:uiPriority w:val="99"/>
    <w:semiHidden/>
    <w:unhideWhenUsed/>
    <w:rsid w:val="008728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2856"/>
  </w:style>
  <w:style w:type="paragraph" w:styleId="Footer">
    <w:name w:val="footer"/>
    <w:basedOn w:val="Normal"/>
    <w:link w:val="FooterChar"/>
    <w:uiPriority w:val="99"/>
    <w:unhideWhenUsed/>
    <w:rsid w:val="00872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856"/>
  </w:style>
  <w:style w:type="paragraph" w:styleId="Subtitle">
    <w:name w:val="Subtitle"/>
    <w:basedOn w:val="Normal"/>
    <w:next w:val="Normal"/>
    <w:link w:val="SubtitleChar"/>
    <w:uiPriority w:val="11"/>
    <w:qFormat/>
    <w:rsid w:val="00411D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11DA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vedM81@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12</Pages>
  <Words>3030</Words>
  <Characters>17274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JAVED MUHAMMAD</dc:creator>
  <cp:lastModifiedBy>JAVED MUHAMMAD</cp:lastModifiedBy>
  <cp:revision>14</cp:revision>
  <dcterms:created xsi:type="dcterms:W3CDTF">2013-04-11T17:40:00Z</dcterms:created>
  <dcterms:modified xsi:type="dcterms:W3CDTF">2013-04-22T07:01:00Z</dcterms:modified>
</cp:coreProperties>
</file>