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615" w:rsidRDefault="00303615" w:rsidP="002B7123">
      <w:pPr>
        <w:ind w:left="1440" w:firstLine="720"/>
        <w:rPr>
          <w:b/>
          <w:sz w:val="32"/>
          <w:szCs w:val="28"/>
        </w:rPr>
      </w:pPr>
      <w:r>
        <w:rPr>
          <w:b/>
          <w:sz w:val="32"/>
          <w:szCs w:val="28"/>
        </w:rPr>
        <w:t>RESEARCH PAPER</w:t>
      </w:r>
    </w:p>
    <w:p w:rsidR="00303615" w:rsidRDefault="00303615" w:rsidP="00303615">
      <w:pPr>
        <w:jc w:val="center"/>
        <w:rPr>
          <w:bCs/>
          <w:sz w:val="26"/>
          <w:szCs w:val="28"/>
        </w:rPr>
      </w:pPr>
    </w:p>
    <w:p w:rsidR="00303615" w:rsidRDefault="00303615" w:rsidP="00303615">
      <w:pPr>
        <w:jc w:val="center"/>
        <w:rPr>
          <w:b/>
          <w:bCs/>
          <w:sz w:val="30"/>
        </w:rPr>
      </w:pPr>
      <w:r>
        <w:rPr>
          <w:b/>
          <w:bCs/>
          <w:sz w:val="30"/>
        </w:rPr>
        <w:t xml:space="preserve">ISOLATION AND CHARACTERIZATION OF </w:t>
      </w:r>
      <w:r>
        <w:rPr>
          <w:b/>
          <w:bCs/>
          <w:i/>
          <w:iCs/>
          <w:sz w:val="30"/>
        </w:rPr>
        <w:t>CLOSTRIDIUM PERFRINGENS</w:t>
      </w:r>
      <w:r>
        <w:rPr>
          <w:b/>
          <w:bCs/>
          <w:sz w:val="30"/>
        </w:rPr>
        <w:t xml:space="preserve"> FROM DOMESTIC ANIMALS AND MAN IN PUNJAB</w:t>
      </w:r>
    </w:p>
    <w:p w:rsidR="00303615" w:rsidRDefault="00303615" w:rsidP="00303615">
      <w:pPr>
        <w:rPr>
          <w:b/>
          <w:bCs/>
          <w:sz w:val="30"/>
        </w:rPr>
      </w:pPr>
    </w:p>
    <w:p w:rsidR="00303615" w:rsidRPr="002B7123" w:rsidRDefault="002B7123" w:rsidP="002B7123">
      <w:pPr>
        <w:pStyle w:val="Heading2"/>
        <w:rPr>
          <w:b w:val="0"/>
          <w:bCs w:val="0"/>
        </w:rPr>
      </w:pPr>
      <w:r>
        <w:rPr>
          <w:b w:val="0"/>
          <w:bCs w:val="0"/>
        </w:rPr>
        <w:t>Waheeda</w:t>
      </w:r>
      <w:r w:rsidR="00AB7A05">
        <w:rPr>
          <w:b w:val="0"/>
          <w:bCs w:val="0"/>
        </w:rPr>
        <w:t xml:space="preserve"> </w:t>
      </w:r>
      <w:r>
        <w:rPr>
          <w:b w:val="0"/>
          <w:bCs w:val="0"/>
        </w:rPr>
        <w:t>Raana</w:t>
      </w:r>
      <w:r w:rsidR="00D93B7F" w:rsidRPr="00D93B7F">
        <w:rPr>
          <w:b w:val="0"/>
          <w:bCs w:val="0"/>
          <w:vertAlign w:val="superscript"/>
        </w:rPr>
        <w:t>1</w:t>
      </w:r>
      <w:r w:rsidR="00D93B7F">
        <w:rPr>
          <w:b w:val="0"/>
          <w:bCs w:val="0"/>
          <w:vertAlign w:val="superscript"/>
        </w:rPr>
        <w:t>,2</w:t>
      </w:r>
      <w:r>
        <w:rPr>
          <w:b w:val="0"/>
          <w:bCs w:val="0"/>
        </w:rPr>
        <w:t>, Mehboob</w:t>
      </w:r>
      <w:r w:rsidR="00AB7A05">
        <w:rPr>
          <w:b w:val="0"/>
          <w:bCs w:val="0"/>
        </w:rPr>
        <w:t xml:space="preserve"> </w:t>
      </w:r>
      <w:r>
        <w:rPr>
          <w:b w:val="0"/>
          <w:bCs w:val="0"/>
        </w:rPr>
        <w:t>Alam</w:t>
      </w:r>
      <w:r w:rsidR="00D93B7F" w:rsidRPr="00D93B7F">
        <w:rPr>
          <w:b w:val="0"/>
          <w:bCs w:val="0"/>
          <w:vertAlign w:val="superscript"/>
        </w:rPr>
        <w:t>1</w:t>
      </w:r>
      <w:r>
        <w:rPr>
          <w:b w:val="0"/>
          <w:bCs w:val="0"/>
        </w:rPr>
        <w:t>, Akram</w:t>
      </w:r>
      <w:r w:rsidR="00AB7A05">
        <w:rPr>
          <w:b w:val="0"/>
          <w:bCs w:val="0"/>
        </w:rPr>
        <w:t xml:space="preserve"> </w:t>
      </w:r>
      <w:r>
        <w:rPr>
          <w:b w:val="0"/>
          <w:bCs w:val="0"/>
        </w:rPr>
        <w:t>Munir</w:t>
      </w:r>
      <w:r w:rsidR="00D93B7F" w:rsidRPr="00D93B7F">
        <w:rPr>
          <w:b w:val="0"/>
          <w:bCs w:val="0"/>
          <w:vertAlign w:val="superscript"/>
        </w:rPr>
        <w:t>2</w:t>
      </w:r>
      <w:r>
        <w:rPr>
          <w:b w:val="0"/>
          <w:bCs w:val="0"/>
        </w:rPr>
        <w:t>, Aqsa Mushtaq</w:t>
      </w:r>
      <w:r w:rsidR="00D93B7F" w:rsidRPr="00D93B7F">
        <w:rPr>
          <w:b w:val="0"/>
          <w:bCs w:val="0"/>
          <w:vertAlign w:val="superscript"/>
        </w:rPr>
        <w:t>1</w:t>
      </w:r>
      <w:r w:rsidR="00D93B7F">
        <w:rPr>
          <w:b w:val="0"/>
          <w:bCs w:val="0"/>
          <w:vertAlign w:val="superscript"/>
        </w:rPr>
        <w:t>*</w:t>
      </w:r>
      <w:r>
        <w:rPr>
          <w:b w:val="0"/>
          <w:bCs w:val="0"/>
        </w:rPr>
        <w:t>.</w:t>
      </w:r>
    </w:p>
    <w:p w:rsidR="00303615" w:rsidRDefault="00303615" w:rsidP="00303615">
      <w:pPr>
        <w:jc w:val="center"/>
        <w:rPr>
          <w:sz w:val="26"/>
        </w:rPr>
      </w:pPr>
    </w:p>
    <w:p w:rsidR="00D93B7F" w:rsidRDefault="00D93B7F" w:rsidP="00D93B7F">
      <w:pPr>
        <w:rPr>
          <w:sz w:val="26"/>
        </w:rPr>
      </w:pPr>
      <w:r w:rsidRPr="00D93B7F">
        <w:rPr>
          <w:sz w:val="26"/>
          <w:vertAlign w:val="superscript"/>
        </w:rPr>
        <w:t>1</w:t>
      </w:r>
      <w:r>
        <w:rPr>
          <w:sz w:val="26"/>
        </w:rPr>
        <w:t>Veterinary Research Institute, Lahore</w:t>
      </w:r>
    </w:p>
    <w:p w:rsidR="00303615" w:rsidRDefault="00D93B7F" w:rsidP="00D93B7F">
      <w:pPr>
        <w:rPr>
          <w:sz w:val="26"/>
        </w:rPr>
      </w:pPr>
      <w:r w:rsidRPr="00D93B7F">
        <w:rPr>
          <w:sz w:val="26"/>
          <w:vertAlign w:val="superscript"/>
        </w:rPr>
        <w:t>2</w:t>
      </w:r>
      <w:r w:rsidR="00303615">
        <w:rPr>
          <w:sz w:val="26"/>
        </w:rPr>
        <w:t>Department of Microbiology</w:t>
      </w:r>
      <w:r>
        <w:rPr>
          <w:sz w:val="26"/>
        </w:rPr>
        <w:t xml:space="preserve"> </w:t>
      </w:r>
      <w:r w:rsidR="00303615">
        <w:rPr>
          <w:sz w:val="26"/>
        </w:rPr>
        <w:t>University of Veterinary and Animal Sciences, Lahore</w:t>
      </w:r>
    </w:p>
    <w:p w:rsidR="00303615" w:rsidRDefault="001D32D1" w:rsidP="00303615">
      <w:pPr>
        <w:rPr>
          <w:bCs/>
          <w:sz w:val="30"/>
        </w:rPr>
      </w:pPr>
      <w:r>
        <w:rPr>
          <w:b/>
          <w:bCs/>
          <w:sz w:val="30"/>
        </w:rPr>
        <w:t xml:space="preserve">*Correspondence author: </w:t>
      </w:r>
      <w:hyperlink r:id="rId6" w:history="1">
        <w:r w:rsidR="004976DC" w:rsidRPr="00BE3F39">
          <w:rPr>
            <w:rStyle w:val="Hyperlink"/>
            <w:bCs/>
            <w:sz w:val="30"/>
          </w:rPr>
          <w:t>aqsa.mushtaq85@yahoo.com</w:t>
        </w:r>
      </w:hyperlink>
    </w:p>
    <w:p w:rsidR="004976DC" w:rsidRPr="001D32D1" w:rsidRDefault="004976DC" w:rsidP="00303615">
      <w:pPr>
        <w:rPr>
          <w:bCs/>
          <w:sz w:val="30"/>
        </w:rPr>
      </w:pPr>
      <w:bookmarkStart w:id="0" w:name="_GoBack"/>
      <w:bookmarkEnd w:id="0"/>
    </w:p>
    <w:p w:rsidR="00303615" w:rsidRDefault="00303615" w:rsidP="00303615">
      <w:pPr>
        <w:pStyle w:val="Heading2"/>
        <w:spacing w:line="360" w:lineRule="auto"/>
        <w:rPr>
          <w:bCs w:val="0"/>
          <w:szCs w:val="28"/>
        </w:rPr>
      </w:pPr>
      <w:r>
        <w:rPr>
          <w:bCs w:val="0"/>
          <w:szCs w:val="28"/>
        </w:rPr>
        <w:t>ABSTRACT</w:t>
      </w:r>
    </w:p>
    <w:p w:rsidR="00303615" w:rsidRPr="00E27342" w:rsidRDefault="00303615" w:rsidP="00E27342">
      <w:pPr>
        <w:pStyle w:val="BodyText"/>
        <w:tabs>
          <w:tab w:val="left" w:pos="720"/>
        </w:tabs>
        <w:spacing w:line="360" w:lineRule="auto"/>
        <w:jc w:val="both"/>
        <w:rPr>
          <w:b/>
          <w:bCs/>
        </w:rPr>
      </w:pPr>
      <w:r>
        <w:rPr>
          <w:bCs/>
          <w:sz w:val="26"/>
          <w:szCs w:val="28"/>
        </w:rPr>
        <w:tab/>
      </w:r>
      <w:r w:rsidRPr="00E27342">
        <w:rPr>
          <w:bCs/>
        </w:rPr>
        <w:t xml:space="preserve">The present investigation was conducted to determine the </w:t>
      </w:r>
      <w:r w:rsidRPr="00E27342">
        <w:rPr>
          <w:bCs/>
          <w:i/>
          <w:iCs/>
        </w:rPr>
        <w:t>Cl. perfringens</w:t>
      </w:r>
      <w:r w:rsidR="007E42E5" w:rsidRPr="00E27342">
        <w:rPr>
          <w:bCs/>
        </w:rPr>
        <w:t xml:space="preserve"> type A,B,C,D,E</w:t>
      </w:r>
      <w:r w:rsidRPr="00E27342">
        <w:rPr>
          <w:bCs/>
        </w:rPr>
        <w:t xml:space="preserve">infection rate in domestic and zoo animals and in human beings suffering from various types of ailments and lesions. A total of 1250 samples of morbid material were collected and analyzed. A total of 250 cattle, 250 sheep, 250 goat, 250 horses, 250 camels, 10 species of zoo animals, including 28 deer, 7 Wildebeest, 16 monkeys, 10 zebra, 1 Elephant, 9Yaks 5 foxes, 6 jackals, 8 baboons, 8 bears and 100 cases of Gas Gangrene in human served as source of morbid material. From these samples a total of 829 strains of </w:t>
      </w:r>
      <w:r w:rsidRPr="00E27342">
        <w:rPr>
          <w:bCs/>
          <w:i/>
        </w:rPr>
        <w:t>Clostridium perfringens</w:t>
      </w:r>
      <w:r w:rsidRPr="00E27342">
        <w:rPr>
          <w:bCs/>
        </w:rPr>
        <w:t xml:space="preserve"> comprising of 185 strains of </w:t>
      </w:r>
      <w:r w:rsidRPr="00E27342">
        <w:rPr>
          <w:bCs/>
          <w:i/>
        </w:rPr>
        <w:t>Clostridium perfringens</w:t>
      </w:r>
      <w:r w:rsidRPr="00E27342">
        <w:rPr>
          <w:bCs/>
        </w:rPr>
        <w:t xml:space="preserve"> Type A, 176 strains of </w:t>
      </w:r>
      <w:r w:rsidRPr="00E27342">
        <w:rPr>
          <w:bCs/>
          <w:i/>
        </w:rPr>
        <w:t>Clostridium perfringens</w:t>
      </w:r>
      <w:r w:rsidRPr="00E27342">
        <w:rPr>
          <w:bCs/>
        </w:rPr>
        <w:t xml:space="preserve">Type B, 165 strains of </w:t>
      </w:r>
      <w:r w:rsidRPr="00E27342">
        <w:rPr>
          <w:bCs/>
          <w:i/>
        </w:rPr>
        <w:t>Clostridium perfringens</w:t>
      </w:r>
      <w:r w:rsidRPr="00E27342">
        <w:rPr>
          <w:bCs/>
        </w:rPr>
        <w:t xml:space="preserve"> Type C, 287 strains of </w:t>
      </w:r>
      <w:r w:rsidRPr="00E27342">
        <w:rPr>
          <w:bCs/>
          <w:i/>
        </w:rPr>
        <w:t>Clostridium perfringens</w:t>
      </w:r>
      <w:r w:rsidRPr="00E27342">
        <w:rPr>
          <w:bCs/>
        </w:rPr>
        <w:t xml:space="preserve"> Type D, and 16 strains of </w:t>
      </w:r>
      <w:r w:rsidRPr="00E27342">
        <w:rPr>
          <w:bCs/>
          <w:i/>
        </w:rPr>
        <w:t>Clostridium perfringens</w:t>
      </w:r>
      <w:r w:rsidRPr="00E27342">
        <w:rPr>
          <w:bCs/>
        </w:rPr>
        <w:t xml:space="preserve"> Type E were isolated and </w:t>
      </w:r>
      <w:r w:rsidR="008C14EF" w:rsidRPr="00E27342">
        <w:rPr>
          <w:bCs/>
        </w:rPr>
        <w:t xml:space="preserve">biochemically </w:t>
      </w:r>
      <w:r w:rsidRPr="00E27342">
        <w:rPr>
          <w:bCs/>
        </w:rPr>
        <w:t>characterized.</w:t>
      </w:r>
      <w:r w:rsidR="00D760B7" w:rsidRPr="00E27342">
        <w:rPr>
          <w:bCs/>
        </w:rPr>
        <w:t>All the findings were later confirmed by toxin-antitoxin reactionusingmomo-clonal antitoxins.</w:t>
      </w:r>
      <w:r w:rsidRPr="00E27342">
        <w:rPr>
          <w:bCs/>
        </w:rPr>
        <w:t xml:space="preserve"> It was observed that the adult animals were mainly the potential carriers of </w:t>
      </w:r>
      <w:r w:rsidRPr="00E27342">
        <w:rPr>
          <w:bCs/>
          <w:i/>
          <w:iCs/>
        </w:rPr>
        <w:t>Cl. perfringens</w:t>
      </w:r>
      <w:r w:rsidRPr="00E27342">
        <w:rPr>
          <w:bCs/>
        </w:rPr>
        <w:t xml:space="preserve">, infections the death of animals in this study was attributed to enterotoxaemia caused by the </w:t>
      </w:r>
      <w:r w:rsidRPr="00E27342">
        <w:rPr>
          <w:bCs/>
          <w:i/>
          <w:iCs/>
        </w:rPr>
        <w:t>Cl. perfringens</w:t>
      </w:r>
      <w:r w:rsidR="008C14EF" w:rsidRPr="00E27342">
        <w:rPr>
          <w:bCs/>
        </w:rPr>
        <w:t xml:space="preserve">. The epidemiological difference between various species of animals and within the type of Cl.perfringens was not </w:t>
      </w:r>
      <w:r w:rsidR="00F97BFF" w:rsidRPr="00E27342">
        <w:rPr>
          <w:bCs/>
        </w:rPr>
        <w:t>significant (</w:t>
      </w:r>
      <w:r w:rsidR="008C14EF" w:rsidRPr="00E27342">
        <w:rPr>
          <w:bCs/>
        </w:rPr>
        <w:t>P&gt; 0.05).</w:t>
      </w:r>
    </w:p>
    <w:p w:rsidR="00303615" w:rsidRPr="00E27342" w:rsidRDefault="00303615" w:rsidP="00E27342">
      <w:pPr>
        <w:pStyle w:val="Heading4"/>
        <w:rPr>
          <w:sz w:val="24"/>
        </w:rPr>
      </w:pPr>
      <w:r w:rsidRPr="00E27342">
        <w:rPr>
          <w:sz w:val="24"/>
        </w:rPr>
        <w:lastRenderedPageBreak/>
        <w:t>INTRODUCTION</w:t>
      </w:r>
    </w:p>
    <w:p w:rsidR="00303615" w:rsidRPr="00E27342" w:rsidRDefault="00303615" w:rsidP="00E27342">
      <w:pPr>
        <w:pStyle w:val="NormalWeb"/>
        <w:spacing w:before="120" w:beforeAutospacing="0" w:line="360" w:lineRule="auto"/>
        <w:ind w:firstLine="720"/>
        <w:jc w:val="both"/>
      </w:pPr>
      <w:r w:rsidRPr="00E27342">
        <w:t xml:space="preserve">Members of the genus </w:t>
      </w:r>
      <w:r w:rsidRPr="00E27342">
        <w:rPr>
          <w:i/>
          <w:iCs/>
        </w:rPr>
        <w:t>Clostridium</w:t>
      </w:r>
      <w:r w:rsidRPr="00E27342">
        <w:t xml:space="preserve"> are strictly anaerobic, gram-positive, non-motile, spore bearing long narrow rods, visualized singally and in short chains.  Under the oil immersion lens the vegetative cells of clostridia appear as long cigar shaped bacilli, having rounded ends. The organism produces spore that may be equatorial, sub-terminal or terminal. These spore may sometimes be thicker than the parent cell causing it to bulge. The spores are usually wider than the vegetative organisms in which they arise, and give the bacteria typical spindle shaped appearance. The younger cells generally stain Gram-positive. However, the older cells may show a Gram negative staining reaction but the cell walls retain gram-positive color; Clostridial spores can be easily viewed in gram-stained smears as the cell incorporates the dye while the spores remain unstained. With the exception of </w:t>
      </w:r>
      <w:r w:rsidRPr="00E27342">
        <w:rPr>
          <w:i/>
        </w:rPr>
        <w:t>Cl. perfringens,</w:t>
      </w:r>
      <w:r w:rsidRPr="00E27342">
        <w:t xml:space="preserve"> all members of the genus Clostridium are motile.</w:t>
      </w:r>
    </w:p>
    <w:p w:rsidR="00303615" w:rsidRPr="00E27342" w:rsidRDefault="00303615" w:rsidP="00E27342">
      <w:pPr>
        <w:pStyle w:val="NormalWeb"/>
        <w:spacing w:before="120" w:beforeAutospacing="0" w:line="360" w:lineRule="auto"/>
        <w:ind w:firstLine="720"/>
        <w:jc w:val="both"/>
      </w:pPr>
      <w:r w:rsidRPr="00E27342">
        <w:rPr>
          <w:i/>
        </w:rPr>
        <w:t xml:space="preserve"> Cl. perfringens</w:t>
      </w:r>
      <w:r w:rsidRPr="00E27342">
        <w:t xml:space="preserve"> is the most commonly isolated pathogen (Smith and Williams 1984), from the soil, intestine of herbivorous animals and in the manured soil. The vegetative cells are susceptible to the action of atmospheric oxygen and usually die soon after their exposure to oxygen. The spores are very resistant to the environmental factors and may remain viable for quite longer periods in soil and the animal dung.  The clostridial infections are endemic in nature and their incidence may assume epidemic occurrence following stress of rains and floods. In the body of the host these toxic chemicals cause lyses of proteins, ferment carbohydrates, and severely damage the affected tissue, and are, therefore, mainly responsible for the morbidity and mortality, caused by </w:t>
      </w:r>
      <w:r w:rsidRPr="00E27342">
        <w:rPr>
          <w:i/>
        </w:rPr>
        <w:t>Cl. perfringens</w:t>
      </w:r>
      <w:r w:rsidRPr="00E27342">
        <w:t xml:space="preserve">.  The identification of different strains of </w:t>
      </w:r>
      <w:r w:rsidRPr="00E27342">
        <w:rPr>
          <w:i/>
        </w:rPr>
        <w:t>Cl. perfringens</w:t>
      </w:r>
      <w:r w:rsidRPr="00E27342">
        <w:t xml:space="preserve"> is based on the production of various toxins. The A, B, C, and D toxin types of </w:t>
      </w:r>
      <w:r w:rsidRPr="00E27342">
        <w:rPr>
          <w:i/>
        </w:rPr>
        <w:t>Cl. perfringens</w:t>
      </w:r>
      <w:r w:rsidRPr="00E27342">
        <w:t xml:space="preserve"> were established in 1931 (Glenny</w:t>
      </w:r>
      <w:r w:rsidRPr="00E27342">
        <w:rPr>
          <w:i/>
          <w:iCs/>
        </w:rPr>
        <w:t>et al</w:t>
      </w:r>
      <w:r w:rsidRPr="00E27342">
        <w:t>. 1933) and the toxin type E was included in the group in 1943 (Bosworth 1943).</w:t>
      </w:r>
      <w:r w:rsidR="00487714" w:rsidRPr="00E27342">
        <w:t>Looking at paucity of literature in pakistan present work was carried out to isolate and characterize the Cl.perfringens from animals and human population then further characterize and bio-type the new isolated of cl.perfringens.</w:t>
      </w:r>
    </w:p>
    <w:p w:rsidR="00303615" w:rsidRPr="00E27342" w:rsidRDefault="00303615" w:rsidP="00E27342">
      <w:pPr>
        <w:pStyle w:val="Heading3"/>
        <w:rPr>
          <w:sz w:val="24"/>
        </w:rPr>
      </w:pPr>
      <w:r w:rsidRPr="00E27342">
        <w:rPr>
          <w:sz w:val="24"/>
        </w:rPr>
        <w:lastRenderedPageBreak/>
        <w:t>MATERIALS AND METHODS</w:t>
      </w:r>
    </w:p>
    <w:p w:rsidR="00303615" w:rsidRPr="00E27342" w:rsidRDefault="00303615" w:rsidP="00E27342">
      <w:pPr>
        <w:spacing w:line="360" w:lineRule="auto"/>
        <w:rPr>
          <w:b/>
          <w:bCs/>
        </w:rPr>
      </w:pPr>
    </w:p>
    <w:p w:rsidR="00303615" w:rsidRPr="00E27342" w:rsidRDefault="00303615" w:rsidP="00E27342">
      <w:pPr>
        <w:spacing w:line="360" w:lineRule="auto"/>
        <w:rPr>
          <w:b/>
          <w:bCs/>
        </w:rPr>
      </w:pPr>
      <w:r w:rsidRPr="00E27342">
        <w:rPr>
          <w:b/>
          <w:bCs/>
        </w:rPr>
        <w:t>Specimens:</w:t>
      </w:r>
      <w:r w:rsidR="00487714" w:rsidRPr="00E27342">
        <w:rPr>
          <w:b/>
          <w:bCs/>
        </w:rPr>
        <w:t>s</w:t>
      </w:r>
    </w:p>
    <w:p w:rsidR="00303615" w:rsidRPr="00E27342" w:rsidRDefault="00303615" w:rsidP="00E27342">
      <w:pPr>
        <w:pStyle w:val="BodyText"/>
        <w:spacing w:line="360" w:lineRule="auto"/>
        <w:ind w:firstLine="720"/>
        <w:jc w:val="both"/>
        <w:rPr>
          <w:bCs/>
        </w:rPr>
      </w:pPr>
      <w:r w:rsidRPr="00E27342">
        <w:rPr>
          <w:bCs/>
        </w:rPr>
        <w:t xml:space="preserve">A total number of 1450 samples collected from various sources of domestic animals such as cattle (250 samples), sheep (250 samples), goat (250 samples), horses (250 samples), camel (250 samples), zoo animals (100 samples), and human population (100 samples) were analyzed for isolation of </w:t>
      </w:r>
      <w:r w:rsidRPr="00E27342">
        <w:rPr>
          <w:bCs/>
          <w:i/>
          <w:iCs/>
        </w:rPr>
        <w:t>Cl. perfringens</w:t>
      </w:r>
      <w:r w:rsidRPr="00E27342">
        <w:rPr>
          <w:bCs/>
        </w:rPr>
        <w:t xml:space="preserve"> and its toxins (Table-1)</w:t>
      </w:r>
    </w:p>
    <w:p w:rsidR="00303615" w:rsidRPr="00E27342" w:rsidRDefault="00303615" w:rsidP="00E27342">
      <w:pPr>
        <w:pStyle w:val="BodyText"/>
        <w:spacing w:line="360" w:lineRule="auto"/>
        <w:rPr>
          <w:b/>
          <w:bCs/>
        </w:rPr>
      </w:pPr>
      <w:r w:rsidRPr="00E27342">
        <w:rPr>
          <w:b/>
          <w:bCs/>
        </w:rPr>
        <w:t>Table-1. Details of sample Collection</w:t>
      </w:r>
    </w:p>
    <w:tbl>
      <w:tblPr>
        <w:tblW w:w="885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088"/>
        <w:gridCol w:w="1202"/>
        <w:gridCol w:w="1293"/>
        <w:gridCol w:w="1409"/>
        <w:gridCol w:w="1417"/>
        <w:gridCol w:w="1449"/>
      </w:tblGrid>
      <w:tr w:rsidR="00303615" w:rsidRPr="00E27342" w:rsidTr="009C7F6C">
        <w:trPr>
          <w:cantSplit/>
          <w:trHeight w:val="360"/>
        </w:trPr>
        <w:tc>
          <w:tcPr>
            <w:tcW w:w="2088" w:type="dxa"/>
            <w:vMerge w:val="restart"/>
          </w:tcPr>
          <w:p w:rsidR="00303615" w:rsidRPr="00E27342" w:rsidRDefault="00303615" w:rsidP="00E27342">
            <w:pPr>
              <w:pStyle w:val="BodyText"/>
              <w:spacing w:before="120" w:line="360" w:lineRule="auto"/>
              <w:jc w:val="both"/>
              <w:rPr>
                <w:bCs/>
              </w:rPr>
            </w:pPr>
            <w:r w:rsidRPr="00E27342">
              <w:rPr>
                <w:bCs/>
              </w:rPr>
              <w:t>Species of animal/ number examined</w:t>
            </w:r>
          </w:p>
        </w:tc>
        <w:tc>
          <w:tcPr>
            <w:tcW w:w="3904" w:type="dxa"/>
            <w:gridSpan w:val="3"/>
          </w:tcPr>
          <w:p w:rsidR="00303615" w:rsidRPr="00E27342" w:rsidRDefault="00303615" w:rsidP="00E27342">
            <w:pPr>
              <w:pStyle w:val="BodyText"/>
              <w:spacing w:before="120" w:line="360" w:lineRule="auto"/>
              <w:jc w:val="center"/>
              <w:rPr>
                <w:bCs/>
              </w:rPr>
            </w:pPr>
            <w:r w:rsidRPr="00E27342">
              <w:rPr>
                <w:bCs/>
              </w:rPr>
              <w:t>Outbreaks</w:t>
            </w:r>
          </w:p>
        </w:tc>
        <w:tc>
          <w:tcPr>
            <w:tcW w:w="1417" w:type="dxa"/>
            <w:vMerge w:val="restart"/>
          </w:tcPr>
          <w:p w:rsidR="00303615" w:rsidRPr="00E27342" w:rsidRDefault="00303615" w:rsidP="00E27342">
            <w:pPr>
              <w:pStyle w:val="BodyText"/>
              <w:spacing w:before="120" w:line="360" w:lineRule="auto"/>
              <w:jc w:val="both"/>
              <w:rPr>
                <w:bCs/>
              </w:rPr>
            </w:pPr>
            <w:r w:rsidRPr="00E27342">
              <w:rPr>
                <w:bCs/>
              </w:rPr>
              <w:t>Feces</w:t>
            </w:r>
          </w:p>
        </w:tc>
        <w:tc>
          <w:tcPr>
            <w:tcW w:w="1449" w:type="dxa"/>
            <w:vMerge w:val="restart"/>
          </w:tcPr>
          <w:p w:rsidR="00303615" w:rsidRPr="00E27342" w:rsidRDefault="00303615" w:rsidP="00E27342">
            <w:pPr>
              <w:pStyle w:val="BodyText"/>
              <w:spacing w:before="120" w:line="360" w:lineRule="auto"/>
              <w:jc w:val="both"/>
              <w:rPr>
                <w:bCs/>
              </w:rPr>
            </w:pPr>
            <w:r w:rsidRPr="00E27342">
              <w:rPr>
                <w:bCs/>
              </w:rPr>
              <w:t>Total samples</w:t>
            </w:r>
          </w:p>
        </w:tc>
      </w:tr>
      <w:tr w:rsidR="00303615" w:rsidRPr="00E27342" w:rsidTr="009C7F6C">
        <w:trPr>
          <w:cantSplit/>
          <w:trHeight w:val="270"/>
        </w:trPr>
        <w:tc>
          <w:tcPr>
            <w:tcW w:w="2088" w:type="dxa"/>
            <w:vMerge/>
          </w:tcPr>
          <w:p w:rsidR="00303615" w:rsidRPr="00E27342" w:rsidRDefault="00303615" w:rsidP="00E27342">
            <w:pPr>
              <w:pStyle w:val="BodyText"/>
              <w:spacing w:before="120" w:line="360" w:lineRule="auto"/>
              <w:jc w:val="both"/>
              <w:rPr>
                <w:bCs/>
              </w:rPr>
            </w:pPr>
          </w:p>
        </w:tc>
        <w:tc>
          <w:tcPr>
            <w:tcW w:w="1202" w:type="dxa"/>
          </w:tcPr>
          <w:p w:rsidR="00303615" w:rsidRPr="00E27342" w:rsidRDefault="00303615" w:rsidP="00E27342">
            <w:pPr>
              <w:pStyle w:val="BodyText"/>
              <w:spacing w:before="120" w:line="360" w:lineRule="auto"/>
              <w:jc w:val="center"/>
              <w:rPr>
                <w:bCs/>
              </w:rPr>
            </w:pPr>
            <w:r w:rsidRPr="00E27342">
              <w:rPr>
                <w:bCs/>
              </w:rPr>
              <w:t>Intestine</w:t>
            </w:r>
          </w:p>
          <w:p w:rsidR="00303615" w:rsidRPr="00E27342" w:rsidRDefault="00303615" w:rsidP="00E27342">
            <w:pPr>
              <w:pStyle w:val="BodyText"/>
              <w:spacing w:before="120" w:line="360" w:lineRule="auto"/>
              <w:jc w:val="center"/>
              <w:rPr>
                <w:bCs/>
              </w:rPr>
            </w:pPr>
          </w:p>
        </w:tc>
        <w:tc>
          <w:tcPr>
            <w:tcW w:w="1293" w:type="dxa"/>
          </w:tcPr>
          <w:p w:rsidR="00303615" w:rsidRPr="00E27342" w:rsidRDefault="00303615" w:rsidP="00E27342">
            <w:pPr>
              <w:pStyle w:val="BodyText"/>
              <w:spacing w:before="120" w:line="360" w:lineRule="auto"/>
              <w:jc w:val="center"/>
              <w:rPr>
                <w:bCs/>
              </w:rPr>
            </w:pPr>
            <w:r w:rsidRPr="00E27342">
              <w:rPr>
                <w:bCs/>
              </w:rPr>
              <w:t>Kidney</w:t>
            </w:r>
          </w:p>
        </w:tc>
        <w:tc>
          <w:tcPr>
            <w:tcW w:w="1409" w:type="dxa"/>
          </w:tcPr>
          <w:p w:rsidR="00303615" w:rsidRPr="00E27342" w:rsidRDefault="00303615" w:rsidP="00E27342">
            <w:pPr>
              <w:pStyle w:val="BodyText"/>
              <w:spacing w:before="120" w:line="360" w:lineRule="auto"/>
              <w:ind w:left="277"/>
              <w:jc w:val="center"/>
              <w:rPr>
                <w:bCs/>
              </w:rPr>
            </w:pPr>
            <w:r w:rsidRPr="00E27342">
              <w:rPr>
                <w:bCs/>
              </w:rPr>
              <w:t>Liver</w:t>
            </w:r>
          </w:p>
          <w:p w:rsidR="00303615" w:rsidRPr="00E27342" w:rsidRDefault="00303615" w:rsidP="00E27342">
            <w:pPr>
              <w:pStyle w:val="BodyText"/>
              <w:spacing w:before="120" w:line="360" w:lineRule="auto"/>
              <w:jc w:val="center"/>
              <w:rPr>
                <w:bCs/>
              </w:rPr>
            </w:pPr>
          </w:p>
        </w:tc>
        <w:tc>
          <w:tcPr>
            <w:tcW w:w="1417" w:type="dxa"/>
            <w:vMerge/>
          </w:tcPr>
          <w:p w:rsidR="00303615" w:rsidRPr="00E27342" w:rsidRDefault="00303615" w:rsidP="00E27342">
            <w:pPr>
              <w:pStyle w:val="BodyText"/>
              <w:spacing w:before="120" w:line="360" w:lineRule="auto"/>
              <w:jc w:val="center"/>
              <w:rPr>
                <w:bCs/>
              </w:rPr>
            </w:pPr>
          </w:p>
        </w:tc>
        <w:tc>
          <w:tcPr>
            <w:tcW w:w="1449" w:type="dxa"/>
            <w:vMerge/>
          </w:tcPr>
          <w:p w:rsidR="00303615" w:rsidRPr="00E27342" w:rsidRDefault="00303615" w:rsidP="00E27342">
            <w:pPr>
              <w:pStyle w:val="BodyText"/>
              <w:spacing w:before="120" w:line="360" w:lineRule="auto"/>
              <w:jc w:val="center"/>
              <w:rPr>
                <w:bCs/>
              </w:rPr>
            </w:pPr>
          </w:p>
        </w:tc>
      </w:tr>
      <w:tr w:rsidR="00303615" w:rsidRPr="00E27342" w:rsidTr="009C7F6C">
        <w:tc>
          <w:tcPr>
            <w:tcW w:w="2088" w:type="dxa"/>
          </w:tcPr>
          <w:p w:rsidR="00303615" w:rsidRPr="00E27342" w:rsidRDefault="00303615" w:rsidP="00E27342">
            <w:pPr>
              <w:pStyle w:val="BodyText"/>
              <w:spacing w:before="120" w:line="360" w:lineRule="auto"/>
              <w:jc w:val="both"/>
              <w:rPr>
                <w:bCs/>
              </w:rPr>
            </w:pPr>
            <w:r w:rsidRPr="00E27342">
              <w:rPr>
                <w:bCs/>
              </w:rPr>
              <w:t>Cattle</w:t>
            </w:r>
          </w:p>
        </w:tc>
        <w:tc>
          <w:tcPr>
            <w:tcW w:w="1202" w:type="dxa"/>
          </w:tcPr>
          <w:p w:rsidR="00303615" w:rsidRPr="00E27342" w:rsidRDefault="00303615" w:rsidP="00E27342">
            <w:pPr>
              <w:pStyle w:val="BodyText"/>
              <w:spacing w:before="120" w:line="360" w:lineRule="auto"/>
              <w:jc w:val="center"/>
              <w:rPr>
                <w:bCs/>
              </w:rPr>
            </w:pPr>
            <w:r w:rsidRPr="00E27342">
              <w:rPr>
                <w:bCs/>
              </w:rPr>
              <w:t>17</w:t>
            </w:r>
          </w:p>
        </w:tc>
        <w:tc>
          <w:tcPr>
            <w:tcW w:w="1293" w:type="dxa"/>
          </w:tcPr>
          <w:p w:rsidR="00303615" w:rsidRPr="00E27342" w:rsidRDefault="00303615" w:rsidP="00E27342">
            <w:pPr>
              <w:pStyle w:val="BodyText"/>
              <w:spacing w:before="120" w:line="360" w:lineRule="auto"/>
              <w:jc w:val="center"/>
              <w:rPr>
                <w:bCs/>
              </w:rPr>
            </w:pPr>
            <w:r w:rsidRPr="00E27342">
              <w:rPr>
                <w:bCs/>
              </w:rPr>
              <w:t>17</w:t>
            </w:r>
          </w:p>
        </w:tc>
        <w:tc>
          <w:tcPr>
            <w:tcW w:w="1409" w:type="dxa"/>
          </w:tcPr>
          <w:p w:rsidR="00303615" w:rsidRPr="00E27342" w:rsidRDefault="00303615" w:rsidP="00E27342">
            <w:pPr>
              <w:pStyle w:val="BodyText"/>
              <w:spacing w:before="120" w:line="360" w:lineRule="auto"/>
              <w:jc w:val="center"/>
              <w:rPr>
                <w:bCs/>
              </w:rPr>
            </w:pPr>
            <w:r w:rsidRPr="00E27342">
              <w:rPr>
                <w:bCs/>
              </w:rPr>
              <w:t>16</w:t>
            </w:r>
          </w:p>
        </w:tc>
        <w:tc>
          <w:tcPr>
            <w:tcW w:w="1417" w:type="dxa"/>
          </w:tcPr>
          <w:p w:rsidR="00303615" w:rsidRPr="00E27342" w:rsidRDefault="00303615" w:rsidP="00E27342">
            <w:pPr>
              <w:pStyle w:val="BodyText"/>
              <w:spacing w:before="120" w:line="360" w:lineRule="auto"/>
              <w:jc w:val="center"/>
              <w:rPr>
                <w:bCs/>
              </w:rPr>
            </w:pPr>
            <w:r w:rsidRPr="00E27342">
              <w:rPr>
                <w:bCs/>
              </w:rPr>
              <w:t>200</w:t>
            </w:r>
          </w:p>
        </w:tc>
        <w:tc>
          <w:tcPr>
            <w:tcW w:w="1449" w:type="dxa"/>
          </w:tcPr>
          <w:p w:rsidR="00303615" w:rsidRPr="00E27342" w:rsidRDefault="00303615" w:rsidP="00E27342">
            <w:pPr>
              <w:pStyle w:val="BodyText"/>
              <w:spacing w:before="120" w:line="360" w:lineRule="auto"/>
              <w:jc w:val="center"/>
              <w:rPr>
                <w:bCs/>
              </w:rPr>
            </w:pPr>
            <w:r w:rsidRPr="00E27342">
              <w:rPr>
                <w:bCs/>
              </w:rPr>
              <w:t>250</w:t>
            </w:r>
          </w:p>
        </w:tc>
      </w:tr>
      <w:tr w:rsidR="00303615" w:rsidRPr="00E27342" w:rsidTr="009C7F6C">
        <w:tc>
          <w:tcPr>
            <w:tcW w:w="2088" w:type="dxa"/>
          </w:tcPr>
          <w:p w:rsidR="00303615" w:rsidRPr="00E27342" w:rsidRDefault="00303615" w:rsidP="00E27342">
            <w:pPr>
              <w:pStyle w:val="BodyText"/>
              <w:spacing w:before="120" w:line="360" w:lineRule="auto"/>
              <w:jc w:val="both"/>
              <w:rPr>
                <w:bCs/>
              </w:rPr>
            </w:pPr>
            <w:r w:rsidRPr="00E27342">
              <w:rPr>
                <w:bCs/>
              </w:rPr>
              <w:t>Sheep</w:t>
            </w:r>
          </w:p>
        </w:tc>
        <w:tc>
          <w:tcPr>
            <w:tcW w:w="1202" w:type="dxa"/>
          </w:tcPr>
          <w:p w:rsidR="00303615" w:rsidRPr="00E27342" w:rsidRDefault="00303615" w:rsidP="00E27342">
            <w:pPr>
              <w:pStyle w:val="BodyText"/>
              <w:spacing w:before="120" w:line="360" w:lineRule="auto"/>
              <w:jc w:val="center"/>
              <w:rPr>
                <w:bCs/>
              </w:rPr>
            </w:pPr>
            <w:r w:rsidRPr="00E27342">
              <w:rPr>
                <w:bCs/>
              </w:rPr>
              <w:t>34</w:t>
            </w:r>
          </w:p>
        </w:tc>
        <w:tc>
          <w:tcPr>
            <w:tcW w:w="1293" w:type="dxa"/>
          </w:tcPr>
          <w:p w:rsidR="00303615" w:rsidRPr="00E27342" w:rsidRDefault="00303615" w:rsidP="00E27342">
            <w:pPr>
              <w:pStyle w:val="BodyText"/>
              <w:spacing w:before="120" w:line="360" w:lineRule="auto"/>
              <w:jc w:val="center"/>
              <w:rPr>
                <w:bCs/>
              </w:rPr>
            </w:pPr>
            <w:r w:rsidRPr="00E27342">
              <w:rPr>
                <w:bCs/>
              </w:rPr>
              <w:t>33</w:t>
            </w:r>
          </w:p>
        </w:tc>
        <w:tc>
          <w:tcPr>
            <w:tcW w:w="1409" w:type="dxa"/>
          </w:tcPr>
          <w:p w:rsidR="00303615" w:rsidRPr="00E27342" w:rsidRDefault="00303615" w:rsidP="00E27342">
            <w:pPr>
              <w:pStyle w:val="BodyText"/>
              <w:spacing w:before="120" w:line="360" w:lineRule="auto"/>
              <w:jc w:val="center"/>
              <w:rPr>
                <w:bCs/>
              </w:rPr>
            </w:pPr>
            <w:r w:rsidRPr="00E27342">
              <w:rPr>
                <w:bCs/>
              </w:rPr>
              <w:t>33</w:t>
            </w:r>
          </w:p>
        </w:tc>
        <w:tc>
          <w:tcPr>
            <w:tcW w:w="1417" w:type="dxa"/>
          </w:tcPr>
          <w:p w:rsidR="00303615" w:rsidRPr="00E27342" w:rsidRDefault="00303615" w:rsidP="00E27342">
            <w:pPr>
              <w:pStyle w:val="BodyText"/>
              <w:spacing w:before="120" w:line="360" w:lineRule="auto"/>
              <w:jc w:val="center"/>
              <w:rPr>
                <w:bCs/>
              </w:rPr>
            </w:pPr>
            <w:r w:rsidRPr="00E27342">
              <w:rPr>
                <w:bCs/>
              </w:rPr>
              <w:t>150</w:t>
            </w:r>
          </w:p>
        </w:tc>
        <w:tc>
          <w:tcPr>
            <w:tcW w:w="1449" w:type="dxa"/>
          </w:tcPr>
          <w:p w:rsidR="00303615" w:rsidRPr="00E27342" w:rsidRDefault="00303615" w:rsidP="00E27342">
            <w:pPr>
              <w:pStyle w:val="BodyText"/>
              <w:spacing w:before="120" w:line="360" w:lineRule="auto"/>
              <w:jc w:val="center"/>
              <w:rPr>
                <w:bCs/>
              </w:rPr>
            </w:pPr>
            <w:r w:rsidRPr="00E27342">
              <w:rPr>
                <w:bCs/>
              </w:rPr>
              <w:t>250</w:t>
            </w:r>
          </w:p>
        </w:tc>
      </w:tr>
      <w:tr w:rsidR="00303615" w:rsidRPr="00E27342" w:rsidTr="009C7F6C">
        <w:tc>
          <w:tcPr>
            <w:tcW w:w="2088" w:type="dxa"/>
          </w:tcPr>
          <w:p w:rsidR="00303615" w:rsidRPr="00E27342" w:rsidRDefault="00303615" w:rsidP="00E27342">
            <w:pPr>
              <w:pStyle w:val="BodyText"/>
              <w:spacing w:before="120" w:line="360" w:lineRule="auto"/>
              <w:jc w:val="both"/>
              <w:rPr>
                <w:bCs/>
              </w:rPr>
            </w:pPr>
            <w:r w:rsidRPr="00E27342">
              <w:rPr>
                <w:bCs/>
              </w:rPr>
              <w:t>Goat</w:t>
            </w:r>
          </w:p>
        </w:tc>
        <w:tc>
          <w:tcPr>
            <w:tcW w:w="1202" w:type="dxa"/>
          </w:tcPr>
          <w:p w:rsidR="00303615" w:rsidRPr="00E27342" w:rsidRDefault="00303615" w:rsidP="00E27342">
            <w:pPr>
              <w:pStyle w:val="BodyText"/>
              <w:spacing w:before="120" w:line="360" w:lineRule="auto"/>
              <w:jc w:val="center"/>
              <w:rPr>
                <w:bCs/>
              </w:rPr>
            </w:pPr>
            <w:r w:rsidRPr="00E27342">
              <w:rPr>
                <w:bCs/>
              </w:rPr>
              <w:t>34</w:t>
            </w:r>
          </w:p>
        </w:tc>
        <w:tc>
          <w:tcPr>
            <w:tcW w:w="1293" w:type="dxa"/>
          </w:tcPr>
          <w:p w:rsidR="00303615" w:rsidRPr="00E27342" w:rsidRDefault="00303615" w:rsidP="00E27342">
            <w:pPr>
              <w:pStyle w:val="BodyText"/>
              <w:spacing w:before="120" w:line="360" w:lineRule="auto"/>
              <w:jc w:val="center"/>
              <w:rPr>
                <w:bCs/>
              </w:rPr>
            </w:pPr>
            <w:r w:rsidRPr="00E27342">
              <w:rPr>
                <w:bCs/>
              </w:rPr>
              <w:t>33</w:t>
            </w:r>
          </w:p>
        </w:tc>
        <w:tc>
          <w:tcPr>
            <w:tcW w:w="1409" w:type="dxa"/>
          </w:tcPr>
          <w:p w:rsidR="00303615" w:rsidRPr="00E27342" w:rsidRDefault="00303615" w:rsidP="00E27342">
            <w:pPr>
              <w:pStyle w:val="BodyText"/>
              <w:spacing w:before="120" w:line="360" w:lineRule="auto"/>
              <w:jc w:val="center"/>
              <w:rPr>
                <w:bCs/>
              </w:rPr>
            </w:pPr>
            <w:r w:rsidRPr="00E27342">
              <w:rPr>
                <w:bCs/>
              </w:rPr>
              <w:t>33</w:t>
            </w:r>
          </w:p>
        </w:tc>
        <w:tc>
          <w:tcPr>
            <w:tcW w:w="1417" w:type="dxa"/>
          </w:tcPr>
          <w:p w:rsidR="00303615" w:rsidRPr="00E27342" w:rsidRDefault="00303615" w:rsidP="00E27342">
            <w:pPr>
              <w:pStyle w:val="BodyText"/>
              <w:spacing w:before="120" w:line="360" w:lineRule="auto"/>
              <w:jc w:val="center"/>
              <w:rPr>
                <w:bCs/>
              </w:rPr>
            </w:pPr>
            <w:r w:rsidRPr="00E27342">
              <w:rPr>
                <w:bCs/>
              </w:rPr>
              <w:t>150</w:t>
            </w:r>
          </w:p>
        </w:tc>
        <w:tc>
          <w:tcPr>
            <w:tcW w:w="1449" w:type="dxa"/>
          </w:tcPr>
          <w:p w:rsidR="00303615" w:rsidRPr="00E27342" w:rsidRDefault="00303615" w:rsidP="00E27342">
            <w:pPr>
              <w:pStyle w:val="BodyText"/>
              <w:spacing w:before="120" w:line="360" w:lineRule="auto"/>
              <w:jc w:val="center"/>
              <w:rPr>
                <w:bCs/>
              </w:rPr>
            </w:pPr>
            <w:r w:rsidRPr="00E27342">
              <w:rPr>
                <w:bCs/>
              </w:rPr>
              <w:t>250</w:t>
            </w:r>
          </w:p>
        </w:tc>
      </w:tr>
      <w:tr w:rsidR="00303615" w:rsidRPr="00E27342" w:rsidTr="009C7F6C">
        <w:tc>
          <w:tcPr>
            <w:tcW w:w="2088" w:type="dxa"/>
          </w:tcPr>
          <w:p w:rsidR="00303615" w:rsidRPr="00E27342" w:rsidRDefault="00303615" w:rsidP="00E27342">
            <w:pPr>
              <w:pStyle w:val="BodyText"/>
              <w:spacing w:before="120" w:line="360" w:lineRule="auto"/>
              <w:jc w:val="both"/>
              <w:rPr>
                <w:bCs/>
              </w:rPr>
            </w:pPr>
            <w:r w:rsidRPr="00E27342">
              <w:rPr>
                <w:bCs/>
              </w:rPr>
              <w:t>Camel</w:t>
            </w:r>
          </w:p>
        </w:tc>
        <w:tc>
          <w:tcPr>
            <w:tcW w:w="1202" w:type="dxa"/>
          </w:tcPr>
          <w:p w:rsidR="00303615" w:rsidRPr="00E27342" w:rsidRDefault="00303615" w:rsidP="00E27342">
            <w:pPr>
              <w:pStyle w:val="BodyText"/>
              <w:spacing w:before="120" w:line="360" w:lineRule="auto"/>
              <w:jc w:val="center"/>
              <w:rPr>
                <w:bCs/>
              </w:rPr>
            </w:pPr>
            <w:r w:rsidRPr="00E27342">
              <w:rPr>
                <w:bCs/>
              </w:rPr>
              <w:t>17</w:t>
            </w:r>
          </w:p>
        </w:tc>
        <w:tc>
          <w:tcPr>
            <w:tcW w:w="1293" w:type="dxa"/>
          </w:tcPr>
          <w:p w:rsidR="00303615" w:rsidRPr="00E27342" w:rsidRDefault="00303615" w:rsidP="00E27342">
            <w:pPr>
              <w:pStyle w:val="BodyText"/>
              <w:spacing w:before="120" w:line="360" w:lineRule="auto"/>
              <w:jc w:val="center"/>
              <w:rPr>
                <w:bCs/>
              </w:rPr>
            </w:pPr>
            <w:r w:rsidRPr="00E27342">
              <w:rPr>
                <w:bCs/>
              </w:rPr>
              <w:t>17</w:t>
            </w:r>
          </w:p>
        </w:tc>
        <w:tc>
          <w:tcPr>
            <w:tcW w:w="1409" w:type="dxa"/>
          </w:tcPr>
          <w:p w:rsidR="00303615" w:rsidRPr="00E27342" w:rsidRDefault="00303615" w:rsidP="00E27342">
            <w:pPr>
              <w:pStyle w:val="BodyText"/>
              <w:spacing w:before="120" w:line="360" w:lineRule="auto"/>
              <w:jc w:val="center"/>
              <w:rPr>
                <w:bCs/>
              </w:rPr>
            </w:pPr>
            <w:r w:rsidRPr="00E27342">
              <w:rPr>
                <w:bCs/>
              </w:rPr>
              <w:t>16</w:t>
            </w:r>
          </w:p>
        </w:tc>
        <w:tc>
          <w:tcPr>
            <w:tcW w:w="1417" w:type="dxa"/>
          </w:tcPr>
          <w:p w:rsidR="00303615" w:rsidRPr="00E27342" w:rsidRDefault="00303615" w:rsidP="00E27342">
            <w:pPr>
              <w:pStyle w:val="BodyText"/>
              <w:spacing w:before="120" w:line="360" w:lineRule="auto"/>
              <w:jc w:val="center"/>
              <w:rPr>
                <w:bCs/>
              </w:rPr>
            </w:pPr>
            <w:r w:rsidRPr="00E27342">
              <w:rPr>
                <w:bCs/>
              </w:rPr>
              <w:t>200</w:t>
            </w:r>
          </w:p>
        </w:tc>
        <w:tc>
          <w:tcPr>
            <w:tcW w:w="1449" w:type="dxa"/>
          </w:tcPr>
          <w:p w:rsidR="00303615" w:rsidRPr="00E27342" w:rsidRDefault="00303615" w:rsidP="00E27342">
            <w:pPr>
              <w:pStyle w:val="BodyText"/>
              <w:spacing w:before="120" w:line="360" w:lineRule="auto"/>
              <w:jc w:val="center"/>
              <w:rPr>
                <w:bCs/>
              </w:rPr>
            </w:pPr>
            <w:r w:rsidRPr="00E27342">
              <w:rPr>
                <w:bCs/>
              </w:rPr>
              <w:t>250</w:t>
            </w:r>
          </w:p>
        </w:tc>
      </w:tr>
      <w:tr w:rsidR="00303615" w:rsidRPr="00E27342" w:rsidTr="009C7F6C">
        <w:tc>
          <w:tcPr>
            <w:tcW w:w="2088" w:type="dxa"/>
          </w:tcPr>
          <w:p w:rsidR="00303615" w:rsidRPr="00E27342" w:rsidRDefault="00303615" w:rsidP="00E27342">
            <w:pPr>
              <w:pStyle w:val="BodyText"/>
              <w:spacing w:before="120" w:line="360" w:lineRule="auto"/>
              <w:jc w:val="both"/>
              <w:rPr>
                <w:bCs/>
              </w:rPr>
            </w:pPr>
            <w:r w:rsidRPr="00E27342">
              <w:rPr>
                <w:bCs/>
              </w:rPr>
              <w:t>Horses</w:t>
            </w:r>
          </w:p>
        </w:tc>
        <w:tc>
          <w:tcPr>
            <w:tcW w:w="1202" w:type="dxa"/>
          </w:tcPr>
          <w:p w:rsidR="00303615" w:rsidRPr="00E27342" w:rsidRDefault="00303615" w:rsidP="00E27342">
            <w:pPr>
              <w:pStyle w:val="BodyText"/>
              <w:spacing w:before="120" w:line="360" w:lineRule="auto"/>
              <w:jc w:val="center"/>
              <w:rPr>
                <w:bCs/>
              </w:rPr>
            </w:pPr>
            <w:r w:rsidRPr="00E27342">
              <w:rPr>
                <w:bCs/>
              </w:rPr>
              <w:t>17</w:t>
            </w:r>
          </w:p>
        </w:tc>
        <w:tc>
          <w:tcPr>
            <w:tcW w:w="1293" w:type="dxa"/>
          </w:tcPr>
          <w:p w:rsidR="00303615" w:rsidRPr="00E27342" w:rsidRDefault="00303615" w:rsidP="00E27342">
            <w:pPr>
              <w:pStyle w:val="BodyText"/>
              <w:spacing w:before="120" w:line="360" w:lineRule="auto"/>
              <w:jc w:val="center"/>
              <w:rPr>
                <w:bCs/>
              </w:rPr>
            </w:pPr>
            <w:r w:rsidRPr="00E27342">
              <w:rPr>
                <w:bCs/>
              </w:rPr>
              <w:t>17</w:t>
            </w:r>
          </w:p>
        </w:tc>
        <w:tc>
          <w:tcPr>
            <w:tcW w:w="1409" w:type="dxa"/>
          </w:tcPr>
          <w:p w:rsidR="00303615" w:rsidRPr="00E27342" w:rsidRDefault="00303615" w:rsidP="00E27342">
            <w:pPr>
              <w:pStyle w:val="BodyText"/>
              <w:spacing w:before="120" w:line="360" w:lineRule="auto"/>
              <w:jc w:val="center"/>
              <w:rPr>
                <w:bCs/>
              </w:rPr>
            </w:pPr>
            <w:r w:rsidRPr="00E27342">
              <w:rPr>
                <w:bCs/>
              </w:rPr>
              <w:t>16</w:t>
            </w:r>
          </w:p>
        </w:tc>
        <w:tc>
          <w:tcPr>
            <w:tcW w:w="1417" w:type="dxa"/>
          </w:tcPr>
          <w:p w:rsidR="00303615" w:rsidRPr="00E27342" w:rsidRDefault="00303615" w:rsidP="00E27342">
            <w:pPr>
              <w:pStyle w:val="BodyText"/>
              <w:spacing w:before="120" w:line="360" w:lineRule="auto"/>
              <w:jc w:val="center"/>
              <w:rPr>
                <w:bCs/>
              </w:rPr>
            </w:pPr>
            <w:r w:rsidRPr="00E27342">
              <w:rPr>
                <w:bCs/>
              </w:rPr>
              <w:t>200</w:t>
            </w:r>
          </w:p>
        </w:tc>
        <w:tc>
          <w:tcPr>
            <w:tcW w:w="1449" w:type="dxa"/>
          </w:tcPr>
          <w:p w:rsidR="00303615" w:rsidRPr="00E27342" w:rsidRDefault="00303615" w:rsidP="00E27342">
            <w:pPr>
              <w:pStyle w:val="BodyText"/>
              <w:spacing w:before="120" w:line="360" w:lineRule="auto"/>
              <w:jc w:val="center"/>
              <w:rPr>
                <w:bCs/>
              </w:rPr>
            </w:pPr>
            <w:r w:rsidRPr="00E27342">
              <w:rPr>
                <w:bCs/>
              </w:rPr>
              <w:t>250</w:t>
            </w:r>
          </w:p>
        </w:tc>
      </w:tr>
    </w:tbl>
    <w:p w:rsidR="00303615" w:rsidRPr="00E27342" w:rsidRDefault="00303615" w:rsidP="00E27342">
      <w:pPr>
        <w:spacing w:line="360" w:lineRule="auto"/>
        <w:jc w:val="both"/>
      </w:pPr>
    </w:p>
    <w:p w:rsidR="00303615" w:rsidRPr="00E27342" w:rsidRDefault="00303615" w:rsidP="00E27342">
      <w:pPr>
        <w:pStyle w:val="Heading3"/>
        <w:rPr>
          <w:sz w:val="24"/>
        </w:rPr>
      </w:pPr>
      <w:r w:rsidRPr="00E27342">
        <w:rPr>
          <w:sz w:val="24"/>
        </w:rPr>
        <w:t>Details of human samples</w:t>
      </w:r>
    </w:p>
    <w:p w:rsidR="00D078A0" w:rsidRPr="00E27342" w:rsidRDefault="00D078A0" w:rsidP="00E27342">
      <w:pPr>
        <w:spacing w:line="360" w:lineRule="auto"/>
        <w:jc w:val="both"/>
      </w:pPr>
    </w:p>
    <w:tbl>
      <w:tblPr>
        <w:tblStyle w:val="TableGrid"/>
        <w:tblW w:w="0" w:type="auto"/>
        <w:tblLook w:val="04A0" w:firstRow="1" w:lastRow="0" w:firstColumn="1" w:lastColumn="0" w:noHBand="0" w:noVBand="1"/>
      </w:tblPr>
      <w:tblGrid>
        <w:gridCol w:w="2214"/>
        <w:gridCol w:w="2214"/>
        <w:gridCol w:w="2214"/>
        <w:gridCol w:w="2214"/>
      </w:tblGrid>
      <w:tr w:rsidR="00D078A0" w:rsidRPr="00E27342" w:rsidTr="00D078A0">
        <w:tc>
          <w:tcPr>
            <w:tcW w:w="2214" w:type="dxa"/>
          </w:tcPr>
          <w:p w:rsidR="00D078A0" w:rsidRPr="00E27342" w:rsidRDefault="00D078A0" w:rsidP="00E27342">
            <w:pPr>
              <w:spacing w:line="360" w:lineRule="auto"/>
              <w:jc w:val="both"/>
              <w:rPr>
                <w:sz w:val="24"/>
                <w:szCs w:val="24"/>
              </w:rPr>
            </w:pPr>
            <w:r w:rsidRPr="00E27342">
              <w:rPr>
                <w:sz w:val="24"/>
                <w:szCs w:val="24"/>
              </w:rPr>
              <w:t>Human</w:t>
            </w:r>
          </w:p>
        </w:tc>
        <w:tc>
          <w:tcPr>
            <w:tcW w:w="2214" w:type="dxa"/>
          </w:tcPr>
          <w:p w:rsidR="00D078A0" w:rsidRPr="00E27342" w:rsidRDefault="00D078A0" w:rsidP="00E27342">
            <w:pPr>
              <w:spacing w:line="360" w:lineRule="auto"/>
              <w:jc w:val="both"/>
              <w:rPr>
                <w:sz w:val="24"/>
                <w:szCs w:val="24"/>
              </w:rPr>
            </w:pPr>
            <w:r w:rsidRPr="00E27342">
              <w:rPr>
                <w:sz w:val="24"/>
                <w:szCs w:val="24"/>
              </w:rPr>
              <w:t>Tissues gangrene</w:t>
            </w:r>
          </w:p>
        </w:tc>
        <w:tc>
          <w:tcPr>
            <w:tcW w:w="2214" w:type="dxa"/>
          </w:tcPr>
          <w:p w:rsidR="00D078A0" w:rsidRPr="00E27342" w:rsidRDefault="00D078A0" w:rsidP="00E27342">
            <w:pPr>
              <w:spacing w:line="360" w:lineRule="auto"/>
              <w:jc w:val="both"/>
              <w:rPr>
                <w:sz w:val="24"/>
                <w:szCs w:val="24"/>
              </w:rPr>
            </w:pPr>
            <w:r w:rsidRPr="00E27342">
              <w:rPr>
                <w:sz w:val="24"/>
                <w:szCs w:val="24"/>
              </w:rPr>
              <w:t>Swabs</w:t>
            </w:r>
            <w:r w:rsidRPr="00E27342">
              <w:rPr>
                <w:sz w:val="24"/>
                <w:szCs w:val="24"/>
              </w:rPr>
              <w:tab/>
            </w:r>
          </w:p>
        </w:tc>
        <w:tc>
          <w:tcPr>
            <w:tcW w:w="2214" w:type="dxa"/>
          </w:tcPr>
          <w:p w:rsidR="00D078A0" w:rsidRPr="00E27342" w:rsidRDefault="00D078A0" w:rsidP="00E27342">
            <w:pPr>
              <w:spacing w:line="360" w:lineRule="auto"/>
              <w:jc w:val="both"/>
              <w:rPr>
                <w:sz w:val="24"/>
                <w:szCs w:val="24"/>
              </w:rPr>
            </w:pPr>
            <w:r w:rsidRPr="00E27342">
              <w:rPr>
                <w:sz w:val="24"/>
                <w:szCs w:val="24"/>
              </w:rPr>
              <w:t>Total samples</w:t>
            </w:r>
          </w:p>
        </w:tc>
      </w:tr>
      <w:tr w:rsidR="00D078A0" w:rsidRPr="00E27342" w:rsidTr="00D078A0">
        <w:tc>
          <w:tcPr>
            <w:tcW w:w="2214" w:type="dxa"/>
          </w:tcPr>
          <w:p w:rsidR="00D078A0" w:rsidRPr="00E27342" w:rsidRDefault="00D078A0" w:rsidP="00E27342">
            <w:pPr>
              <w:spacing w:line="360" w:lineRule="auto"/>
              <w:jc w:val="both"/>
              <w:rPr>
                <w:sz w:val="24"/>
                <w:szCs w:val="24"/>
              </w:rPr>
            </w:pPr>
          </w:p>
        </w:tc>
        <w:tc>
          <w:tcPr>
            <w:tcW w:w="2214" w:type="dxa"/>
          </w:tcPr>
          <w:p w:rsidR="00D078A0" w:rsidRPr="00E27342" w:rsidRDefault="00D078A0" w:rsidP="00E27342">
            <w:pPr>
              <w:spacing w:line="360" w:lineRule="auto"/>
              <w:jc w:val="both"/>
              <w:rPr>
                <w:sz w:val="24"/>
                <w:szCs w:val="24"/>
              </w:rPr>
            </w:pPr>
            <w:r w:rsidRPr="00E27342">
              <w:rPr>
                <w:sz w:val="24"/>
                <w:szCs w:val="24"/>
              </w:rPr>
              <w:t>17</w:t>
            </w:r>
          </w:p>
        </w:tc>
        <w:tc>
          <w:tcPr>
            <w:tcW w:w="2214" w:type="dxa"/>
          </w:tcPr>
          <w:p w:rsidR="00D078A0" w:rsidRPr="00E27342" w:rsidRDefault="00D078A0" w:rsidP="00E27342">
            <w:pPr>
              <w:spacing w:line="360" w:lineRule="auto"/>
              <w:jc w:val="both"/>
              <w:rPr>
                <w:sz w:val="24"/>
                <w:szCs w:val="24"/>
              </w:rPr>
            </w:pPr>
            <w:r w:rsidRPr="00E27342">
              <w:rPr>
                <w:sz w:val="24"/>
                <w:szCs w:val="24"/>
              </w:rPr>
              <w:t>83</w:t>
            </w:r>
          </w:p>
        </w:tc>
        <w:tc>
          <w:tcPr>
            <w:tcW w:w="2214" w:type="dxa"/>
          </w:tcPr>
          <w:p w:rsidR="00D078A0" w:rsidRPr="00E27342" w:rsidRDefault="00D078A0" w:rsidP="00E27342">
            <w:pPr>
              <w:spacing w:line="360" w:lineRule="auto"/>
              <w:jc w:val="both"/>
              <w:rPr>
                <w:sz w:val="24"/>
                <w:szCs w:val="24"/>
              </w:rPr>
            </w:pPr>
            <w:r w:rsidRPr="00E27342">
              <w:rPr>
                <w:sz w:val="24"/>
                <w:szCs w:val="24"/>
              </w:rPr>
              <w:t>100</w:t>
            </w:r>
          </w:p>
        </w:tc>
      </w:tr>
    </w:tbl>
    <w:p w:rsidR="00303615" w:rsidRPr="00E27342" w:rsidRDefault="00303615" w:rsidP="00E27342">
      <w:pPr>
        <w:spacing w:line="360" w:lineRule="auto"/>
        <w:jc w:val="both"/>
      </w:pPr>
    </w:p>
    <w:p w:rsidR="00303615" w:rsidRPr="00E27342" w:rsidRDefault="00303615" w:rsidP="00E27342">
      <w:pPr>
        <w:spacing w:line="360" w:lineRule="auto"/>
        <w:jc w:val="both"/>
      </w:pPr>
    </w:p>
    <w:p w:rsidR="00303615" w:rsidRPr="00E27342" w:rsidRDefault="00303615" w:rsidP="00E27342">
      <w:pPr>
        <w:pStyle w:val="BodyText"/>
        <w:spacing w:before="120" w:line="360" w:lineRule="auto"/>
        <w:jc w:val="both"/>
      </w:pPr>
      <w:r w:rsidRPr="00E27342">
        <w:rPr>
          <w:b/>
          <w:bCs/>
        </w:rPr>
        <w:t xml:space="preserve">Primary isolation: </w:t>
      </w:r>
      <w:r w:rsidRPr="00E27342">
        <w:rPr>
          <w:bCs/>
        </w:rPr>
        <w:t>T</w:t>
      </w:r>
      <w:r w:rsidRPr="00E27342">
        <w:t>he suspected material (intestinal contents, feces, dust) and morbid tissue, samples after appropriate preliminary processing, were mixed with cooked meat medium containing 0.2% soluble starch and heated to 75</w:t>
      </w:r>
      <w:r w:rsidRPr="00E27342">
        <w:rPr>
          <w:vertAlign w:val="superscript"/>
        </w:rPr>
        <w:t>0</w:t>
      </w:r>
      <w:r w:rsidRPr="00E27342">
        <w:t xml:space="preserve">C for 20 minutes (Dowell </w:t>
      </w:r>
      <w:r w:rsidRPr="00E27342">
        <w:rPr>
          <w:i/>
          <w:iCs/>
        </w:rPr>
        <w:t>et al.</w:t>
      </w:r>
      <w:r w:rsidRPr="00E27342">
        <w:t xml:space="preserve"> </w:t>
      </w:r>
      <w:r w:rsidRPr="00E27342">
        <w:lastRenderedPageBreak/>
        <w:t>1977; Willis 1990). The heat exposure killed all the vegetative cells leaving the spore intact. Under appropriate conditions these spore germinate into vegetative cells. This treatment was given to highly soiled tissue and fecal material samples.</w:t>
      </w:r>
    </w:p>
    <w:p w:rsidR="009C7F6C" w:rsidRPr="00E27342" w:rsidRDefault="009C7F6C" w:rsidP="00E27342">
      <w:pPr>
        <w:pStyle w:val="BodyText"/>
        <w:spacing w:before="120" w:line="360" w:lineRule="auto"/>
        <w:jc w:val="both"/>
        <w:rPr>
          <w:b/>
          <w:sz w:val="20"/>
          <w:szCs w:val="20"/>
        </w:rPr>
      </w:pPr>
      <w:r w:rsidRPr="00E27342">
        <w:rPr>
          <w:b/>
          <w:sz w:val="20"/>
          <w:szCs w:val="20"/>
        </w:rPr>
        <w:t>Procedure Used for the Isolation of Clostridia</w:t>
      </w:r>
    </w:p>
    <w:p w:rsidR="009C7F6C" w:rsidRPr="00E27342" w:rsidRDefault="00FE42DF" w:rsidP="00E27342">
      <w:pPr>
        <w:pStyle w:val="BodyText"/>
        <w:spacing w:before="120" w:line="360" w:lineRule="auto"/>
        <w:ind w:left="720" w:firstLine="720"/>
        <w:jc w:val="both"/>
        <w:rPr>
          <w:b/>
          <w:sz w:val="20"/>
          <w:szCs w:val="20"/>
        </w:rPr>
      </w:pPr>
      <w:r w:rsidRPr="00E27342">
        <w:rPr>
          <w:b/>
          <w:sz w:val="20"/>
          <w:szCs w:val="20"/>
        </w:rPr>
        <w:t>Clinical specimen</w:t>
      </w:r>
      <w:r w:rsidR="009C7F6C" w:rsidRPr="00E27342">
        <w:rPr>
          <w:b/>
          <w:sz w:val="20"/>
          <w:szCs w:val="20"/>
        </w:rPr>
        <w:t>(li</w:t>
      </w:r>
      <w:r w:rsidRPr="00E27342">
        <w:rPr>
          <w:b/>
          <w:sz w:val="20"/>
          <w:szCs w:val="20"/>
        </w:rPr>
        <w:t xml:space="preserve">ver and kidney, fecal material) </w:t>
      </w:r>
      <w:r w:rsidR="009C7F6C" w:rsidRPr="00E27342">
        <w:rPr>
          <w:b/>
          <w:sz w:val="20"/>
          <w:szCs w:val="20"/>
        </w:rPr>
        <w:t>Suspension</w:t>
      </w:r>
    </w:p>
    <w:p w:rsidR="009C7F6C" w:rsidRPr="00E27342" w:rsidRDefault="004976DC" w:rsidP="00E27342">
      <w:pPr>
        <w:pStyle w:val="BodyText"/>
        <w:spacing w:before="120" w:line="360" w:lineRule="auto"/>
        <w:jc w:val="both"/>
        <w:rPr>
          <w:sz w:val="20"/>
          <w:szCs w:val="20"/>
        </w:rPr>
      </w:pPr>
      <w:r>
        <w:rPr>
          <w:sz w:val="20"/>
          <w:szCs w:val="20"/>
        </w:rPr>
        <w:pict>
          <v:line id="Straight Connector 1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5pt,6.2pt" to="20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"/>
        </w:pict>
      </w:r>
    </w:p>
    <w:p w:rsidR="009C7F6C" w:rsidRPr="00E27342" w:rsidRDefault="009C7F6C" w:rsidP="00E27342">
      <w:pPr>
        <w:pStyle w:val="BodyText"/>
        <w:spacing w:before="120" w:line="360" w:lineRule="auto"/>
        <w:jc w:val="both"/>
        <w:rPr>
          <w:sz w:val="20"/>
          <w:szCs w:val="20"/>
        </w:rPr>
      </w:pPr>
      <w:r w:rsidRPr="00E27342">
        <w:rPr>
          <w:sz w:val="20"/>
          <w:szCs w:val="20"/>
        </w:rPr>
        <w:tab/>
      </w:r>
      <w:r w:rsidRPr="00E27342">
        <w:rPr>
          <w:sz w:val="20"/>
          <w:szCs w:val="20"/>
        </w:rPr>
        <w:tab/>
      </w:r>
    </w:p>
    <w:p w:rsidR="009C7F6C" w:rsidRPr="00E27342" w:rsidRDefault="004976DC" w:rsidP="00E27342">
      <w:pPr>
        <w:pStyle w:val="BodyText"/>
        <w:spacing w:before="120" w:line="360" w:lineRule="auto"/>
        <w:jc w:val="both"/>
        <w:rPr>
          <w:sz w:val="20"/>
          <w:szCs w:val="20"/>
        </w:rPr>
      </w:pPr>
      <w:r>
        <w:rPr>
          <w:sz w:val="20"/>
          <w:szCs w:val="20"/>
        </w:rPr>
        <w:pict>
          <v:line id="Straight Connector 13" o:spid="_x0000_s1039"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35pt" to="333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"/>
        </w:pict>
      </w:r>
      <w:r>
        <w:rPr>
          <w:sz w:val="20"/>
          <w:szCs w:val="20"/>
        </w:rPr>
        <w:pict>
          <v:line id="Straight Connector 12" o:spid="_x0000_s103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35pt" to="90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"/>
        </w:pict>
      </w:r>
      <w:r>
        <w:rPr>
          <w:sz w:val="20"/>
          <w:szCs w:val="20"/>
        </w:rPr>
        <w:pict>
          <v:line id="Straight Connector 11" o:spid="_x0000_s103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pt,3.35pt" to="333.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0zHgIAADg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"/>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ab/>
        <w:t>Direct Inoculation</w:t>
      </w:r>
      <w:r w:rsidRPr="00E27342">
        <w:rPr>
          <w:sz w:val="20"/>
          <w:szCs w:val="20"/>
        </w:rPr>
        <w:tab/>
      </w:r>
      <w:r w:rsidRPr="00E27342">
        <w:rPr>
          <w:sz w:val="20"/>
          <w:szCs w:val="20"/>
        </w:rPr>
        <w:tab/>
      </w:r>
      <w:r w:rsidRPr="00E27342">
        <w:rPr>
          <w:sz w:val="20"/>
          <w:szCs w:val="20"/>
        </w:rPr>
        <w:tab/>
      </w:r>
      <w:r w:rsidRPr="00E27342">
        <w:rPr>
          <w:sz w:val="20"/>
          <w:szCs w:val="20"/>
        </w:rPr>
        <w:tab/>
        <w:t>Guinea pig inoculation</w:t>
      </w:r>
      <w:r w:rsidRPr="00E27342">
        <w:rPr>
          <w:sz w:val="20"/>
          <w:szCs w:val="20"/>
          <w:vertAlign w:val="superscript"/>
        </w:rPr>
        <w:t>a</w:t>
      </w:r>
    </w:p>
    <w:p w:rsidR="009C7F6C" w:rsidRPr="00E27342" w:rsidRDefault="004976DC" w:rsidP="00E27342">
      <w:pPr>
        <w:pStyle w:val="BodyText"/>
        <w:spacing w:before="120" w:line="360" w:lineRule="auto"/>
        <w:jc w:val="both"/>
        <w:rPr>
          <w:sz w:val="20"/>
          <w:szCs w:val="20"/>
        </w:rPr>
      </w:pPr>
      <w:r>
        <w:rPr>
          <w:sz w:val="20"/>
          <w:szCs w:val="20"/>
        </w:rPr>
        <w:pict>
          <v:line id="Straight Connector 10" o:spid="_x0000_s103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5pt" to="90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">
            <v:stroke endarrow="block"/>
          </v:line>
        </w:pict>
      </w:r>
      <w:r>
        <w:rPr>
          <w:sz w:val="20"/>
          <w:szCs w:val="20"/>
        </w:rPr>
        <w:pict>
          <v:line id="Straight Connector 9" o:spid="_x0000_s1035"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45pt" to="33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">
            <v:stroke endarrow="block"/>
          </v:line>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ab/>
        <w:t>Fresh blood agar, aerobic</w:t>
      </w:r>
      <w:r w:rsidRPr="00E27342">
        <w:rPr>
          <w:sz w:val="20"/>
          <w:szCs w:val="20"/>
        </w:rPr>
        <w:tab/>
      </w:r>
      <w:r w:rsidRPr="00E27342">
        <w:rPr>
          <w:sz w:val="20"/>
          <w:szCs w:val="20"/>
        </w:rPr>
        <w:tab/>
      </w:r>
      <w:r w:rsidRPr="00E27342">
        <w:rPr>
          <w:sz w:val="20"/>
          <w:szCs w:val="20"/>
        </w:rPr>
        <w:tab/>
        <w:t>Death: necropsy, impression</w:t>
      </w:r>
    </w:p>
    <w:p w:rsidR="009C7F6C" w:rsidRPr="00E27342" w:rsidRDefault="009C7F6C" w:rsidP="00E27342">
      <w:pPr>
        <w:pStyle w:val="BodyText"/>
        <w:spacing w:before="120" w:line="360" w:lineRule="auto"/>
        <w:jc w:val="both"/>
        <w:rPr>
          <w:sz w:val="20"/>
          <w:szCs w:val="20"/>
        </w:rPr>
      </w:pPr>
      <w:r w:rsidRPr="00E27342">
        <w:rPr>
          <w:sz w:val="20"/>
          <w:szCs w:val="20"/>
        </w:rPr>
        <w:t>anaerobic or specialized</w:t>
      </w:r>
      <w:r w:rsidRPr="00E27342">
        <w:rPr>
          <w:sz w:val="20"/>
          <w:szCs w:val="20"/>
        </w:rPr>
        <w:tab/>
      </w:r>
      <w:r w:rsidRPr="00E27342">
        <w:rPr>
          <w:sz w:val="20"/>
          <w:szCs w:val="20"/>
        </w:rPr>
        <w:tab/>
      </w:r>
      <w:r w:rsidRPr="00E27342">
        <w:rPr>
          <w:sz w:val="20"/>
          <w:szCs w:val="20"/>
        </w:rPr>
        <w:tab/>
      </w:r>
      <w:r w:rsidRPr="00E27342">
        <w:rPr>
          <w:sz w:val="20"/>
          <w:szCs w:val="20"/>
        </w:rPr>
        <w:tab/>
        <w:t>smear from liver</w:t>
      </w:r>
    </w:p>
    <w:p w:rsidR="009C7F6C" w:rsidRPr="00E27342" w:rsidRDefault="004976DC" w:rsidP="00E27342">
      <w:pPr>
        <w:pStyle w:val="BodyText"/>
        <w:spacing w:before="120" w:line="360" w:lineRule="auto"/>
        <w:jc w:val="both"/>
        <w:rPr>
          <w:sz w:val="20"/>
          <w:szCs w:val="20"/>
        </w:rPr>
      </w:pPr>
      <w:r>
        <w:rPr>
          <w:sz w:val="20"/>
          <w:szCs w:val="20"/>
        </w:rPr>
        <w:pict>
          <v:line id="Straight Connector 8" o:spid="_x0000_s1034"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7pt" to="333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">
            <v:stroke endarrow="block"/>
          </v:line>
        </w:pict>
      </w:r>
      <w:r w:rsidR="009C7F6C" w:rsidRPr="00E27342">
        <w:rPr>
          <w:sz w:val="20"/>
          <w:szCs w:val="20"/>
        </w:rPr>
        <w:tab/>
      </w:r>
      <w:r w:rsidR="009C7F6C" w:rsidRPr="00E27342">
        <w:rPr>
          <w:sz w:val="20"/>
          <w:szCs w:val="20"/>
        </w:rPr>
        <w:tab/>
        <w:t>agar medium</w:t>
      </w:r>
    </w:p>
    <w:p w:rsidR="009C7F6C" w:rsidRPr="00E27342" w:rsidRDefault="004976DC" w:rsidP="00E27342">
      <w:pPr>
        <w:pStyle w:val="BodyText"/>
        <w:spacing w:before="120" w:line="360" w:lineRule="auto"/>
        <w:jc w:val="both"/>
        <w:rPr>
          <w:sz w:val="20"/>
          <w:szCs w:val="20"/>
        </w:rPr>
      </w:pPr>
      <w:r>
        <w:rPr>
          <w:sz w:val="20"/>
          <w:szCs w:val="20"/>
        </w:rPr>
        <w:pict>
          <v:line id="Straight Connector 7" o:spid="_x0000_s1033"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8pt" to="90pt,1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"/>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t xml:space="preserve">       Inoculate</w:t>
      </w:r>
    </w:p>
    <w:p w:rsidR="009C7F6C" w:rsidRPr="00E27342" w:rsidRDefault="004976DC" w:rsidP="00E27342">
      <w:pPr>
        <w:pStyle w:val="BodyText"/>
        <w:spacing w:before="120" w:line="360" w:lineRule="auto"/>
        <w:jc w:val="both"/>
        <w:rPr>
          <w:sz w:val="20"/>
          <w:szCs w:val="20"/>
        </w:rPr>
      </w:pPr>
      <w:r>
        <w:rPr>
          <w:sz w:val="20"/>
          <w:szCs w:val="20"/>
        </w:rPr>
        <w:pict>
          <v:line id="Straight Connector 6" o:spid="_x0000_s1032"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pt" to="333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">
            <v:stroke endarrow="block"/>
          </v:line>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t xml:space="preserve">                     Fresh blood agar or</w:t>
      </w:r>
    </w:p>
    <w:p w:rsidR="009C7F6C" w:rsidRPr="00E27342" w:rsidRDefault="004976DC" w:rsidP="00E27342">
      <w:pPr>
        <w:pStyle w:val="BodyText"/>
        <w:spacing w:before="120" w:line="360" w:lineRule="auto"/>
        <w:jc w:val="both"/>
        <w:rPr>
          <w:sz w:val="20"/>
          <w:szCs w:val="20"/>
        </w:rPr>
      </w:pPr>
      <w:r>
        <w:rPr>
          <w:sz w:val="20"/>
          <w:szCs w:val="20"/>
        </w:rPr>
        <w:pict>
          <v:line id="Straight Connector 5" o:spid="_x0000_s1031"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95pt,19.25pt" to="333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"/>
        </w:pict>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t xml:space="preserve">      Specialized agar medium</w: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p>
    <w:p w:rsidR="009C7F6C" w:rsidRPr="00E27342" w:rsidRDefault="004976DC" w:rsidP="00E27342">
      <w:pPr>
        <w:pStyle w:val="BodyText"/>
        <w:spacing w:before="120" w:line="360" w:lineRule="auto"/>
        <w:ind w:left="720"/>
        <w:jc w:val="both"/>
        <w:rPr>
          <w:sz w:val="20"/>
          <w:szCs w:val="20"/>
        </w:rPr>
      </w:pPr>
      <w:r>
        <w:rPr>
          <w:sz w:val="20"/>
          <w:szCs w:val="20"/>
        </w:rPr>
        <w:pict>
          <v:line id="Straight Connector 4" o:spid="_x0000_s1030"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3.4pt" to="333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">
            <v:stroke endarrow="block"/>
          </v:line>
        </w:pict>
      </w:r>
      <w:r w:rsidR="009C7F6C" w:rsidRPr="00E27342">
        <w:rPr>
          <w:sz w:val="20"/>
          <w:szCs w:val="20"/>
        </w:rPr>
        <w:t>Typical colonies</w:t>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r>
      <w:r w:rsidR="009C7F6C" w:rsidRPr="00E27342">
        <w:rPr>
          <w:sz w:val="20"/>
          <w:szCs w:val="20"/>
        </w:rPr>
        <w:tab/>
      </w:r>
      <w:r w:rsidR="00D64419" w:rsidRPr="00E27342">
        <w:rPr>
          <w:sz w:val="20"/>
          <w:szCs w:val="20"/>
        </w:rPr>
        <w:tab/>
      </w:r>
      <w:r w:rsidR="00D64419" w:rsidRPr="00E27342">
        <w:rPr>
          <w:sz w:val="20"/>
          <w:szCs w:val="20"/>
        </w:rPr>
        <w:tab/>
      </w:r>
      <w:r w:rsidR="009C7F6C" w:rsidRPr="00E27342">
        <w:rPr>
          <w:sz w:val="20"/>
          <w:szCs w:val="20"/>
        </w:rPr>
        <w:t>Typical colonies</w:t>
      </w:r>
    </w:p>
    <w:p w:rsidR="009C7F6C" w:rsidRPr="00E27342" w:rsidRDefault="004976DC" w:rsidP="00E27342">
      <w:pPr>
        <w:pStyle w:val="BodyText"/>
        <w:spacing w:before="120" w:line="360" w:lineRule="auto"/>
        <w:jc w:val="both"/>
        <w:rPr>
          <w:sz w:val="20"/>
          <w:szCs w:val="20"/>
        </w:rPr>
      </w:pPr>
      <w:r>
        <w:rPr>
          <w:sz w:val="20"/>
          <w:szCs w:val="20"/>
        </w:rPr>
        <w:lastRenderedPageBreak/>
        <w:pict>
          <v:line id="Straight Connector 3" o:spid="_x0000_s1029"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4pt" to="90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">
            <v:stroke endarrow="block"/>
          </v:line>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Thioglycollate and cooked</w:t>
      </w:r>
      <w:r w:rsidRPr="00E27342">
        <w:rPr>
          <w:sz w:val="20"/>
          <w:szCs w:val="20"/>
        </w:rPr>
        <w:tab/>
      </w:r>
      <w:r w:rsidRPr="00E27342">
        <w:rPr>
          <w:sz w:val="20"/>
          <w:szCs w:val="20"/>
        </w:rPr>
        <w:tab/>
      </w:r>
      <w:r w:rsidRPr="00E27342">
        <w:rPr>
          <w:sz w:val="20"/>
          <w:szCs w:val="20"/>
        </w:rPr>
        <w:tab/>
      </w:r>
      <w:r w:rsidR="00D64419" w:rsidRPr="00E27342">
        <w:rPr>
          <w:sz w:val="20"/>
          <w:szCs w:val="20"/>
        </w:rPr>
        <w:tab/>
      </w:r>
      <w:r w:rsidR="00D64419" w:rsidRPr="00E27342">
        <w:rPr>
          <w:sz w:val="20"/>
          <w:szCs w:val="20"/>
        </w:rPr>
        <w:tab/>
      </w:r>
      <w:r w:rsidRPr="00E27342">
        <w:rPr>
          <w:sz w:val="20"/>
          <w:szCs w:val="20"/>
        </w:rPr>
        <w:t>Thioglycollate and cooked</w:t>
      </w:r>
    </w:p>
    <w:p w:rsidR="009C7F6C" w:rsidRPr="00E27342" w:rsidRDefault="009C7F6C" w:rsidP="00E27342">
      <w:pPr>
        <w:pStyle w:val="BodyText"/>
        <w:spacing w:before="120" w:line="360" w:lineRule="auto"/>
        <w:jc w:val="both"/>
        <w:rPr>
          <w:sz w:val="20"/>
          <w:szCs w:val="20"/>
        </w:rPr>
      </w:pPr>
      <w:r w:rsidRPr="00E27342">
        <w:rPr>
          <w:sz w:val="20"/>
          <w:szCs w:val="20"/>
        </w:rPr>
        <w:t>meat medium</w:t>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00D64419" w:rsidRPr="00E27342">
        <w:rPr>
          <w:sz w:val="20"/>
          <w:szCs w:val="20"/>
        </w:rPr>
        <w:tab/>
      </w:r>
      <w:r w:rsidRPr="00E27342">
        <w:rPr>
          <w:sz w:val="20"/>
          <w:szCs w:val="20"/>
        </w:rPr>
        <w:t xml:space="preserve">     meat medium</w:t>
      </w:r>
    </w:p>
    <w:p w:rsidR="009C7F6C" w:rsidRPr="00E27342" w:rsidRDefault="004976DC" w:rsidP="00E27342">
      <w:pPr>
        <w:pStyle w:val="BodyText"/>
        <w:spacing w:before="120" w:line="360" w:lineRule="auto"/>
        <w:jc w:val="both"/>
        <w:rPr>
          <w:sz w:val="20"/>
          <w:szCs w:val="20"/>
        </w:rPr>
      </w:pPr>
      <w:r>
        <w:rPr>
          <w:sz w:val="20"/>
          <w:szCs w:val="20"/>
        </w:rPr>
        <w:pict>
          <v:line id="Straight Connector 2" o:spid="_x0000_s1028"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1pt" to="90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">
            <v:stroke endarrow="block"/>
          </v:line>
        </w:pict>
      </w:r>
      <w:r>
        <w:rPr>
          <w:sz w:val="20"/>
          <w:szCs w:val="20"/>
        </w:rPr>
        <w:pict>
          <v:line id="Straight Connector 1" o:spid="_x0000_s1027"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1pt" to="333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">
            <v:stroke endarrow="block"/>
          </v:line>
        </w:pict>
      </w: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p>
    <w:p w:rsidR="009C7F6C" w:rsidRPr="00E27342" w:rsidRDefault="009C7F6C" w:rsidP="00E27342">
      <w:pPr>
        <w:pStyle w:val="BodyText"/>
        <w:spacing w:before="120" w:line="360" w:lineRule="auto"/>
        <w:jc w:val="both"/>
        <w:rPr>
          <w:sz w:val="20"/>
          <w:szCs w:val="20"/>
        </w:rPr>
      </w:pPr>
      <w:r w:rsidRPr="00E27342">
        <w:rPr>
          <w:sz w:val="20"/>
          <w:szCs w:val="20"/>
        </w:rPr>
        <w:t>Inoculate pure culture</w:t>
      </w:r>
      <w:r w:rsidRPr="00E27342">
        <w:rPr>
          <w:sz w:val="20"/>
          <w:szCs w:val="20"/>
        </w:rPr>
        <w:tab/>
      </w:r>
      <w:r w:rsidRPr="00E27342">
        <w:rPr>
          <w:sz w:val="20"/>
          <w:szCs w:val="20"/>
        </w:rPr>
        <w:tab/>
      </w:r>
      <w:r w:rsidRPr="00E27342">
        <w:rPr>
          <w:sz w:val="20"/>
          <w:szCs w:val="20"/>
        </w:rPr>
        <w:tab/>
      </w:r>
      <w:r w:rsidRPr="00E27342">
        <w:rPr>
          <w:sz w:val="20"/>
          <w:szCs w:val="20"/>
        </w:rPr>
        <w:tab/>
      </w:r>
      <w:r w:rsidR="00D64419" w:rsidRPr="00E27342">
        <w:rPr>
          <w:sz w:val="20"/>
          <w:szCs w:val="20"/>
        </w:rPr>
        <w:tab/>
      </w:r>
      <w:r w:rsidRPr="00E27342">
        <w:rPr>
          <w:sz w:val="20"/>
          <w:szCs w:val="20"/>
        </w:rPr>
        <w:t>Inoculate pure culture</w:t>
      </w:r>
    </w:p>
    <w:p w:rsidR="009C7F6C" w:rsidRPr="00E27342" w:rsidRDefault="009C7F6C" w:rsidP="00E27342">
      <w:pPr>
        <w:pStyle w:val="BodyText"/>
        <w:spacing w:before="120" w:line="360" w:lineRule="auto"/>
        <w:jc w:val="both"/>
        <w:rPr>
          <w:sz w:val="20"/>
          <w:szCs w:val="20"/>
        </w:rPr>
      </w:pPr>
      <w:r w:rsidRPr="00E27342">
        <w:rPr>
          <w:sz w:val="20"/>
          <w:szCs w:val="20"/>
        </w:rPr>
        <w:t>on differential media like</w:t>
      </w:r>
      <w:r w:rsidRPr="00E27342">
        <w:rPr>
          <w:sz w:val="20"/>
          <w:szCs w:val="20"/>
        </w:rPr>
        <w:tab/>
      </w:r>
      <w:r w:rsidRPr="00E27342">
        <w:rPr>
          <w:sz w:val="20"/>
          <w:szCs w:val="20"/>
        </w:rPr>
        <w:tab/>
      </w:r>
      <w:r w:rsidRPr="00E27342">
        <w:rPr>
          <w:sz w:val="20"/>
          <w:szCs w:val="20"/>
        </w:rPr>
        <w:tab/>
        <w:t xml:space="preserve">        </w:t>
      </w:r>
      <w:r w:rsidR="00D64419" w:rsidRPr="00E27342">
        <w:rPr>
          <w:sz w:val="20"/>
          <w:szCs w:val="20"/>
        </w:rPr>
        <w:tab/>
      </w:r>
      <w:r w:rsidR="00D64419" w:rsidRPr="00E27342">
        <w:rPr>
          <w:sz w:val="20"/>
          <w:szCs w:val="20"/>
        </w:rPr>
        <w:tab/>
      </w:r>
      <w:r w:rsidRPr="00E27342">
        <w:rPr>
          <w:sz w:val="20"/>
          <w:szCs w:val="20"/>
        </w:rPr>
        <w:t xml:space="preserve"> on differential media like</w:t>
      </w:r>
    </w:p>
    <w:p w:rsidR="009C7F6C" w:rsidRPr="00E27342" w:rsidRDefault="009C7F6C" w:rsidP="00E27342">
      <w:pPr>
        <w:pStyle w:val="BodyText"/>
        <w:spacing w:before="120" w:line="360" w:lineRule="auto"/>
        <w:jc w:val="both"/>
        <w:rPr>
          <w:sz w:val="20"/>
          <w:szCs w:val="20"/>
        </w:rPr>
      </w:pPr>
      <w:r w:rsidRPr="00E27342">
        <w:rPr>
          <w:sz w:val="20"/>
          <w:szCs w:val="20"/>
        </w:rPr>
        <w:t xml:space="preserve">Bullock’s Heart, Tarrozi, Egg yolk        </w:t>
      </w:r>
      <w:r w:rsidRPr="00E27342">
        <w:rPr>
          <w:sz w:val="20"/>
          <w:szCs w:val="20"/>
        </w:rPr>
        <w:tab/>
      </w:r>
      <w:r w:rsidRPr="00E27342">
        <w:rPr>
          <w:sz w:val="20"/>
          <w:szCs w:val="20"/>
        </w:rPr>
        <w:tab/>
      </w:r>
      <w:r w:rsidR="00D64419" w:rsidRPr="00E27342">
        <w:rPr>
          <w:sz w:val="20"/>
          <w:szCs w:val="20"/>
        </w:rPr>
        <w:tab/>
      </w:r>
      <w:r w:rsidRPr="00E27342">
        <w:rPr>
          <w:sz w:val="20"/>
          <w:szCs w:val="20"/>
        </w:rPr>
        <w:t xml:space="preserve">Bullock’s Heart, Tarrozi, </w:t>
      </w:r>
    </w:p>
    <w:p w:rsidR="009C7F6C" w:rsidRPr="00E27342" w:rsidRDefault="009C7F6C" w:rsidP="00E27342">
      <w:pPr>
        <w:pStyle w:val="BodyText"/>
        <w:spacing w:before="120" w:line="360" w:lineRule="auto"/>
        <w:jc w:val="both"/>
        <w:rPr>
          <w:sz w:val="20"/>
          <w:szCs w:val="20"/>
        </w:rPr>
      </w:pPr>
      <w:r w:rsidRPr="00E27342">
        <w:rPr>
          <w:sz w:val="20"/>
          <w:szCs w:val="20"/>
        </w:rPr>
        <w:t>and blood agar</w:t>
      </w:r>
      <w:r w:rsidRPr="00E27342">
        <w:rPr>
          <w:sz w:val="20"/>
          <w:szCs w:val="20"/>
        </w:rPr>
        <w:tab/>
      </w:r>
      <w:r w:rsidRPr="00E27342">
        <w:rPr>
          <w:sz w:val="20"/>
          <w:szCs w:val="20"/>
        </w:rPr>
        <w:tab/>
      </w:r>
      <w:r w:rsidRPr="00E27342">
        <w:rPr>
          <w:sz w:val="20"/>
          <w:szCs w:val="20"/>
        </w:rPr>
        <w:tab/>
      </w:r>
      <w:r w:rsidRPr="00E27342">
        <w:rPr>
          <w:sz w:val="20"/>
          <w:szCs w:val="20"/>
        </w:rPr>
        <w:tab/>
      </w:r>
      <w:r w:rsidRPr="00E27342">
        <w:rPr>
          <w:sz w:val="20"/>
          <w:szCs w:val="20"/>
        </w:rPr>
        <w:tab/>
      </w:r>
      <w:r w:rsidR="00D64419" w:rsidRPr="00E27342">
        <w:rPr>
          <w:sz w:val="20"/>
          <w:szCs w:val="20"/>
        </w:rPr>
        <w:tab/>
      </w:r>
      <w:r w:rsidRPr="00E27342">
        <w:rPr>
          <w:sz w:val="20"/>
          <w:szCs w:val="20"/>
        </w:rPr>
        <w:t>Egg yolk and blood agar</w:t>
      </w:r>
    </w:p>
    <w:p w:rsidR="009C7F6C" w:rsidRPr="00E27342" w:rsidRDefault="00550C68" w:rsidP="00E27342">
      <w:pPr>
        <w:pStyle w:val="BodyText"/>
        <w:spacing w:before="120" w:line="360" w:lineRule="auto"/>
        <w:jc w:val="both"/>
        <w:rPr>
          <w:sz w:val="20"/>
          <w:szCs w:val="20"/>
        </w:rPr>
      </w:pPr>
      <w:r w:rsidRPr="00E27342">
        <w:rPr>
          <w:sz w:val="20"/>
          <w:szCs w:val="20"/>
        </w:rPr>
        <w:t>Young adult guinea pigs were preferred.</w:t>
      </w:r>
    </w:p>
    <w:p w:rsidR="000E214D" w:rsidRPr="004053CF" w:rsidRDefault="00303615" w:rsidP="00A66344">
      <w:pPr>
        <w:pStyle w:val="BodyText"/>
        <w:spacing w:before="120" w:line="360" w:lineRule="auto"/>
        <w:jc w:val="both"/>
      </w:pPr>
      <w:r w:rsidRPr="004053CF">
        <w:rPr>
          <w:b/>
        </w:rPr>
        <w:t>Processing of Tissue Samples:</w:t>
      </w:r>
      <w:r w:rsidRPr="004053CF">
        <w:t xml:space="preserve"> The morbid tissue sample was taken out from plastic bags, and its superficial surface was seared with red hot spatula, and 5 to 10 gm of tissue was sliced out aseptically, cut into small bits and macerated with sterile sand in a sterile pestle and mortar. The macerated tissue was suspended in 10-15ml of sterile physiological solution (8.5g NaCl dissolved in 1000ml sterile distilled water). Smears of tissue suspension were prepared on clean glass slides, fixed and stained with Gram’s procedure and examined under oil immersion lens. Each tissue suspension was streaked onto duplicate sets of Blood Agar Medium and Egg yolk Medium plates which were incubated at 36</w:t>
      </w:r>
      <w:r w:rsidRPr="004053CF">
        <w:rPr>
          <w:vertAlign w:val="superscript"/>
        </w:rPr>
        <w:t>0</w:t>
      </w:r>
      <w:r w:rsidRPr="004053CF">
        <w:t xml:space="preserve">C, both aerobically and anaerobically, for 48 hours. The material was also cultured in Tarrozi Bullock heart broth and Thioglycolate medium. Prior to inoculation the Tarrozi Bullock heart broth and Thioglycolate medium tubes were treated with boiling Water Bath, for 10 minutes and seeded immediately on cooling to 37 </w:t>
      </w:r>
      <w:r w:rsidRPr="004053CF">
        <w:rPr>
          <w:vertAlign w:val="superscript"/>
        </w:rPr>
        <w:t>0</w:t>
      </w:r>
      <w:r w:rsidRPr="004053CF">
        <w:t>C from the suspension of the sample, adding 1ml suspension to 10 ml of liquid media. These plates were then examined for the evidence of growth, colonial morphology and haemolysis.</w:t>
      </w:r>
      <w:r w:rsidR="000E214D" w:rsidRPr="004053CF">
        <w:rPr>
          <w:b/>
          <w:bCs/>
        </w:rPr>
        <w:t xml:space="preserve"> </w:t>
      </w:r>
      <w:r w:rsidR="000E214D" w:rsidRPr="004053CF">
        <w:rPr>
          <w:bCs/>
        </w:rPr>
        <w:t>Carbohydrate fermentation Media</w:t>
      </w:r>
      <w:r w:rsidR="000E214D" w:rsidRPr="004053CF">
        <w:rPr>
          <w:b/>
          <w:bCs/>
        </w:rPr>
        <w:t xml:space="preserve"> </w:t>
      </w:r>
      <w:r w:rsidR="000E214D" w:rsidRPr="004053CF">
        <w:t>used for observing the biochemical reactions of the isolates, consisted of two components e.g. peptone water and stock carbohydrate solution which were mixed together whenever required.</w:t>
      </w:r>
      <w:r w:rsidR="000E214D" w:rsidRPr="004053CF">
        <w:rPr>
          <w:b/>
          <w:bCs/>
        </w:rPr>
        <w:t xml:space="preserve"> </w:t>
      </w:r>
      <w:r w:rsidR="000E214D" w:rsidRPr="004053CF">
        <w:t xml:space="preserve">Peptone water was used for studying the bacterial biochemical characteristics and for the Indol test. Peptone </w:t>
      </w:r>
      <w:r w:rsidR="000E214D" w:rsidRPr="004053CF">
        <w:lastRenderedPageBreak/>
        <w:t>was dissolved in deionized sterile distilled water in accordance with the instructions of the manufacturer and sterilized in autoclave at 15 lbs pressure (Psi) for 15 minutes at 121</w:t>
      </w:r>
      <w:r w:rsidR="000E214D" w:rsidRPr="004053CF">
        <w:rPr>
          <w:vertAlign w:val="superscript"/>
        </w:rPr>
        <w:t>o</w:t>
      </w:r>
      <w:r w:rsidR="000E214D" w:rsidRPr="004053CF">
        <w:t xml:space="preserve">C. </w:t>
      </w:r>
      <w:r w:rsidR="000E214D" w:rsidRPr="004053CF">
        <w:rPr>
          <w:bCs/>
        </w:rPr>
        <w:t>Stock Carbohydrate solution</w:t>
      </w:r>
      <w:r w:rsidR="004053CF">
        <w:rPr>
          <w:b/>
          <w:bCs/>
        </w:rPr>
        <w:t xml:space="preserve"> </w:t>
      </w:r>
      <w:r w:rsidR="000E214D" w:rsidRPr="004053CF">
        <w:t>was prepared by dissolving 10 grams of the carbohydrate in 100 ml of sterile deionized water. The stock solution was sterilized either in steam sterilizer or by filtration</w:t>
      </w:r>
      <w:r w:rsidR="000E214D" w:rsidRPr="004053CF">
        <w:rPr>
          <w:b/>
          <w:bCs/>
        </w:rPr>
        <w:t>.</w:t>
      </w:r>
      <w:r w:rsidR="000E214D" w:rsidRPr="004053CF">
        <w:t xml:space="preserve"> The platting and tubing of media were carried out under the Flow Lab Culture Hood to avoid its extraneous bacterial or viral contamination. </w:t>
      </w:r>
    </w:p>
    <w:p w:rsidR="00B13DE7" w:rsidRPr="00904691" w:rsidRDefault="000E214D" w:rsidP="00904691">
      <w:pPr>
        <w:pStyle w:val="BodyText"/>
        <w:spacing w:before="120" w:line="360" w:lineRule="auto"/>
        <w:jc w:val="both"/>
        <w:rPr>
          <w:b/>
          <w:bCs/>
        </w:rPr>
      </w:pPr>
      <w:r w:rsidRPr="004053CF">
        <w:t>For disposing off the used culture plates, tubes, slides and other contaminated material, autoclaving was performed at 15 lbs pressure for 30 minutes</w:t>
      </w:r>
      <w:r w:rsidR="004053CF">
        <w:t>.</w:t>
      </w:r>
      <w:r w:rsidRPr="004053CF">
        <w:t>To avoid extraneous contamination, the pouring of medium was carried out using Flow Lab Culture Hood, The media were poured into sterilized petri plates, screw capped tubes, test tubes, McCartney bottles.To check their sterility the plates and tubes containing the medium were placed in incubator for 24 hours at 37</w:t>
      </w:r>
      <w:r w:rsidRPr="004053CF">
        <w:rPr>
          <w:vertAlign w:val="superscript"/>
        </w:rPr>
        <w:t>0</w:t>
      </w:r>
      <w:r w:rsidRPr="004053CF">
        <w:t>C and those tubes and plates showing evidence of any type of bacterial growth were discarded. The sterile plates and tubes were stored in refrigerator at 4°C till used.</w:t>
      </w:r>
      <w:r w:rsidRPr="004053CF">
        <w:rPr>
          <w:b/>
          <w:bCs/>
        </w:rPr>
        <w:t xml:space="preserve"> </w:t>
      </w:r>
      <w:r w:rsidR="004053CF">
        <w:rPr>
          <w:bCs/>
        </w:rPr>
        <w:t>Carbohydrate fermentation test was performed</w:t>
      </w:r>
      <w:r w:rsidR="00904691">
        <w:rPr>
          <w:b/>
          <w:bCs/>
        </w:rPr>
        <w:t>.</w:t>
      </w:r>
      <w:r w:rsidRPr="004053CF">
        <w:t>To a sterilized test tube, 10 ml of peptone water working solution was added. An inverted Durham tube was put in it and by gently inverting the test tube the vial was filled with solution. The preparation was color marked (for identification) and sterilized in autoclave, at 15 lbs, p.s.i. for 10 minutes. Under strict aseptic conditions 1 ml of stock sugar solution was added and gently mixed. The preparation was inoculated with a loopful of test culture and incubated at 37</w:t>
      </w:r>
      <w:r w:rsidRPr="004053CF">
        <w:rPr>
          <w:vertAlign w:val="superscript"/>
        </w:rPr>
        <w:t>0</w:t>
      </w:r>
      <w:r w:rsidRPr="004053CF">
        <w:t>C for 24 hours. Sugar fermentation was indicated by</w:t>
      </w:r>
      <w:r w:rsidR="00904691">
        <w:t xml:space="preserve"> change of color of the medium. Then </w:t>
      </w:r>
      <w:r w:rsidRPr="00904691">
        <w:rPr>
          <w:bCs/>
        </w:rPr>
        <w:t>Indol Test</w:t>
      </w:r>
      <w:r w:rsidR="00904691">
        <w:rPr>
          <w:b/>
          <w:bCs/>
        </w:rPr>
        <w:t xml:space="preserve"> </w:t>
      </w:r>
      <w:r w:rsidR="00904691" w:rsidRPr="00904691">
        <w:rPr>
          <w:bCs/>
        </w:rPr>
        <w:t>was</w:t>
      </w:r>
      <w:r w:rsidR="00904691">
        <w:rPr>
          <w:b/>
          <w:bCs/>
        </w:rPr>
        <w:t xml:space="preserve"> </w:t>
      </w:r>
      <w:r w:rsidR="00904691" w:rsidRPr="00904691">
        <w:rPr>
          <w:bCs/>
        </w:rPr>
        <w:t>performed</w:t>
      </w:r>
      <w:r w:rsidRPr="00904691">
        <w:t>Trypticase</w:t>
      </w:r>
      <w:r w:rsidRPr="004053CF">
        <w:t xml:space="preserve"> nitrate broth tubes were inoculated with a loop full of morbid material from Bullock’s Heart medium and anaerobically incubated for 48 to 96 hours. One ml of ether was added to the tubes containing 5 ml of medium and the mixture was thoroughly shaken and allowed to stand for 1 minute or until the ether rose to the top of the culture tube. Kovacs reagent, 0.5ml, was added slowly alongwith the side of the tube. The development of deep red color of the culture medium was a positive indol test.</w:t>
      </w:r>
      <w:r w:rsidRPr="00904691">
        <w:t xml:space="preserve"> </w:t>
      </w:r>
      <w:r w:rsidR="00904691" w:rsidRPr="00904691">
        <w:t xml:space="preserve">For </w:t>
      </w:r>
      <w:r w:rsidR="00904691">
        <w:t xml:space="preserve">Methyl Red (MR) Test </w:t>
      </w:r>
      <w:r w:rsidR="00904691" w:rsidRPr="00904691">
        <w:t>the</w:t>
      </w:r>
      <w:r w:rsidRPr="00904691">
        <w:t xml:space="preserve"> </w:t>
      </w:r>
      <w:r w:rsidRPr="004053CF">
        <w:t>tubes containing methyl red broth were inoculated with a loopful of morbid material (young age culture) and incubated, anaerobically at 37</w:t>
      </w:r>
      <w:r w:rsidRPr="004053CF">
        <w:rPr>
          <w:vertAlign w:val="superscript"/>
        </w:rPr>
        <w:t>0</w:t>
      </w:r>
      <w:r w:rsidRPr="004053CF">
        <w:t xml:space="preserve"> C, for 48 hours. Five drops of methyl red reagent were added to the tube and mixed well; the reaction was read soon after addition of MR reagent. Development of yellow coloration in the culture tubes </w:t>
      </w:r>
      <w:r w:rsidRPr="004053CF">
        <w:lastRenderedPageBreak/>
        <w:t>was considered as a negative reaction (Cruicekshank, 1968).</w:t>
      </w:r>
      <w:r w:rsidR="00B13DE7" w:rsidRPr="004053CF">
        <w:rPr>
          <w:b/>
        </w:rPr>
        <w:t xml:space="preserve"> </w:t>
      </w:r>
      <w:r w:rsidR="00904691" w:rsidRPr="00904691">
        <w:t xml:space="preserve">For </w:t>
      </w:r>
      <w:r w:rsidR="00B13DE7" w:rsidRPr="00904691">
        <w:t>Nitrate Reduction Test</w:t>
      </w:r>
      <w:r w:rsidR="00904691">
        <w:t xml:space="preserve"> </w:t>
      </w:r>
      <w:r w:rsidR="00B13DE7" w:rsidRPr="004053CF">
        <w:t>The tube of nitrate broth were inoculated with a loopful of growth from agar slants and incubated at 37</w:t>
      </w:r>
      <w:r w:rsidR="00B13DE7" w:rsidRPr="004053CF">
        <w:rPr>
          <w:vertAlign w:val="superscript"/>
        </w:rPr>
        <w:t>0</w:t>
      </w:r>
      <w:r w:rsidR="00B13DE7" w:rsidRPr="004053CF">
        <w:t>C under anaerobic conditions. The inoculated tubes were examined at 24 and 48 hours for the presence of nitrogen gas which accumulated in the Durham’s tubes. After 48 hours incubation, 5 drops of each indicators were added to the tubes. Development of red color in 1 to 2 minutes indicated positive nitrate reduction reaction (Fingold and Martin, 1982).</w:t>
      </w:r>
      <w:r w:rsidR="00904691" w:rsidRPr="00904691">
        <w:t>For</w:t>
      </w:r>
      <w:r w:rsidR="00904691">
        <w:rPr>
          <w:b/>
        </w:rPr>
        <w:t xml:space="preserve"> </w:t>
      </w:r>
      <w:r w:rsidR="00B13DE7" w:rsidRPr="00904691">
        <w:t>Hydrogen Sulfide (H</w:t>
      </w:r>
      <w:r w:rsidR="00B13DE7" w:rsidRPr="00904691">
        <w:rPr>
          <w:vertAlign w:val="subscript"/>
        </w:rPr>
        <w:t>2</w:t>
      </w:r>
      <w:r w:rsidR="00904691">
        <w:t xml:space="preserve">S) Production test </w:t>
      </w:r>
      <w:r w:rsidR="00B13DE7" w:rsidRPr="004053CF">
        <w:t>Sodium thioglycalate medium tubes were ino lead acetate stripe was inserted with the plug culated with young culture at the depth of about ½" from the surface. The tubes were incubated anaerobically at 20</w:t>
      </w:r>
      <w:r w:rsidR="00B13DE7" w:rsidRPr="004053CF">
        <w:rPr>
          <w:vertAlign w:val="superscript"/>
        </w:rPr>
        <w:t>0</w:t>
      </w:r>
      <w:r w:rsidR="00B13DE7" w:rsidRPr="004053CF">
        <w:t>C for 7 days. Hydrogen sulfide production was evident by the blackening of the lower portion of the strip (Fingold and Martin, 1982).</w:t>
      </w:r>
    </w:p>
    <w:p w:rsidR="00B13DE7" w:rsidRPr="004053CF" w:rsidRDefault="00B13DE7" w:rsidP="004053CF">
      <w:pPr>
        <w:spacing w:before="120" w:line="360" w:lineRule="auto"/>
        <w:jc w:val="both"/>
      </w:pPr>
      <w:r w:rsidRPr="00904691">
        <w:rPr>
          <w:bCs/>
        </w:rPr>
        <w:t>Pathogenicity Test:</w:t>
      </w:r>
      <w:r w:rsidRPr="004053CF">
        <w:rPr>
          <w:b/>
          <w:bCs/>
        </w:rPr>
        <w:t xml:space="preserve"> </w:t>
      </w:r>
      <w:r w:rsidRPr="004053CF">
        <w:rPr>
          <w:color w:val="000000"/>
        </w:rPr>
        <w:t>The bacterial growth colonies obtained from any of the faecal material were mixed with 5ml of sterile distilled water and injected intra-venously into the guinea pigs. The inoculated animals developed acute disease and died within 48 to 72 hours post inoculation</w:t>
      </w:r>
    </w:p>
    <w:p w:rsidR="00B13DE7" w:rsidRPr="004053CF" w:rsidRDefault="00B13DE7" w:rsidP="004053CF">
      <w:pPr>
        <w:pStyle w:val="BodyText"/>
        <w:spacing w:before="120" w:line="360" w:lineRule="auto"/>
        <w:rPr>
          <w:b/>
        </w:rPr>
      </w:pPr>
      <w:r w:rsidRPr="004053CF">
        <w:t>The tubes were incubated anaerobically at 20</w:t>
      </w:r>
      <w:r w:rsidRPr="004053CF">
        <w:rPr>
          <w:vertAlign w:val="superscript"/>
        </w:rPr>
        <w:t>0</w:t>
      </w:r>
      <w:r w:rsidRPr="004053CF">
        <w:t>C for 7 days. Hydrogen sulfide production was evident by the blackening of the lower portion of the strip (Fingold and Martin, 1982).</w:t>
      </w:r>
      <w:r w:rsidRPr="004053CF">
        <w:rPr>
          <w:color w:val="000000"/>
        </w:rPr>
        <w:t xml:space="preserve"> The dead animals were opened aseptically and material from their liver, and heart blood were collected and processed for bacterial isolation. Impression smears were prepared from the liver tissue and examined, for the presence of </w:t>
      </w:r>
      <w:r w:rsidRPr="004053CF">
        <w:rPr>
          <w:i/>
          <w:color w:val="000000"/>
        </w:rPr>
        <w:t>Cl. perfringens</w:t>
      </w:r>
      <w:r w:rsidRPr="004053CF">
        <w:rPr>
          <w:color w:val="000000"/>
        </w:rPr>
        <w:t xml:space="preserve">.  </w:t>
      </w:r>
      <w:r w:rsidRPr="004053CF">
        <w:t>The pieces of tissue were also streaked on to the freshly poured plates of blood agar, and egg yolk agar, and placed in Tarrozi Bullock’s heart broth and thioglycolate medium. The inoculated plates and tubes of media were incubated anaerobically at 37</w:t>
      </w:r>
      <w:r w:rsidRPr="004053CF">
        <w:rPr>
          <w:vertAlign w:val="superscript"/>
        </w:rPr>
        <w:t>0</w:t>
      </w:r>
      <w:r w:rsidRPr="004053CF">
        <w:t>C for 24 hours.</w:t>
      </w:r>
      <w:r w:rsidRPr="004053CF">
        <w:rPr>
          <w:color w:val="000000"/>
        </w:rPr>
        <w:t xml:space="preserve"> </w:t>
      </w:r>
      <w:r w:rsidRPr="004053CF">
        <w:rPr>
          <w:b/>
        </w:rPr>
        <w:t>Detection of lethal toxins</w:t>
      </w:r>
    </w:p>
    <w:p w:rsidR="00B13DE7" w:rsidRPr="004053CF" w:rsidRDefault="00B13DE7" w:rsidP="004053CF">
      <w:pPr>
        <w:spacing w:before="120" w:line="360" w:lineRule="auto"/>
        <w:jc w:val="both"/>
      </w:pPr>
      <w:r w:rsidRPr="004053CF">
        <w:rPr>
          <w:i/>
        </w:rPr>
        <w:t>Cl. perfringens</w:t>
      </w:r>
      <w:r w:rsidRPr="004053CF">
        <w:t xml:space="preserve"> produced a number of lethal toxins for the mice. These toxins were isolated from the stomach and intestinal contents, of the host and in the supernatant part of the liquid medium in which organism was grown.</w:t>
      </w:r>
      <w:r w:rsidRPr="004053CF">
        <w:rPr>
          <w:b/>
        </w:rPr>
        <w:t xml:space="preserve"> Toxicity test: </w:t>
      </w:r>
      <w:r w:rsidRPr="004053CF">
        <w:t xml:space="preserve">The stomach or intestinal contents were diluted with an equal amount of sterile physiological solution, mixed well, and centrifuged at 3000rpm for 30 minutes to sediment bacteria and particulate matter. The supernatant fluid was withdrawn with the help of a pipette and </w:t>
      </w:r>
      <w:r w:rsidRPr="004053CF">
        <w:lastRenderedPageBreak/>
        <w:t>added to a sterile McCartney tube. The broth cultures were also centrifuged in the same manner and supernatant was recovered using a sterile pipette. To the culture supernatant, trypsin solution (0.1% aqueous trypsin solution) was added and the mixture was allowed to stand for 60 minutes at 37</w:t>
      </w:r>
      <w:r w:rsidRPr="004053CF">
        <w:rPr>
          <w:vertAlign w:val="superscript"/>
        </w:rPr>
        <w:t>0</w:t>
      </w:r>
      <w:r w:rsidRPr="004053CF">
        <w:t xml:space="preserve">C for trypsinization. The supernatant recovered from intestine was not trypsinized, as the proto toxins produced in the intestine had been already activated by the intestinal trypsin and the prepared filtrate was tested in mice. The mice were restrained for intravenous inoculation in a metallic carton having holes for respiration. The mouse was allowed to enter the carton and the lid was screwed on and the tail was gently pulled out from the hole. Each of the 3 mice was inoculated intravenously, into the tail vein, with 0.3ml of the supernatant. The inoculated animals died within 10 hours post inoculation, and showed typical lesions of acute toxicity. Deaths occurring within few minutes post inoculation were attributed to injection shock and were therefore, disregarded. </w:t>
      </w:r>
    </w:p>
    <w:p w:rsidR="00B13DE7" w:rsidRPr="004053CF" w:rsidRDefault="00B13DE7" w:rsidP="004053CF">
      <w:pPr>
        <w:spacing w:before="120" w:line="360" w:lineRule="auto"/>
        <w:jc w:val="both"/>
        <w:rPr>
          <w:color w:val="000000"/>
        </w:rPr>
      </w:pPr>
    </w:p>
    <w:p w:rsidR="00B13DE7" w:rsidRPr="004053CF" w:rsidRDefault="00B13DE7" w:rsidP="004053CF">
      <w:pPr>
        <w:spacing w:before="120" w:line="360" w:lineRule="auto"/>
        <w:jc w:val="both"/>
        <w:rPr>
          <w:b/>
          <w:bCs/>
        </w:rPr>
      </w:pPr>
      <w:r w:rsidRPr="004053CF">
        <w:rPr>
          <w:b/>
          <w:bCs/>
        </w:rPr>
        <w:t>Serum neutralization test in mice</w:t>
      </w:r>
      <w:r w:rsidRPr="004053CF">
        <w:t xml:space="preserve"> Five standard antitoxins i.e from A-E were obtained from Burroughs Welcome Laboratory UK, against </w:t>
      </w:r>
      <w:r w:rsidRPr="004053CF">
        <w:rPr>
          <w:i/>
        </w:rPr>
        <w:t>Cl. perfringens</w:t>
      </w:r>
      <w:r w:rsidRPr="004053CF">
        <w:t xml:space="preserve">  for typing the toxins.</w:t>
      </w:r>
    </w:p>
    <w:p w:rsidR="00904691" w:rsidRDefault="00B32D60" w:rsidP="004053CF">
      <w:pPr>
        <w:spacing w:before="120" w:line="360" w:lineRule="auto"/>
        <w:ind w:firstLine="720"/>
      </w:pPr>
      <w:r w:rsidRPr="004053CF">
        <w:t xml:space="preserve">Since the clostridial organisms were difficult to differentiate from each other on basis of morphology, following characteristics of the isolated strains were used for their differentiation of </w:t>
      </w:r>
      <w:r w:rsidRPr="004053CF">
        <w:rPr>
          <w:i/>
        </w:rPr>
        <w:t>Cl. perfringens</w:t>
      </w:r>
      <w:r w:rsidRPr="004053CF">
        <w:t xml:space="preserve"> from other species of genus Clostridium. </w:t>
      </w:r>
    </w:p>
    <w:p w:rsidR="00B32D60" w:rsidRPr="004053CF" w:rsidRDefault="00B32D60" w:rsidP="00904691">
      <w:pPr>
        <w:spacing w:before="120" w:line="360" w:lineRule="auto"/>
      </w:pPr>
      <w:r w:rsidRPr="004053CF">
        <w:rPr>
          <w:b/>
          <w:bCs/>
        </w:rPr>
        <w:t>Biochemical Characteristics</w:t>
      </w:r>
      <w:r w:rsidRPr="004053CF">
        <w:t>: Clostridia fermented most of the carbohydrates producing acid and gas. Reaction in iron litmus milk was very specific,</w:t>
      </w:r>
    </w:p>
    <w:p w:rsidR="00B32D60" w:rsidRPr="004053CF" w:rsidRDefault="00B32D60" w:rsidP="004053CF">
      <w:pPr>
        <w:pStyle w:val="BodyText2"/>
        <w:spacing w:before="120" w:line="360" w:lineRule="auto"/>
        <w:jc w:val="both"/>
      </w:pPr>
      <w:r w:rsidRPr="004053CF">
        <w:t>The biochemical tests, reproduced below, provided a clue for the preliminary characterization of various Clostridial species, final identification was however, made on the basis of toxin-antitoxin reactions.</w:t>
      </w:r>
    </w:p>
    <w:p w:rsidR="00904691" w:rsidRDefault="00B32D60" w:rsidP="004053CF">
      <w:pPr>
        <w:spacing w:before="120" w:line="360" w:lineRule="auto"/>
        <w:jc w:val="both"/>
        <w:rPr>
          <w:b/>
        </w:rPr>
      </w:pPr>
      <w:r w:rsidRPr="004053CF">
        <w:rPr>
          <w:b/>
        </w:rPr>
        <w:t xml:space="preserve">Motility Test: </w:t>
      </w:r>
      <w:r w:rsidRPr="004053CF">
        <w:t>A 16-18 hours old culture was used for motility testing using the hanging technique.</w:t>
      </w:r>
      <w:r w:rsidRPr="004053CF">
        <w:rPr>
          <w:b/>
        </w:rPr>
        <w:t xml:space="preserve"> </w:t>
      </w:r>
    </w:p>
    <w:p w:rsidR="00B32D60" w:rsidRPr="004053CF" w:rsidRDefault="00B32D60" w:rsidP="004053CF">
      <w:pPr>
        <w:spacing w:before="120" w:line="360" w:lineRule="auto"/>
        <w:jc w:val="both"/>
        <w:rPr>
          <w:b/>
        </w:rPr>
      </w:pPr>
      <w:r w:rsidRPr="004053CF">
        <w:rPr>
          <w:b/>
        </w:rPr>
        <w:t>Vaccine Production</w:t>
      </w:r>
    </w:p>
    <w:p w:rsidR="00A66344" w:rsidRDefault="00B32D60" w:rsidP="00A66344">
      <w:pPr>
        <w:spacing w:before="120" w:line="360" w:lineRule="auto"/>
        <w:jc w:val="both"/>
      </w:pPr>
      <w:r w:rsidRPr="004053CF">
        <w:rPr>
          <w:b/>
        </w:rPr>
        <w:lastRenderedPageBreak/>
        <w:t xml:space="preserve">Selection of strains: </w:t>
      </w:r>
      <w:r w:rsidRPr="004053CF">
        <w:t xml:space="preserve">The selected strain of </w:t>
      </w:r>
      <w:r w:rsidRPr="004053CF">
        <w:rPr>
          <w:i/>
        </w:rPr>
        <w:t>Cl. perfringens</w:t>
      </w:r>
      <w:r w:rsidRPr="004053CF">
        <w:t xml:space="preserve"> was grown in Bullock’s Heart Medium </w:t>
      </w:r>
      <w:r w:rsidR="00A66344">
        <w:t>for 6 to 8 hours</w:t>
      </w:r>
      <w:r w:rsidRPr="004053CF">
        <w:t xml:space="preserve"> at 37</w:t>
      </w:r>
      <w:r w:rsidRPr="004053CF">
        <w:rPr>
          <w:vertAlign w:val="superscript"/>
        </w:rPr>
        <w:t>0</w:t>
      </w:r>
      <w:r w:rsidRPr="004053CF">
        <w:t>C. Upon evidence of growth by turbidity of supernatant, the culture was examined for its purity.</w:t>
      </w:r>
    </w:p>
    <w:p w:rsidR="00A66344" w:rsidRDefault="00A66344" w:rsidP="00A66344">
      <w:pPr>
        <w:spacing w:before="120" w:line="360" w:lineRule="auto"/>
        <w:jc w:val="both"/>
      </w:pPr>
    </w:p>
    <w:p w:rsidR="00B32D60" w:rsidRPr="00A66344" w:rsidRDefault="00B32D60" w:rsidP="00A66344">
      <w:pPr>
        <w:spacing w:before="120" w:line="360" w:lineRule="auto"/>
        <w:jc w:val="both"/>
      </w:pPr>
      <w:r w:rsidRPr="004053CF">
        <w:rPr>
          <w:b/>
        </w:rPr>
        <w:t xml:space="preserve">Toxin titration: </w:t>
      </w:r>
    </w:p>
    <w:p w:rsidR="00B32D60" w:rsidRPr="004053CF" w:rsidRDefault="00B32D60" w:rsidP="004053CF">
      <w:pPr>
        <w:spacing w:before="120" w:line="360" w:lineRule="auto"/>
        <w:jc w:val="both"/>
      </w:pPr>
      <w:r w:rsidRPr="004053CF">
        <w:rPr>
          <w:b/>
        </w:rPr>
        <w:t xml:space="preserve">Dilution: </w:t>
      </w:r>
      <w:r w:rsidRPr="004053CF">
        <w:t>The supernatant of the liquid culture was recovered through centrifuging it at 3000rpm under aseptic conditions, and it was diluted in sterile physiological saline, in 1:10 ratio. A total of ten tubes were arranged in a row. Nine ml saline was added to the 1</w:t>
      </w:r>
      <w:r w:rsidRPr="004053CF">
        <w:rPr>
          <w:vertAlign w:val="superscript"/>
        </w:rPr>
        <w:t>st</w:t>
      </w:r>
      <w:r w:rsidRPr="004053CF">
        <w:t xml:space="preserve"> tube and 5ml saline to each subsequent 9 tubes. One ml of supernatant was added to the 1</w:t>
      </w:r>
      <w:r w:rsidRPr="004053CF">
        <w:rPr>
          <w:vertAlign w:val="superscript"/>
        </w:rPr>
        <w:t>st</w:t>
      </w:r>
      <w:r w:rsidRPr="004053CF">
        <w:t xml:space="preserve"> tube and mixed thoroughly. Five ml of this diluted mixture was added carefully to 2</w:t>
      </w:r>
      <w:r w:rsidRPr="004053CF">
        <w:rPr>
          <w:vertAlign w:val="superscript"/>
        </w:rPr>
        <w:t>nd</w:t>
      </w:r>
      <w:r w:rsidRPr="004053CF">
        <w:t xml:space="preserve"> tube and mixed well, and using a new sterilized pipette every time 5 ml of this mixture was added to each subsequent tube, till the 10</w:t>
      </w:r>
      <w:r w:rsidRPr="004053CF">
        <w:rPr>
          <w:vertAlign w:val="superscript"/>
        </w:rPr>
        <w:t>th</w:t>
      </w:r>
      <w:r w:rsidRPr="004053CF">
        <w:t>. A 5 ml quantity of material from 10</w:t>
      </w:r>
      <w:r w:rsidRPr="004053CF">
        <w:rPr>
          <w:vertAlign w:val="superscript"/>
        </w:rPr>
        <w:t>th</w:t>
      </w:r>
      <w:r w:rsidRPr="004053CF">
        <w:t xml:space="preserve"> tube was discarded. The dilutions so achieved were 1:10, 1:20, 1:40, 1:80, 1:160, 1:320, 1:640, 1:1280 etc.</w:t>
      </w:r>
      <w:r w:rsidRPr="004053CF">
        <w:rPr>
          <w:b/>
        </w:rPr>
        <w:t>Animal inoculation</w:t>
      </w:r>
      <w:r w:rsidRPr="004053CF">
        <w:t>: A group of 3 mice was selected and for each of the test dilution, a mice was injected i.v. with 0.3 ml of the test dilution from No. 1 to No 10. The experimental animals were identified using color marks and observed for 24-72 hours. Toxicity and suitability of the test culture was established when all the mice in a group were killed by dilutions 1 through 8. The LD</w:t>
      </w:r>
      <w:r w:rsidRPr="004053CF">
        <w:rPr>
          <w:vertAlign w:val="subscript"/>
        </w:rPr>
        <w:t>50</w:t>
      </w:r>
      <w:r w:rsidRPr="004053CF">
        <w:t xml:space="preserve"> of the culture suspension was calculated using Reed and Muench method, and the test culture killing all mice at 1:80 dilutions was selected for the vaccine production.</w:t>
      </w:r>
    </w:p>
    <w:p w:rsidR="00B32D60" w:rsidRPr="00904691" w:rsidRDefault="00B32D60" w:rsidP="004053CF">
      <w:pPr>
        <w:pStyle w:val="Heading6"/>
        <w:spacing w:line="360" w:lineRule="auto"/>
        <w:rPr>
          <w:rFonts w:ascii="Times New Roman" w:hAnsi="Times New Roman" w:cs="Times New Roman"/>
          <w:i w:val="0"/>
          <w:color w:val="auto"/>
        </w:rPr>
      </w:pPr>
      <w:r w:rsidRPr="00904691">
        <w:rPr>
          <w:rFonts w:ascii="Times New Roman" w:hAnsi="Times New Roman" w:cs="Times New Roman"/>
          <w:i w:val="0"/>
          <w:color w:val="auto"/>
        </w:rPr>
        <w:t>Mass production of vaccine</w:t>
      </w:r>
    </w:p>
    <w:p w:rsidR="00B32D60" w:rsidRPr="004053CF" w:rsidRDefault="00B32D60" w:rsidP="004053CF">
      <w:pPr>
        <w:spacing w:before="120" w:line="360" w:lineRule="auto"/>
        <w:jc w:val="both"/>
      </w:pPr>
      <w:r w:rsidRPr="004053CF">
        <w:tab/>
        <w:t>A batch of 450 litres Nutrient Broth included 1% glucos</w:t>
      </w:r>
      <w:r w:rsidR="00904691">
        <w:t xml:space="preserve">e and pH adjusted at 7.8 was </w:t>
      </w:r>
      <w:r w:rsidRPr="004053CF">
        <w:t xml:space="preserve"> prepared, autoclaved and sterilized by incubation at 37°C for 24 hours.</w:t>
      </w:r>
    </w:p>
    <w:p w:rsidR="00B32D60" w:rsidRPr="00904691" w:rsidRDefault="00B32D60" w:rsidP="004053CF">
      <w:pPr>
        <w:pStyle w:val="Heading6"/>
        <w:spacing w:line="360" w:lineRule="auto"/>
        <w:rPr>
          <w:rFonts w:ascii="Times New Roman" w:hAnsi="Times New Roman" w:cs="Times New Roman"/>
          <w:i w:val="0"/>
          <w:color w:val="auto"/>
        </w:rPr>
      </w:pPr>
      <w:r w:rsidRPr="00904691">
        <w:rPr>
          <w:rFonts w:ascii="Times New Roman" w:hAnsi="Times New Roman" w:cs="Times New Roman"/>
          <w:i w:val="0"/>
          <w:color w:val="auto"/>
        </w:rPr>
        <w:t xml:space="preserve">Culturing of flasks of type B and D </w:t>
      </w:r>
    </w:p>
    <w:p w:rsidR="00B32D60" w:rsidRPr="004053CF" w:rsidRDefault="00B32D60" w:rsidP="004053CF">
      <w:pPr>
        <w:spacing w:before="120" w:line="360" w:lineRule="auto"/>
        <w:ind w:firstLine="720"/>
        <w:jc w:val="both"/>
      </w:pPr>
      <w:r w:rsidRPr="004053CF">
        <w:t xml:space="preserve">Two flasks of 5 liter capacity containing nutrient broth were cultured against </w:t>
      </w:r>
      <w:r w:rsidRPr="004053CF">
        <w:rPr>
          <w:i/>
          <w:iCs/>
        </w:rPr>
        <w:t>Cl. perfringens</w:t>
      </w:r>
      <w:r w:rsidRPr="004053CF">
        <w:t xml:space="preserve"> type D and B. The cultured flasks were sealed with sterilized liquid paraffin in 2ً thick layers and incubated at 37</w:t>
      </w:r>
      <w:r w:rsidRPr="004053CF">
        <w:rPr>
          <w:vertAlign w:val="superscript"/>
        </w:rPr>
        <w:t>0</w:t>
      </w:r>
      <w:r w:rsidRPr="004053CF">
        <w:t>C for 24 hours. A sample of the growth of clostridia in each flasks was collected aseptically and tested for purity of the organisms, and upon confirmation of purity whole batch of 90 flasks was cultured for type B and D.</w:t>
      </w:r>
    </w:p>
    <w:p w:rsidR="00B32D60" w:rsidRPr="004053CF" w:rsidRDefault="00B32D60" w:rsidP="004053CF">
      <w:pPr>
        <w:spacing w:before="120" w:line="360" w:lineRule="auto"/>
        <w:jc w:val="both"/>
        <w:rPr>
          <w:b/>
          <w:bCs/>
        </w:rPr>
      </w:pPr>
      <w:r w:rsidRPr="004053CF">
        <w:rPr>
          <w:b/>
          <w:bCs/>
        </w:rPr>
        <w:lastRenderedPageBreak/>
        <w:t>Trypsinization:</w:t>
      </w:r>
    </w:p>
    <w:p w:rsidR="00B32D60" w:rsidRPr="004053CF" w:rsidRDefault="00B32D60" w:rsidP="004053CF">
      <w:pPr>
        <w:spacing w:before="120" w:line="360" w:lineRule="auto"/>
        <w:jc w:val="both"/>
      </w:pPr>
      <w:r w:rsidRPr="004053CF">
        <w:tab/>
        <w:t xml:space="preserve">  The flasks of </w:t>
      </w:r>
      <w:r w:rsidRPr="004053CF">
        <w:rPr>
          <w:i/>
        </w:rPr>
        <w:t>Cl. perfringens</w:t>
      </w:r>
      <w:r w:rsidRPr="004053CF">
        <w:t xml:space="preserve"> type D culture were trypsinized @ 0.1% and placed at room temperature for the activation of epsilon toxin of type D culture while type B cultured flasks were not trypsinized.</w:t>
      </w:r>
    </w:p>
    <w:p w:rsidR="00B32D60" w:rsidRPr="004053CF" w:rsidRDefault="00B32D60" w:rsidP="004053CF">
      <w:pPr>
        <w:spacing w:before="120" w:line="360" w:lineRule="auto"/>
        <w:jc w:val="both"/>
      </w:pPr>
      <w:r w:rsidRPr="004053CF">
        <w:rPr>
          <w:b/>
        </w:rPr>
        <w:t>Formalization</w:t>
      </w:r>
      <w:r w:rsidRPr="004053CF">
        <w:t xml:space="preserve">: </w:t>
      </w:r>
    </w:p>
    <w:p w:rsidR="00B32D60" w:rsidRPr="004053CF" w:rsidRDefault="00B32D60" w:rsidP="004053CF">
      <w:pPr>
        <w:spacing w:before="120" w:line="360" w:lineRule="auto"/>
        <w:ind w:firstLine="720"/>
        <w:jc w:val="both"/>
      </w:pPr>
      <w:r w:rsidRPr="004053CF">
        <w:t>Formalin (37% formaldehyde) @ 0.5% was added to both types B and D culture flasks and incubated at 37</w:t>
      </w:r>
      <w:r w:rsidRPr="004053CF">
        <w:rPr>
          <w:vertAlign w:val="superscript"/>
        </w:rPr>
        <w:t>0</w:t>
      </w:r>
      <w:r w:rsidRPr="004053CF">
        <w:t>C for 24 hours. 450 gram of Potassium Aluminium fosphate and 1125 grams of Cabolic Acid.</w:t>
      </w:r>
    </w:p>
    <w:p w:rsidR="00B32D60" w:rsidRPr="004053CF" w:rsidRDefault="00B32D60" w:rsidP="004053CF">
      <w:pPr>
        <w:spacing w:before="120" w:line="360" w:lineRule="auto"/>
        <w:jc w:val="both"/>
        <w:rPr>
          <w:b/>
        </w:rPr>
      </w:pPr>
      <w:r w:rsidRPr="004053CF">
        <w:rPr>
          <w:b/>
        </w:rPr>
        <w:t>Aluminization and Carbolization</w:t>
      </w:r>
    </w:p>
    <w:p w:rsidR="00B32D60" w:rsidRPr="004053CF" w:rsidRDefault="00B32D60" w:rsidP="004053CF">
      <w:pPr>
        <w:spacing w:before="120" w:line="360" w:lineRule="auto"/>
        <w:ind w:firstLine="720"/>
        <w:jc w:val="both"/>
      </w:pPr>
      <w:r w:rsidRPr="004053CF">
        <w:t>0.1% Potassium aluminium sulphate was added as adjuvant and 0.25% Carbolic acid was added to check contamination of vaccine at room temperature for 72 hours.</w:t>
      </w:r>
    </w:p>
    <w:p w:rsidR="00B32D60" w:rsidRPr="004053CF" w:rsidRDefault="00B32D60" w:rsidP="004053CF">
      <w:pPr>
        <w:spacing w:before="120" w:line="360" w:lineRule="auto"/>
        <w:jc w:val="both"/>
        <w:rPr>
          <w:b/>
        </w:rPr>
      </w:pPr>
      <w:r w:rsidRPr="004053CF">
        <w:rPr>
          <w:b/>
        </w:rPr>
        <w:t>Safety and sterility testing</w:t>
      </w:r>
    </w:p>
    <w:p w:rsidR="00B32D60" w:rsidRPr="004053CF" w:rsidRDefault="00B32D60" w:rsidP="004053CF">
      <w:pPr>
        <w:spacing w:before="120" w:line="360" w:lineRule="auto"/>
        <w:ind w:firstLine="720"/>
        <w:jc w:val="both"/>
      </w:pPr>
      <w:r w:rsidRPr="004053CF">
        <w:t>A sample of pooled vaccine was collected aseptically and tested in anaerobic media i.e. Bullock’s Heart, Tarrozi, Nutrient agar, and Nutrient Broth and incubated anaerobically at 37C for 24-48 hours. This sample was also tested in 3 mice by injecting each with 0.5 ml subcutaneously and observing the inoculates for 72 hrs. The safety of vaccine was also tested in 2 guinea pig each being injected with 1ml of vaccine subcutaneously and two sheep each of which was inoculated with 2.00ml of vaccine subcutaneously. The inoculates were observed upto 72 hrs.</w:t>
      </w:r>
    </w:p>
    <w:p w:rsidR="00B32D60" w:rsidRPr="004053CF" w:rsidRDefault="00B32D60" w:rsidP="004053CF">
      <w:pPr>
        <w:spacing w:before="120" w:line="360" w:lineRule="auto"/>
        <w:jc w:val="both"/>
      </w:pPr>
      <w:r w:rsidRPr="004053CF">
        <w:rPr>
          <w:b/>
        </w:rPr>
        <w:t>Comparative efficacy of vaccines</w:t>
      </w:r>
      <w:r w:rsidRPr="004053CF">
        <w:t xml:space="preserve">: Sera from the surviving animals was collected and diluted in PBS in 2 fold dilution to a titer of 1: 512.   Each dilution was tested in 3 tubes of HeLA cell line/ injected subcutaneously into a group of 3 mice. </w:t>
      </w:r>
    </w:p>
    <w:p w:rsidR="00B32D60" w:rsidRPr="004053CF" w:rsidRDefault="00B32D60" w:rsidP="005E1114">
      <w:pPr>
        <w:spacing w:before="120" w:line="360" w:lineRule="auto"/>
        <w:ind w:left="90"/>
        <w:jc w:val="both"/>
      </w:pPr>
      <w:r w:rsidRPr="004053CF">
        <w:rPr>
          <w:b/>
        </w:rPr>
        <w:t>Cell culture evaluation</w:t>
      </w:r>
      <w:r w:rsidRPr="004053CF">
        <w:t>:  The medium from tubes indicating a good contiguous growth was removed and the cells were covered with serum diluted in PBS and placed in hot water bath at 37</w:t>
      </w:r>
      <w:r w:rsidRPr="004053CF">
        <w:rPr>
          <w:vertAlign w:val="superscript"/>
        </w:rPr>
        <w:t>0</w:t>
      </w:r>
      <w:r w:rsidRPr="004053CF">
        <w:t>C for 30 minutes.  The serum containing fluid was removed and replaced with toxin dilution, prepared above, and incubated for 48 hours at 37</w:t>
      </w:r>
      <w:r w:rsidRPr="004053CF">
        <w:rPr>
          <w:vertAlign w:val="superscript"/>
        </w:rPr>
        <w:t>0</w:t>
      </w:r>
      <w:r w:rsidRPr="004053CF">
        <w:t>C. The highest serum dilution inhibiting CPE was regarded as the antibody titer of the serum. The efficacy of vaccine was correlate with antibody development titres in the inoculates.</w:t>
      </w:r>
    </w:p>
    <w:p w:rsidR="005E1114" w:rsidRDefault="00B32D60" w:rsidP="005E1114">
      <w:pPr>
        <w:spacing w:before="120" w:line="360" w:lineRule="auto"/>
        <w:ind w:left="90"/>
        <w:jc w:val="both"/>
      </w:pPr>
      <w:r w:rsidRPr="004053CF">
        <w:rPr>
          <w:b/>
        </w:rPr>
        <w:lastRenderedPageBreak/>
        <w:t>Animal inoculation</w:t>
      </w:r>
      <w:r w:rsidRPr="004053CF">
        <w:t>: A group of five mice was inoculated with each serum dilution subcutaneously and challenged simultaneously with 100MLD</w:t>
      </w:r>
      <w:r w:rsidRPr="004053CF">
        <w:rPr>
          <w:vertAlign w:val="subscript"/>
        </w:rPr>
        <w:t xml:space="preserve">50 </w:t>
      </w:r>
      <w:r w:rsidRPr="004053CF">
        <w:t>of the toxin. Survival of animal to challenge of toxin indicated the protection and presence of antibodies to toxin. Vaccines provoking highest antibody titers were regarded as better than the other preparations.</w:t>
      </w:r>
    </w:p>
    <w:p w:rsidR="00303615" w:rsidRPr="005E1114" w:rsidRDefault="00303615" w:rsidP="005E1114">
      <w:pPr>
        <w:spacing w:before="120" w:line="360" w:lineRule="auto"/>
        <w:ind w:left="90"/>
        <w:jc w:val="both"/>
      </w:pPr>
      <w:r w:rsidRPr="00E27342">
        <w:t>RESULTS AND DISCUSSIONS</w:t>
      </w:r>
    </w:p>
    <w:p w:rsidR="00303615" w:rsidRPr="00E27342" w:rsidRDefault="00303615" w:rsidP="00E27342">
      <w:pPr>
        <w:tabs>
          <w:tab w:val="left" w:pos="8640"/>
        </w:tabs>
        <w:spacing w:before="200" w:line="360" w:lineRule="auto"/>
        <w:ind w:firstLine="720"/>
        <w:jc w:val="both"/>
      </w:pPr>
      <w:r w:rsidRPr="00E27342">
        <w:rPr>
          <w:bCs/>
        </w:rPr>
        <w:t xml:space="preserve">In the present work a total of 1250 specimens of morbid material, collected from different species of animals such as 250 cattle, 250 sheep, 250 goat, 250 horses, 250 camels; and a total of 170 samples from 11 species of zoo animals, including 28 deer, 7 Wildebeest, 16 monkeys, 10 zebra, 1 Elephant, 9 Yaks, 5 foxes, 6 jackals, 8 baboons, 8 bears and 100 cases of Gas Gangrene in humans under treatment at various hospitals were examined. From all these samples a total of 829 isolations of </w:t>
      </w:r>
      <w:r w:rsidRPr="00E27342">
        <w:rPr>
          <w:bCs/>
          <w:i/>
        </w:rPr>
        <w:t>Clostridium perfringens</w:t>
      </w:r>
      <w:r w:rsidRPr="00E27342">
        <w:rPr>
          <w:bCs/>
        </w:rPr>
        <w:t xml:space="preserve">, characterized as 185 strains of </w:t>
      </w:r>
      <w:r w:rsidRPr="00E27342">
        <w:rPr>
          <w:bCs/>
          <w:i/>
        </w:rPr>
        <w:t>Cl. perfringens</w:t>
      </w:r>
      <w:r w:rsidRPr="00E27342">
        <w:rPr>
          <w:bCs/>
        </w:rPr>
        <w:t xml:space="preserve"> Type A; 176 strains of </w:t>
      </w:r>
      <w:r w:rsidRPr="00E27342">
        <w:rPr>
          <w:bCs/>
          <w:i/>
        </w:rPr>
        <w:t>Cl. perfringens</w:t>
      </w:r>
      <w:r w:rsidRPr="00E27342">
        <w:rPr>
          <w:bCs/>
        </w:rPr>
        <w:t xml:space="preserve">Type B; 165 strains of </w:t>
      </w:r>
      <w:r w:rsidRPr="00E27342">
        <w:rPr>
          <w:bCs/>
          <w:i/>
        </w:rPr>
        <w:t>Cl. perfringens</w:t>
      </w:r>
      <w:r w:rsidRPr="00E27342">
        <w:rPr>
          <w:bCs/>
        </w:rPr>
        <w:t xml:space="preserve"> Type C; 287 strains of </w:t>
      </w:r>
      <w:r w:rsidRPr="00E27342">
        <w:rPr>
          <w:bCs/>
          <w:i/>
        </w:rPr>
        <w:t>Cl. perfringens</w:t>
      </w:r>
      <w:r w:rsidRPr="00E27342">
        <w:rPr>
          <w:bCs/>
        </w:rPr>
        <w:t xml:space="preserve"> Type D, and 16 strains of </w:t>
      </w:r>
      <w:r w:rsidRPr="00E27342">
        <w:rPr>
          <w:bCs/>
          <w:i/>
        </w:rPr>
        <w:t>Cl. perfringens</w:t>
      </w:r>
      <w:r w:rsidRPr="00E27342">
        <w:rPr>
          <w:bCs/>
        </w:rPr>
        <w:t xml:space="preserve"> Type E were possible  (Table-2). In all animal species adult, and living animals were considered as potential sources and carriers of </w:t>
      </w:r>
      <w:r w:rsidRPr="00E27342">
        <w:rPr>
          <w:bCs/>
          <w:i/>
          <w:iCs/>
        </w:rPr>
        <w:t>Cl. perfringens</w:t>
      </w:r>
      <w:r w:rsidRPr="00E27342">
        <w:rPr>
          <w:bCs/>
        </w:rPr>
        <w:t xml:space="preserve">; whereas the dead animals were considered as victims of </w:t>
      </w:r>
      <w:r w:rsidRPr="00E27342">
        <w:rPr>
          <w:bCs/>
          <w:i/>
        </w:rPr>
        <w:t>Cl. perfringens</w:t>
      </w:r>
      <w:r w:rsidRPr="00E27342">
        <w:rPr>
          <w:bCs/>
        </w:rPr>
        <w:t xml:space="preserve"> enterotoxaemia.  The epidemiological difference between the species of animals and within the strains of </w:t>
      </w:r>
      <w:r w:rsidRPr="00E27342">
        <w:rPr>
          <w:bCs/>
          <w:i/>
          <w:iCs/>
        </w:rPr>
        <w:t>Cl. perfringens</w:t>
      </w:r>
      <w:r w:rsidRPr="00E27342">
        <w:rPr>
          <w:bCs/>
        </w:rPr>
        <w:t xml:space="preserve"> was not significant (p&gt; 0.05).</w:t>
      </w:r>
    </w:p>
    <w:p w:rsidR="00303615" w:rsidRPr="00D26763" w:rsidRDefault="00303615" w:rsidP="00D26763">
      <w:pPr>
        <w:spacing w:before="200" w:line="360" w:lineRule="auto"/>
        <w:rPr>
          <w:b/>
          <w:bCs/>
        </w:rPr>
      </w:pPr>
      <w:r w:rsidRPr="00E27342">
        <w:rPr>
          <w:b/>
          <w:bCs/>
        </w:rPr>
        <w:t xml:space="preserve">Table- 2: Toxigenic strains of </w:t>
      </w:r>
      <w:r w:rsidRPr="00E27342">
        <w:rPr>
          <w:b/>
          <w:bCs/>
          <w:i/>
          <w:iCs/>
        </w:rPr>
        <w:t>Cl. perfringens</w:t>
      </w:r>
      <w:r w:rsidRPr="00E27342">
        <w:rPr>
          <w:b/>
          <w:bCs/>
        </w:rPr>
        <w:t xml:space="preserve"> isolated from different species of domestic and zoo animals and human beings</w:t>
      </w:r>
      <w:r w:rsidRPr="00E27342">
        <w:rPr>
          <w:bCs/>
        </w:rPr>
        <w:t>.</w:t>
      </w:r>
    </w:p>
    <w:tbl>
      <w:tblPr>
        <w:tblpPr w:leftFromText="180" w:rightFromText="180" w:vertAnchor="text" w:horzAnchor="margin" w:tblpXSpec="center" w:tblpY="54"/>
        <w:tblW w:w="100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404"/>
        <w:gridCol w:w="1577"/>
        <w:gridCol w:w="774"/>
        <w:gridCol w:w="627"/>
        <w:gridCol w:w="627"/>
        <w:gridCol w:w="627"/>
        <w:gridCol w:w="646"/>
        <w:gridCol w:w="496"/>
        <w:gridCol w:w="990"/>
        <w:gridCol w:w="1096"/>
        <w:gridCol w:w="1177"/>
      </w:tblGrid>
      <w:tr w:rsidR="00D26763" w:rsidRPr="00E27342" w:rsidTr="00D26763">
        <w:trPr>
          <w:cantSplit/>
        </w:trPr>
        <w:tc>
          <w:tcPr>
            <w:tcW w:w="1404" w:type="dxa"/>
          </w:tcPr>
          <w:p w:rsidR="00D26763" w:rsidRPr="00E27342" w:rsidRDefault="00D26763" w:rsidP="00D26763">
            <w:pPr>
              <w:spacing w:line="360" w:lineRule="auto"/>
              <w:jc w:val="right"/>
              <w:rPr>
                <w:b/>
              </w:rPr>
            </w:pPr>
          </w:p>
        </w:tc>
        <w:tc>
          <w:tcPr>
            <w:tcW w:w="1577" w:type="dxa"/>
          </w:tcPr>
          <w:p w:rsidR="00D26763" w:rsidRPr="00E27342" w:rsidRDefault="00D26763" w:rsidP="00D26763">
            <w:pPr>
              <w:spacing w:line="360" w:lineRule="auto"/>
              <w:jc w:val="right"/>
              <w:rPr>
                <w:b/>
              </w:rPr>
            </w:pPr>
          </w:p>
        </w:tc>
        <w:tc>
          <w:tcPr>
            <w:tcW w:w="774" w:type="dxa"/>
          </w:tcPr>
          <w:p w:rsidR="00D26763" w:rsidRPr="00E27342" w:rsidRDefault="00D26763" w:rsidP="00D26763">
            <w:pPr>
              <w:spacing w:line="360" w:lineRule="auto"/>
              <w:jc w:val="center"/>
              <w:rPr>
                <w:b/>
              </w:rPr>
            </w:pPr>
          </w:p>
        </w:tc>
        <w:tc>
          <w:tcPr>
            <w:tcW w:w="3023" w:type="dxa"/>
            <w:gridSpan w:val="5"/>
          </w:tcPr>
          <w:p w:rsidR="00D26763" w:rsidRPr="00E27342" w:rsidRDefault="00D26763" w:rsidP="00D26763">
            <w:pPr>
              <w:spacing w:line="360" w:lineRule="auto"/>
              <w:jc w:val="center"/>
              <w:rPr>
                <w:b/>
              </w:rPr>
            </w:pPr>
            <w:r w:rsidRPr="00E27342">
              <w:rPr>
                <w:b/>
              </w:rPr>
              <w:t>Cl.  perfringens types</w:t>
            </w:r>
          </w:p>
        </w:tc>
        <w:tc>
          <w:tcPr>
            <w:tcW w:w="990" w:type="dxa"/>
          </w:tcPr>
          <w:p w:rsidR="00D26763" w:rsidRPr="00E27342" w:rsidRDefault="00D26763" w:rsidP="00D26763">
            <w:pPr>
              <w:spacing w:line="360" w:lineRule="auto"/>
              <w:jc w:val="center"/>
              <w:rPr>
                <w:b/>
              </w:rPr>
            </w:pPr>
          </w:p>
        </w:tc>
        <w:tc>
          <w:tcPr>
            <w:tcW w:w="1096" w:type="dxa"/>
          </w:tcPr>
          <w:p w:rsidR="00D26763" w:rsidRPr="00E27342" w:rsidRDefault="00D26763" w:rsidP="00D26763">
            <w:pPr>
              <w:spacing w:line="360" w:lineRule="auto"/>
              <w:jc w:val="center"/>
              <w:rPr>
                <w:b/>
              </w:rPr>
            </w:pPr>
          </w:p>
        </w:tc>
        <w:tc>
          <w:tcPr>
            <w:tcW w:w="1177" w:type="dxa"/>
          </w:tcPr>
          <w:p w:rsidR="00D26763" w:rsidRPr="00E27342" w:rsidRDefault="00D26763" w:rsidP="00D26763">
            <w:pPr>
              <w:spacing w:line="360" w:lineRule="auto"/>
              <w:jc w:val="center"/>
              <w:rPr>
                <w:b/>
              </w:rPr>
            </w:pPr>
          </w:p>
        </w:tc>
      </w:tr>
      <w:tr w:rsidR="00D26763" w:rsidRPr="00E27342" w:rsidTr="00D26763">
        <w:tc>
          <w:tcPr>
            <w:tcW w:w="1404" w:type="dxa"/>
          </w:tcPr>
          <w:p w:rsidR="00D26763" w:rsidRPr="00E27342" w:rsidRDefault="00D26763" w:rsidP="00D26763">
            <w:pPr>
              <w:spacing w:line="360" w:lineRule="auto"/>
              <w:jc w:val="right"/>
              <w:rPr>
                <w:b/>
              </w:rPr>
            </w:pPr>
            <w:r w:rsidRPr="00E27342">
              <w:rPr>
                <w:b/>
              </w:rPr>
              <w:t>Sample source</w:t>
            </w:r>
          </w:p>
        </w:tc>
        <w:tc>
          <w:tcPr>
            <w:tcW w:w="1577" w:type="dxa"/>
          </w:tcPr>
          <w:p w:rsidR="00D26763" w:rsidRPr="00E27342" w:rsidRDefault="00D26763" w:rsidP="00D26763">
            <w:pPr>
              <w:spacing w:line="360" w:lineRule="auto"/>
              <w:jc w:val="right"/>
              <w:rPr>
                <w:b/>
              </w:rPr>
            </w:pPr>
            <w:r w:rsidRPr="00E27342">
              <w:rPr>
                <w:b/>
              </w:rPr>
              <w:t>Morbid material</w:t>
            </w:r>
          </w:p>
        </w:tc>
        <w:tc>
          <w:tcPr>
            <w:tcW w:w="774" w:type="dxa"/>
          </w:tcPr>
          <w:p w:rsidR="00D26763" w:rsidRPr="00E27342" w:rsidRDefault="00D26763" w:rsidP="00D26763">
            <w:pPr>
              <w:spacing w:line="360" w:lineRule="auto"/>
              <w:jc w:val="center"/>
              <w:rPr>
                <w:b/>
              </w:rPr>
            </w:pPr>
            <w:r w:rsidRPr="00E27342">
              <w:rPr>
                <w:b/>
              </w:rPr>
              <w:t>Obs.</w:t>
            </w:r>
          </w:p>
        </w:tc>
        <w:tc>
          <w:tcPr>
            <w:tcW w:w="627" w:type="dxa"/>
          </w:tcPr>
          <w:p w:rsidR="00D26763" w:rsidRPr="00E27342" w:rsidRDefault="00D26763" w:rsidP="00D26763">
            <w:pPr>
              <w:spacing w:line="360" w:lineRule="auto"/>
              <w:jc w:val="center"/>
              <w:rPr>
                <w:b/>
              </w:rPr>
            </w:pPr>
            <w:r w:rsidRPr="00E27342">
              <w:rPr>
                <w:b/>
              </w:rPr>
              <w:t>A</w:t>
            </w:r>
          </w:p>
        </w:tc>
        <w:tc>
          <w:tcPr>
            <w:tcW w:w="627" w:type="dxa"/>
          </w:tcPr>
          <w:p w:rsidR="00D26763" w:rsidRPr="00E27342" w:rsidRDefault="00D26763" w:rsidP="00D26763">
            <w:pPr>
              <w:spacing w:line="360" w:lineRule="auto"/>
              <w:jc w:val="center"/>
              <w:rPr>
                <w:b/>
              </w:rPr>
            </w:pPr>
            <w:r w:rsidRPr="00E27342">
              <w:rPr>
                <w:b/>
              </w:rPr>
              <w:t>B</w:t>
            </w:r>
          </w:p>
        </w:tc>
        <w:tc>
          <w:tcPr>
            <w:tcW w:w="627" w:type="dxa"/>
          </w:tcPr>
          <w:p w:rsidR="00D26763" w:rsidRPr="00E27342" w:rsidRDefault="00D26763" w:rsidP="00D26763">
            <w:pPr>
              <w:spacing w:line="360" w:lineRule="auto"/>
              <w:jc w:val="center"/>
              <w:rPr>
                <w:b/>
              </w:rPr>
            </w:pPr>
            <w:r w:rsidRPr="00E27342">
              <w:rPr>
                <w:b/>
              </w:rPr>
              <w:t>C</w:t>
            </w:r>
          </w:p>
        </w:tc>
        <w:tc>
          <w:tcPr>
            <w:tcW w:w="646" w:type="dxa"/>
          </w:tcPr>
          <w:p w:rsidR="00D26763" w:rsidRPr="00E27342" w:rsidRDefault="00D26763" w:rsidP="00D26763">
            <w:pPr>
              <w:spacing w:line="360" w:lineRule="auto"/>
              <w:jc w:val="center"/>
              <w:rPr>
                <w:b/>
              </w:rPr>
            </w:pPr>
            <w:r w:rsidRPr="00E27342">
              <w:rPr>
                <w:b/>
              </w:rPr>
              <w:t>D</w:t>
            </w:r>
          </w:p>
        </w:tc>
        <w:tc>
          <w:tcPr>
            <w:tcW w:w="496" w:type="dxa"/>
          </w:tcPr>
          <w:p w:rsidR="00D26763" w:rsidRPr="00E27342" w:rsidRDefault="00D26763" w:rsidP="00D26763">
            <w:pPr>
              <w:spacing w:line="360" w:lineRule="auto"/>
              <w:jc w:val="center"/>
              <w:rPr>
                <w:b/>
              </w:rPr>
            </w:pPr>
            <w:r w:rsidRPr="00E27342">
              <w:rPr>
                <w:b/>
              </w:rPr>
              <w:t>E</w:t>
            </w:r>
          </w:p>
        </w:tc>
        <w:tc>
          <w:tcPr>
            <w:tcW w:w="990" w:type="dxa"/>
          </w:tcPr>
          <w:p w:rsidR="00D26763" w:rsidRPr="00E27342" w:rsidRDefault="00D26763" w:rsidP="00D26763">
            <w:pPr>
              <w:spacing w:line="360" w:lineRule="auto"/>
              <w:jc w:val="center"/>
              <w:rPr>
                <w:b/>
              </w:rPr>
            </w:pPr>
            <w:r w:rsidRPr="00E27342">
              <w:rPr>
                <w:b/>
              </w:rPr>
              <w:t>Total</w:t>
            </w:r>
          </w:p>
          <w:p w:rsidR="00D26763" w:rsidRPr="00E27342" w:rsidRDefault="00D26763" w:rsidP="00D26763">
            <w:pPr>
              <w:spacing w:line="360" w:lineRule="auto"/>
              <w:jc w:val="center"/>
              <w:rPr>
                <w:b/>
              </w:rPr>
            </w:pPr>
            <w:r w:rsidRPr="00E27342">
              <w:rPr>
                <w:b/>
              </w:rPr>
              <w:t>Isolates</w:t>
            </w:r>
          </w:p>
        </w:tc>
        <w:tc>
          <w:tcPr>
            <w:tcW w:w="1096" w:type="dxa"/>
          </w:tcPr>
          <w:p w:rsidR="00D26763" w:rsidRPr="00E27342" w:rsidRDefault="00D26763" w:rsidP="00D26763">
            <w:pPr>
              <w:spacing w:line="360" w:lineRule="auto"/>
              <w:jc w:val="center"/>
              <w:rPr>
                <w:b/>
              </w:rPr>
            </w:pPr>
            <w:r w:rsidRPr="00E27342">
              <w:rPr>
                <w:b/>
              </w:rPr>
              <w:t>Ana.</w:t>
            </w:r>
          </w:p>
          <w:p w:rsidR="00D26763" w:rsidRPr="00E27342" w:rsidRDefault="00D26763" w:rsidP="00D26763">
            <w:pPr>
              <w:spacing w:line="360" w:lineRule="auto"/>
              <w:jc w:val="center"/>
              <w:rPr>
                <w:b/>
              </w:rPr>
            </w:pPr>
            <w:r w:rsidRPr="00E27342">
              <w:rPr>
                <w:b/>
              </w:rPr>
              <w:t>variance</w:t>
            </w:r>
          </w:p>
        </w:tc>
        <w:tc>
          <w:tcPr>
            <w:tcW w:w="1177" w:type="dxa"/>
          </w:tcPr>
          <w:p w:rsidR="00D26763" w:rsidRPr="00E27342" w:rsidRDefault="00D26763" w:rsidP="00D26763">
            <w:pPr>
              <w:spacing w:line="360" w:lineRule="auto"/>
              <w:jc w:val="center"/>
              <w:rPr>
                <w:b/>
              </w:rPr>
            </w:pPr>
            <w:r w:rsidRPr="00E27342">
              <w:rPr>
                <w:b/>
              </w:rPr>
              <w:t>Total isolations</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Cattle</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200</w:t>
            </w:r>
          </w:p>
          <w:p w:rsidR="00D26763" w:rsidRPr="00E27342" w:rsidRDefault="00D26763" w:rsidP="00D26763">
            <w:pPr>
              <w:spacing w:line="360" w:lineRule="auto"/>
              <w:jc w:val="center"/>
              <w:rPr>
                <w:b/>
              </w:rPr>
            </w:pPr>
            <w:r w:rsidRPr="00E27342">
              <w:rPr>
                <w:b/>
              </w:rPr>
              <w:t>50</w:t>
            </w:r>
          </w:p>
        </w:tc>
        <w:tc>
          <w:tcPr>
            <w:tcW w:w="627" w:type="dxa"/>
          </w:tcPr>
          <w:p w:rsidR="00D26763" w:rsidRPr="00E27342" w:rsidRDefault="00D26763" w:rsidP="00D26763">
            <w:pPr>
              <w:spacing w:line="360" w:lineRule="auto"/>
              <w:jc w:val="center"/>
              <w:rPr>
                <w:b/>
              </w:rPr>
            </w:pPr>
            <w:r w:rsidRPr="00E27342">
              <w:rPr>
                <w:b/>
              </w:rPr>
              <w:t>20</w:t>
            </w:r>
          </w:p>
          <w:p w:rsidR="00D26763" w:rsidRPr="00E27342" w:rsidRDefault="00D26763" w:rsidP="00D26763">
            <w:pPr>
              <w:spacing w:line="360" w:lineRule="auto"/>
              <w:jc w:val="center"/>
              <w:rPr>
                <w:b/>
              </w:rPr>
            </w:pPr>
            <w:r w:rsidRPr="00E27342">
              <w:rPr>
                <w:b/>
              </w:rPr>
              <w:t>4</w:t>
            </w:r>
          </w:p>
        </w:tc>
        <w:tc>
          <w:tcPr>
            <w:tcW w:w="627" w:type="dxa"/>
          </w:tcPr>
          <w:p w:rsidR="00D26763" w:rsidRPr="00E27342" w:rsidRDefault="00D26763" w:rsidP="00D26763">
            <w:pPr>
              <w:spacing w:line="360" w:lineRule="auto"/>
              <w:jc w:val="center"/>
              <w:rPr>
                <w:b/>
              </w:rPr>
            </w:pPr>
            <w:r w:rsidRPr="00E27342">
              <w:rPr>
                <w:b/>
              </w:rPr>
              <w:t>7</w:t>
            </w:r>
          </w:p>
          <w:p w:rsidR="00D26763" w:rsidRPr="00E27342" w:rsidRDefault="00D26763" w:rsidP="00D26763">
            <w:pPr>
              <w:spacing w:line="360" w:lineRule="auto"/>
              <w:jc w:val="center"/>
              <w:rPr>
                <w:b/>
              </w:rPr>
            </w:pPr>
            <w:r w:rsidRPr="00E27342">
              <w:rPr>
                <w:b/>
              </w:rPr>
              <w:t>4</w:t>
            </w:r>
          </w:p>
        </w:tc>
        <w:tc>
          <w:tcPr>
            <w:tcW w:w="627" w:type="dxa"/>
          </w:tcPr>
          <w:p w:rsidR="00D26763" w:rsidRPr="00E27342" w:rsidRDefault="00D26763" w:rsidP="00D26763">
            <w:pPr>
              <w:spacing w:line="360" w:lineRule="auto"/>
              <w:jc w:val="center"/>
              <w:rPr>
                <w:b/>
              </w:rPr>
            </w:pPr>
            <w:r w:rsidRPr="00E27342">
              <w:rPr>
                <w:b/>
              </w:rPr>
              <w:t>20</w:t>
            </w:r>
          </w:p>
          <w:p w:rsidR="00D26763" w:rsidRPr="00E27342" w:rsidRDefault="00D26763" w:rsidP="00D26763">
            <w:pPr>
              <w:spacing w:line="360" w:lineRule="auto"/>
              <w:jc w:val="center"/>
              <w:rPr>
                <w:b/>
              </w:rPr>
            </w:pPr>
            <w:r w:rsidRPr="00E27342">
              <w:rPr>
                <w:b/>
              </w:rPr>
              <w:t>33*</w:t>
            </w:r>
          </w:p>
        </w:tc>
        <w:tc>
          <w:tcPr>
            <w:tcW w:w="646" w:type="dxa"/>
          </w:tcPr>
          <w:p w:rsidR="00D26763" w:rsidRPr="00E27342" w:rsidRDefault="00D26763" w:rsidP="00D26763">
            <w:pPr>
              <w:spacing w:line="360" w:lineRule="auto"/>
              <w:jc w:val="center"/>
              <w:rPr>
                <w:b/>
              </w:rPr>
            </w:pPr>
            <w:r w:rsidRPr="00E27342">
              <w:rPr>
                <w:b/>
              </w:rPr>
              <w:t>16</w:t>
            </w:r>
          </w:p>
          <w:p w:rsidR="00D26763" w:rsidRPr="00E27342" w:rsidRDefault="00D26763" w:rsidP="00D26763">
            <w:pPr>
              <w:spacing w:line="360" w:lineRule="auto"/>
              <w:jc w:val="center"/>
              <w:rPr>
                <w:b/>
              </w:rPr>
            </w:pPr>
            <w:r w:rsidRPr="00E27342">
              <w:rPr>
                <w:b/>
              </w:rPr>
              <w:t>32*</w:t>
            </w:r>
          </w:p>
        </w:tc>
        <w:tc>
          <w:tcPr>
            <w:tcW w:w="496"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1</w:t>
            </w:r>
          </w:p>
        </w:tc>
        <w:tc>
          <w:tcPr>
            <w:tcW w:w="990" w:type="dxa"/>
          </w:tcPr>
          <w:p w:rsidR="00D26763" w:rsidRPr="00E27342" w:rsidRDefault="00D26763" w:rsidP="00D26763">
            <w:pPr>
              <w:spacing w:line="360" w:lineRule="auto"/>
              <w:jc w:val="center"/>
              <w:rPr>
                <w:b/>
              </w:rPr>
            </w:pPr>
            <w:r w:rsidRPr="00E27342">
              <w:rPr>
                <w:b/>
              </w:rPr>
              <w:t>66</w:t>
            </w:r>
          </w:p>
          <w:p w:rsidR="00D26763" w:rsidRPr="00E27342" w:rsidRDefault="00D26763" w:rsidP="00D26763">
            <w:pPr>
              <w:spacing w:line="360" w:lineRule="auto"/>
              <w:jc w:val="center"/>
              <w:rPr>
                <w:b/>
              </w:rPr>
            </w:pPr>
            <w:r w:rsidRPr="00E27342">
              <w:rPr>
                <w:b/>
              </w:rPr>
              <w:t>74</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140</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Sheep</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150</w:t>
            </w:r>
          </w:p>
          <w:p w:rsidR="00D26763" w:rsidRPr="00E27342" w:rsidRDefault="00D26763" w:rsidP="00D26763">
            <w:pPr>
              <w:spacing w:line="360" w:lineRule="auto"/>
              <w:jc w:val="center"/>
              <w:rPr>
                <w:b/>
              </w:rPr>
            </w:pPr>
            <w:r w:rsidRPr="00E27342">
              <w:rPr>
                <w:b/>
              </w:rPr>
              <w:t>100</w:t>
            </w:r>
          </w:p>
        </w:tc>
        <w:tc>
          <w:tcPr>
            <w:tcW w:w="627"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10</w:t>
            </w:r>
          </w:p>
          <w:p w:rsidR="00D26763" w:rsidRPr="00E27342" w:rsidRDefault="00D26763" w:rsidP="00D26763">
            <w:pPr>
              <w:spacing w:line="360" w:lineRule="auto"/>
              <w:jc w:val="center"/>
              <w:rPr>
                <w:b/>
              </w:rPr>
            </w:pPr>
            <w:r w:rsidRPr="00E27342">
              <w:rPr>
                <w:b/>
              </w:rPr>
              <w:t>80</w:t>
            </w:r>
          </w:p>
        </w:tc>
        <w:tc>
          <w:tcPr>
            <w:tcW w:w="627" w:type="dxa"/>
          </w:tcPr>
          <w:p w:rsidR="00D26763" w:rsidRPr="00E27342" w:rsidRDefault="00D26763" w:rsidP="00D26763">
            <w:pPr>
              <w:spacing w:line="360" w:lineRule="auto"/>
              <w:jc w:val="center"/>
              <w:rPr>
                <w:b/>
              </w:rPr>
            </w:pPr>
            <w:r w:rsidRPr="00E27342">
              <w:rPr>
                <w:b/>
              </w:rPr>
              <w:t>18</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22</w:t>
            </w:r>
          </w:p>
          <w:p w:rsidR="00D26763" w:rsidRPr="00E27342" w:rsidRDefault="00D26763" w:rsidP="00D26763">
            <w:pPr>
              <w:spacing w:line="360" w:lineRule="auto"/>
              <w:jc w:val="center"/>
              <w:rPr>
                <w:b/>
              </w:rPr>
            </w:pPr>
            <w:r w:rsidRPr="00E27342">
              <w:rPr>
                <w:b/>
              </w:rPr>
              <w:t>19</w:t>
            </w:r>
          </w:p>
        </w:tc>
        <w:tc>
          <w:tcPr>
            <w:tcW w:w="496"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1</w:t>
            </w:r>
          </w:p>
        </w:tc>
        <w:tc>
          <w:tcPr>
            <w:tcW w:w="990" w:type="dxa"/>
          </w:tcPr>
          <w:p w:rsidR="00D26763" w:rsidRPr="00E27342" w:rsidRDefault="00D26763" w:rsidP="00D26763">
            <w:pPr>
              <w:spacing w:line="360" w:lineRule="auto"/>
              <w:jc w:val="center"/>
              <w:rPr>
                <w:b/>
              </w:rPr>
            </w:pPr>
            <w:r w:rsidRPr="00E27342">
              <w:rPr>
                <w:b/>
              </w:rPr>
              <w:t>57</w:t>
            </w:r>
          </w:p>
          <w:p w:rsidR="00D26763" w:rsidRPr="00E27342" w:rsidRDefault="00D26763" w:rsidP="00D26763">
            <w:pPr>
              <w:spacing w:line="360" w:lineRule="auto"/>
              <w:jc w:val="center"/>
              <w:rPr>
                <w:b/>
              </w:rPr>
            </w:pPr>
            <w:r w:rsidRPr="00E27342">
              <w:rPr>
                <w:b/>
              </w:rPr>
              <w:t>101</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158</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Goat</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lastRenderedPageBreak/>
              <w:t>Outbreak</w:t>
            </w:r>
          </w:p>
        </w:tc>
        <w:tc>
          <w:tcPr>
            <w:tcW w:w="774" w:type="dxa"/>
          </w:tcPr>
          <w:p w:rsidR="00D26763" w:rsidRPr="00E27342" w:rsidRDefault="00D26763" w:rsidP="00D26763">
            <w:pPr>
              <w:spacing w:line="360" w:lineRule="auto"/>
              <w:jc w:val="center"/>
              <w:rPr>
                <w:b/>
              </w:rPr>
            </w:pPr>
            <w:r w:rsidRPr="00E27342">
              <w:rPr>
                <w:b/>
              </w:rPr>
              <w:lastRenderedPageBreak/>
              <w:t>150</w:t>
            </w:r>
          </w:p>
          <w:p w:rsidR="00D26763" w:rsidRPr="00E27342" w:rsidRDefault="00D26763" w:rsidP="00D26763">
            <w:pPr>
              <w:spacing w:line="360" w:lineRule="auto"/>
              <w:jc w:val="center"/>
              <w:rPr>
                <w:b/>
              </w:rPr>
            </w:pPr>
            <w:r w:rsidRPr="00E27342">
              <w:rPr>
                <w:b/>
              </w:rPr>
              <w:lastRenderedPageBreak/>
              <w:t>100</w:t>
            </w:r>
          </w:p>
        </w:tc>
        <w:tc>
          <w:tcPr>
            <w:tcW w:w="627" w:type="dxa"/>
          </w:tcPr>
          <w:p w:rsidR="00D26763" w:rsidRPr="00E27342" w:rsidRDefault="00D26763" w:rsidP="00D26763">
            <w:pPr>
              <w:spacing w:line="360" w:lineRule="auto"/>
              <w:jc w:val="center"/>
              <w:rPr>
                <w:b/>
              </w:rPr>
            </w:pPr>
            <w:r w:rsidRPr="00E27342">
              <w:rPr>
                <w:b/>
              </w:rPr>
              <w:lastRenderedPageBreak/>
              <w:t>3</w:t>
            </w:r>
          </w:p>
          <w:p w:rsidR="00D26763" w:rsidRPr="00E27342" w:rsidRDefault="00D26763" w:rsidP="00D26763">
            <w:pPr>
              <w:spacing w:line="360" w:lineRule="auto"/>
              <w:jc w:val="center"/>
              <w:rPr>
                <w:b/>
              </w:rPr>
            </w:pPr>
            <w:r w:rsidRPr="00E27342">
              <w:rPr>
                <w:b/>
              </w:rPr>
              <w:lastRenderedPageBreak/>
              <w:t>5</w:t>
            </w:r>
          </w:p>
        </w:tc>
        <w:tc>
          <w:tcPr>
            <w:tcW w:w="627" w:type="dxa"/>
          </w:tcPr>
          <w:p w:rsidR="00D26763" w:rsidRPr="00E27342" w:rsidRDefault="00D26763" w:rsidP="00D26763">
            <w:pPr>
              <w:spacing w:line="360" w:lineRule="auto"/>
              <w:jc w:val="center"/>
              <w:rPr>
                <w:b/>
              </w:rPr>
            </w:pPr>
            <w:r w:rsidRPr="00E27342">
              <w:rPr>
                <w:b/>
              </w:rPr>
              <w:lastRenderedPageBreak/>
              <w:t>3</w:t>
            </w:r>
          </w:p>
          <w:p w:rsidR="00D26763" w:rsidRPr="00E27342" w:rsidRDefault="00D26763" w:rsidP="00D26763">
            <w:pPr>
              <w:spacing w:line="360" w:lineRule="auto"/>
              <w:jc w:val="center"/>
              <w:rPr>
                <w:b/>
              </w:rPr>
            </w:pPr>
            <w:r w:rsidRPr="00E27342">
              <w:rPr>
                <w:b/>
              </w:rPr>
              <w:lastRenderedPageBreak/>
              <w:t>20</w:t>
            </w:r>
          </w:p>
        </w:tc>
        <w:tc>
          <w:tcPr>
            <w:tcW w:w="627" w:type="dxa"/>
          </w:tcPr>
          <w:p w:rsidR="00D26763" w:rsidRPr="00E27342" w:rsidRDefault="00D26763" w:rsidP="00D26763">
            <w:pPr>
              <w:spacing w:line="360" w:lineRule="auto"/>
              <w:jc w:val="center"/>
              <w:rPr>
                <w:b/>
              </w:rPr>
            </w:pPr>
            <w:r w:rsidRPr="00E27342">
              <w:rPr>
                <w:b/>
              </w:rPr>
              <w:lastRenderedPageBreak/>
              <w:t>20</w:t>
            </w:r>
          </w:p>
          <w:p w:rsidR="00D26763" w:rsidRPr="00E27342" w:rsidRDefault="00D26763" w:rsidP="00D26763">
            <w:pPr>
              <w:spacing w:line="360" w:lineRule="auto"/>
              <w:jc w:val="center"/>
              <w:rPr>
                <w:b/>
              </w:rPr>
            </w:pPr>
            <w:r w:rsidRPr="00E27342">
              <w:rPr>
                <w:b/>
              </w:rPr>
              <w:lastRenderedPageBreak/>
              <w:t>30</w:t>
            </w:r>
          </w:p>
        </w:tc>
        <w:tc>
          <w:tcPr>
            <w:tcW w:w="646" w:type="dxa"/>
          </w:tcPr>
          <w:p w:rsidR="00D26763" w:rsidRPr="00E27342" w:rsidRDefault="00D26763" w:rsidP="00D26763">
            <w:pPr>
              <w:spacing w:line="360" w:lineRule="auto"/>
              <w:jc w:val="center"/>
              <w:rPr>
                <w:b/>
              </w:rPr>
            </w:pPr>
            <w:r w:rsidRPr="00E27342">
              <w:rPr>
                <w:b/>
              </w:rPr>
              <w:lastRenderedPageBreak/>
              <w:t>60</w:t>
            </w:r>
          </w:p>
          <w:p w:rsidR="00D26763" w:rsidRPr="00E27342" w:rsidRDefault="00D26763" w:rsidP="00D26763">
            <w:pPr>
              <w:spacing w:line="360" w:lineRule="auto"/>
              <w:jc w:val="center"/>
              <w:rPr>
                <w:b/>
              </w:rPr>
            </w:pPr>
            <w:r w:rsidRPr="00E27342">
              <w:rPr>
                <w:b/>
              </w:rPr>
              <w:lastRenderedPageBreak/>
              <w:t>30</w:t>
            </w:r>
          </w:p>
        </w:tc>
        <w:tc>
          <w:tcPr>
            <w:tcW w:w="496" w:type="dxa"/>
          </w:tcPr>
          <w:p w:rsidR="00D26763" w:rsidRPr="00E27342" w:rsidRDefault="00D26763" w:rsidP="00D26763">
            <w:pPr>
              <w:spacing w:line="360" w:lineRule="auto"/>
              <w:jc w:val="center"/>
              <w:rPr>
                <w:b/>
              </w:rPr>
            </w:pPr>
            <w:r w:rsidRPr="00E27342">
              <w:rPr>
                <w:b/>
              </w:rPr>
              <w:lastRenderedPageBreak/>
              <w:t>1</w:t>
            </w:r>
          </w:p>
          <w:p w:rsidR="00D26763" w:rsidRPr="00E27342" w:rsidRDefault="00D26763" w:rsidP="00D26763">
            <w:pPr>
              <w:spacing w:line="360" w:lineRule="auto"/>
              <w:jc w:val="center"/>
              <w:rPr>
                <w:b/>
              </w:rPr>
            </w:pPr>
            <w:r w:rsidRPr="00E27342">
              <w:rPr>
                <w:b/>
              </w:rPr>
              <w:lastRenderedPageBreak/>
              <w:t>2</w:t>
            </w:r>
          </w:p>
        </w:tc>
        <w:tc>
          <w:tcPr>
            <w:tcW w:w="990" w:type="dxa"/>
          </w:tcPr>
          <w:p w:rsidR="00D26763" w:rsidRPr="00E27342" w:rsidRDefault="00D26763" w:rsidP="00D26763">
            <w:pPr>
              <w:spacing w:line="360" w:lineRule="auto"/>
              <w:jc w:val="center"/>
              <w:rPr>
                <w:b/>
              </w:rPr>
            </w:pPr>
            <w:r w:rsidRPr="00E27342">
              <w:rPr>
                <w:b/>
              </w:rPr>
              <w:lastRenderedPageBreak/>
              <w:t>87</w:t>
            </w:r>
          </w:p>
          <w:p w:rsidR="00D26763" w:rsidRPr="00E27342" w:rsidRDefault="00D26763" w:rsidP="00D26763">
            <w:pPr>
              <w:spacing w:line="360" w:lineRule="auto"/>
              <w:jc w:val="center"/>
              <w:rPr>
                <w:b/>
              </w:rPr>
            </w:pPr>
            <w:r w:rsidRPr="00E27342">
              <w:rPr>
                <w:b/>
              </w:rPr>
              <w:lastRenderedPageBreak/>
              <w:t>87</w:t>
            </w:r>
          </w:p>
        </w:tc>
        <w:tc>
          <w:tcPr>
            <w:tcW w:w="1096" w:type="dxa"/>
          </w:tcPr>
          <w:p w:rsidR="00D26763" w:rsidRPr="00E27342" w:rsidRDefault="00D26763" w:rsidP="00D26763">
            <w:pPr>
              <w:spacing w:line="360" w:lineRule="auto"/>
              <w:jc w:val="center"/>
              <w:rPr>
                <w:b/>
              </w:rPr>
            </w:pPr>
            <w:r w:rsidRPr="00E27342">
              <w:rPr>
                <w:b/>
              </w:rPr>
              <w:lastRenderedPageBreak/>
              <w:t>NS</w:t>
            </w:r>
          </w:p>
          <w:p w:rsidR="00D26763" w:rsidRPr="00E27342" w:rsidRDefault="00D26763" w:rsidP="00D26763">
            <w:pPr>
              <w:spacing w:line="360" w:lineRule="auto"/>
              <w:jc w:val="center"/>
              <w:rPr>
                <w:b/>
              </w:rPr>
            </w:pPr>
            <w:r w:rsidRPr="00E27342">
              <w:rPr>
                <w:b/>
              </w:rPr>
              <w:lastRenderedPageBreak/>
              <w:t>NS</w:t>
            </w:r>
          </w:p>
        </w:tc>
        <w:tc>
          <w:tcPr>
            <w:tcW w:w="1177" w:type="dxa"/>
          </w:tcPr>
          <w:p w:rsidR="00D26763" w:rsidRPr="00E27342" w:rsidRDefault="00D26763" w:rsidP="00D26763">
            <w:pPr>
              <w:spacing w:line="360" w:lineRule="auto"/>
              <w:jc w:val="center"/>
              <w:rPr>
                <w:b/>
              </w:rPr>
            </w:pPr>
            <w:r w:rsidRPr="00E27342">
              <w:rPr>
                <w:b/>
              </w:rPr>
              <w:lastRenderedPageBreak/>
              <w:t>174</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lastRenderedPageBreak/>
              <w:t>Horses</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200</w:t>
            </w:r>
          </w:p>
          <w:p w:rsidR="00D26763" w:rsidRPr="00E27342" w:rsidRDefault="00D26763" w:rsidP="00D26763">
            <w:pPr>
              <w:spacing w:line="360" w:lineRule="auto"/>
              <w:jc w:val="center"/>
              <w:rPr>
                <w:b/>
              </w:rPr>
            </w:pPr>
            <w:r w:rsidRPr="00E27342">
              <w:rPr>
                <w:b/>
              </w:rPr>
              <w:t>50</w:t>
            </w:r>
          </w:p>
        </w:tc>
        <w:tc>
          <w:tcPr>
            <w:tcW w:w="627" w:type="dxa"/>
          </w:tcPr>
          <w:p w:rsidR="00D26763" w:rsidRPr="00E27342" w:rsidRDefault="00D26763" w:rsidP="00D26763">
            <w:pPr>
              <w:spacing w:line="360" w:lineRule="auto"/>
              <w:jc w:val="center"/>
              <w:rPr>
                <w:b/>
              </w:rPr>
            </w:pPr>
            <w:r w:rsidRPr="00E27342">
              <w:rPr>
                <w:b/>
              </w:rPr>
              <w:t>40</w:t>
            </w:r>
          </w:p>
          <w:p w:rsidR="00D26763" w:rsidRPr="00E27342" w:rsidRDefault="00D26763" w:rsidP="00D26763">
            <w:pPr>
              <w:spacing w:line="360" w:lineRule="auto"/>
              <w:jc w:val="center"/>
              <w:rPr>
                <w:b/>
              </w:rPr>
            </w:pPr>
            <w:r w:rsidRPr="00E27342">
              <w:rPr>
                <w:b/>
              </w:rPr>
              <w:t>15</w:t>
            </w:r>
          </w:p>
        </w:tc>
        <w:tc>
          <w:tcPr>
            <w:tcW w:w="627" w:type="dxa"/>
          </w:tcPr>
          <w:p w:rsidR="00D26763" w:rsidRPr="00E27342" w:rsidRDefault="00D26763" w:rsidP="00D26763">
            <w:pPr>
              <w:spacing w:line="360" w:lineRule="auto"/>
              <w:jc w:val="center"/>
              <w:rPr>
                <w:b/>
              </w:rPr>
            </w:pPr>
            <w:r w:rsidRPr="00E27342">
              <w:rPr>
                <w:b/>
              </w:rPr>
              <w:t>10</w:t>
            </w:r>
          </w:p>
          <w:p w:rsidR="00D26763" w:rsidRPr="00E27342" w:rsidRDefault="00D26763" w:rsidP="00D26763">
            <w:pPr>
              <w:spacing w:line="360" w:lineRule="auto"/>
              <w:jc w:val="center"/>
              <w:rPr>
                <w:b/>
              </w:rPr>
            </w:pPr>
            <w:r w:rsidRPr="00E27342">
              <w:rPr>
                <w:b/>
              </w:rPr>
              <w:t>5</w:t>
            </w:r>
          </w:p>
        </w:tc>
        <w:tc>
          <w:tcPr>
            <w:tcW w:w="627" w:type="dxa"/>
          </w:tcPr>
          <w:p w:rsidR="00D26763" w:rsidRPr="00E27342" w:rsidRDefault="00D26763" w:rsidP="00D26763">
            <w:pPr>
              <w:spacing w:line="360" w:lineRule="auto"/>
              <w:jc w:val="center"/>
              <w:rPr>
                <w:b/>
              </w:rPr>
            </w:pPr>
            <w:r w:rsidRPr="00E27342">
              <w:rPr>
                <w:b/>
              </w:rPr>
              <w:t>15</w:t>
            </w:r>
          </w:p>
          <w:p w:rsidR="00D26763" w:rsidRPr="00E27342" w:rsidRDefault="00D26763" w:rsidP="00D26763">
            <w:pPr>
              <w:spacing w:line="360" w:lineRule="auto"/>
              <w:jc w:val="center"/>
              <w:rPr>
                <w:b/>
              </w:rPr>
            </w:pPr>
            <w:r w:rsidRPr="00E27342">
              <w:rPr>
                <w:b/>
              </w:rPr>
              <w:t>5</w:t>
            </w:r>
          </w:p>
        </w:tc>
        <w:tc>
          <w:tcPr>
            <w:tcW w:w="646" w:type="dxa"/>
          </w:tcPr>
          <w:p w:rsidR="00D26763" w:rsidRPr="00E27342" w:rsidRDefault="00D26763" w:rsidP="00D26763">
            <w:pPr>
              <w:spacing w:line="360" w:lineRule="auto"/>
              <w:jc w:val="center"/>
              <w:rPr>
                <w:b/>
              </w:rPr>
            </w:pPr>
            <w:r w:rsidRPr="00E27342">
              <w:rPr>
                <w:b/>
              </w:rPr>
              <w:t>13</w:t>
            </w:r>
          </w:p>
          <w:p w:rsidR="00D26763" w:rsidRPr="00E27342" w:rsidRDefault="00D26763" w:rsidP="00D26763">
            <w:pPr>
              <w:spacing w:line="360" w:lineRule="auto"/>
              <w:jc w:val="center"/>
              <w:rPr>
                <w:b/>
              </w:rPr>
            </w:pPr>
            <w:r w:rsidRPr="00E27342">
              <w:rPr>
                <w:b/>
              </w:rPr>
              <w:t>4</w:t>
            </w:r>
          </w:p>
        </w:tc>
        <w:tc>
          <w:tcPr>
            <w:tcW w:w="496"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1</w:t>
            </w:r>
          </w:p>
        </w:tc>
        <w:tc>
          <w:tcPr>
            <w:tcW w:w="990" w:type="dxa"/>
          </w:tcPr>
          <w:p w:rsidR="00D26763" w:rsidRPr="00E27342" w:rsidRDefault="00D26763" w:rsidP="00D26763">
            <w:pPr>
              <w:spacing w:line="360" w:lineRule="auto"/>
              <w:jc w:val="center"/>
              <w:rPr>
                <w:b/>
              </w:rPr>
            </w:pPr>
            <w:r w:rsidRPr="00E27342">
              <w:rPr>
                <w:b/>
              </w:rPr>
              <w:t>83</w:t>
            </w:r>
          </w:p>
          <w:p w:rsidR="00D26763" w:rsidRPr="00E27342" w:rsidRDefault="00D26763" w:rsidP="00D26763">
            <w:pPr>
              <w:spacing w:line="360" w:lineRule="auto"/>
              <w:jc w:val="center"/>
              <w:rPr>
                <w:b/>
              </w:rPr>
            </w:pPr>
            <w:r w:rsidRPr="00E27342">
              <w:rPr>
                <w:b/>
              </w:rPr>
              <w:t>30</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113</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Camel</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200</w:t>
            </w:r>
          </w:p>
          <w:p w:rsidR="00D26763" w:rsidRPr="00E27342" w:rsidRDefault="00D26763" w:rsidP="00D26763">
            <w:pPr>
              <w:spacing w:line="360" w:lineRule="auto"/>
              <w:jc w:val="center"/>
              <w:rPr>
                <w:b/>
              </w:rPr>
            </w:pPr>
            <w:r w:rsidRPr="00E27342">
              <w:rPr>
                <w:b/>
              </w:rPr>
              <w:t>50</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10</w:t>
            </w:r>
          </w:p>
          <w:p w:rsidR="00D26763" w:rsidRPr="00E27342" w:rsidRDefault="00D26763" w:rsidP="00D26763">
            <w:pPr>
              <w:spacing w:line="360" w:lineRule="auto"/>
              <w:jc w:val="center"/>
              <w:rPr>
                <w:b/>
              </w:rPr>
            </w:pPr>
            <w:r w:rsidRPr="00E27342">
              <w:rPr>
                <w:b/>
              </w:rPr>
              <w:t>8</w:t>
            </w:r>
          </w:p>
        </w:tc>
        <w:tc>
          <w:tcPr>
            <w:tcW w:w="627"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5</w:t>
            </w:r>
          </w:p>
        </w:tc>
        <w:tc>
          <w:tcPr>
            <w:tcW w:w="646" w:type="dxa"/>
          </w:tcPr>
          <w:p w:rsidR="00D26763" w:rsidRPr="00E27342" w:rsidRDefault="00D26763" w:rsidP="00D26763">
            <w:pPr>
              <w:spacing w:line="360" w:lineRule="auto"/>
              <w:jc w:val="center"/>
              <w:rPr>
                <w:b/>
              </w:rPr>
            </w:pPr>
            <w:r w:rsidRPr="00E27342">
              <w:rPr>
                <w:b/>
              </w:rPr>
              <w:t>40</w:t>
            </w:r>
          </w:p>
          <w:p w:rsidR="00D26763" w:rsidRPr="00E27342" w:rsidRDefault="00D26763" w:rsidP="00D26763">
            <w:pPr>
              <w:spacing w:line="360" w:lineRule="auto"/>
              <w:jc w:val="center"/>
              <w:rPr>
                <w:b/>
              </w:rPr>
            </w:pPr>
            <w:r w:rsidRPr="00E27342">
              <w:rPr>
                <w:b/>
              </w:rPr>
              <w:t>17</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55</w:t>
            </w:r>
          </w:p>
          <w:p w:rsidR="00D26763" w:rsidRPr="00E27342" w:rsidRDefault="00D26763" w:rsidP="00D26763">
            <w:pPr>
              <w:spacing w:line="360" w:lineRule="auto"/>
              <w:jc w:val="center"/>
              <w:rPr>
                <w:b/>
              </w:rPr>
            </w:pPr>
            <w:r w:rsidRPr="00E27342">
              <w:rPr>
                <w:b/>
              </w:rPr>
              <w:t>30</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85</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Deer</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22</w:t>
            </w:r>
          </w:p>
          <w:p w:rsidR="00D26763" w:rsidRPr="00E27342" w:rsidRDefault="00D26763" w:rsidP="00D26763">
            <w:pPr>
              <w:spacing w:line="360" w:lineRule="auto"/>
              <w:jc w:val="center"/>
              <w:rPr>
                <w:b/>
              </w:rPr>
            </w:pPr>
            <w:r w:rsidRPr="00E27342">
              <w:rPr>
                <w:b/>
              </w:rPr>
              <w:t>6</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2</w:t>
            </w:r>
          </w:p>
        </w:tc>
        <w:tc>
          <w:tcPr>
            <w:tcW w:w="627"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1</w:t>
            </w:r>
          </w:p>
        </w:tc>
        <w:tc>
          <w:tcPr>
            <w:tcW w:w="646" w:type="dxa"/>
          </w:tcPr>
          <w:p w:rsidR="00D26763" w:rsidRPr="00E27342" w:rsidRDefault="00D26763" w:rsidP="00D26763">
            <w:pPr>
              <w:spacing w:line="360" w:lineRule="auto"/>
              <w:jc w:val="center"/>
              <w:rPr>
                <w:b/>
              </w:rPr>
            </w:pPr>
            <w:r w:rsidRPr="00E27342">
              <w:rPr>
                <w:b/>
              </w:rPr>
              <w:t>10</w:t>
            </w:r>
          </w:p>
          <w:p w:rsidR="00D26763" w:rsidRPr="00E27342" w:rsidRDefault="00D26763" w:rsidP="00D26763">
            <w:pPr>
              <w:spacing w:line="360" w:lineRule="auto"/>
              <w:jc w:val="center"/>
              <w:rPr>
                <w:b/>
              </w:rPr>
            </w:pPr>
            <w:r w:rsidRPr="00E27342">
              <w:rPr>
                <w:b/>
              </w:rPr>
              <w:t>2</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16</w:t>
            </w:r>
          </w:p>
          <w:p w:rsidR="00D26763" w:rsidRPr="00E27342" w:rsidRDefault="00D26763" w:rsidP="00D26763">
            <w:pPr>
              <w:spacing w:line="360" w:lineRule="auto"/>
              <w:jc w:val="center"/>
              <w:rPr>
                <w:b/>
              </w:rPr>
            </w:pPr>
            <w:r w:rsidRPr="00E27342">
              <w:rPr>
                <w:b/>
              </w:rPr>
              <w:t>5</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21</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Wildebeest</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4</w:t>
            </w:r>
          </w:p>
          <w:p w:rsidR="00D26763" w:rsidRPr="00E27342" w:rsidRDefault="00D26763" w:rsidP="00D26763">
            <w:pPr>
              <w:spacing w:line="360" w:lineRule="auto"/>
              <w:jc w:val="center"/>
              <w:rPr>
                <w:b/>
              </w:rPr>
            </w:pPr>
            <w:r w:rsidRPr="00E27342">
              <w:rPr>
                <w:b/>
              </w:rPr>
              <w:t>3</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2</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5</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Monkey</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12</w:t>
            </w:r>
          </w:p>
          <w:p w:rsidR="00D26763" w:rsidRPr="00E27342" w:rsidRDefault="00D26763" w:rsidP="00D26763">
            <w:pPr>
              <w:spacing w:line="360" w:lineRule="auto"/>
              <w:jc w:val="center"/>
              <w:rPr>
                <w:b/>
              </w:rPr>
            </w:pPr>
            <w:r w:rsidRPr="00E27342">
              <w:rPr>
                <w:b/>
              </w:rPr>
              <w:t>4</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4</w:t>
            </w:r>
          </w:p>
          <w:p w:rsidR="00D26763" w:rsidRPr="00E27342" w:rsidRDefault="00D26763" w:rsidP="00D26763">
            <w:pPr>
              <w:spacing w:line="360" w:lineRule="auto"/>
              <w:jc w:val="center"/>
              <w:rPr>
                <w:b/>
              </w:rPr>
            </w:pPr>
            <w:r w:rsidRPr="00E27342">
              <w:rPr>
                <w:b/>
              </w:rPr>
              <w:t>2</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6</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Zebra</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5</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3</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6</w:t>
            </w:r>
          </w:p>
        </w:tc>
      </w:tr>
      <w:tr w:rsidR="00D26763" w:rsidRPr="00E27342" w:rsidTr="00D26763">
        <w:trPr>
          <w:trHeight w:val="350"/>
        </w:trPr>
        <w:tc>
          <w:tcPr>
            <w:tcW w:w="1404" w:type="dxa"/>
          </w:tcPr>
          <w:p w:rsidR="00D26763" w:rsidRPr="00E27342" w:rsidRDefault="00D26763" w:rsidP="00D26763">
            <w:pPr>
              <w:spacing w:line="360" w:lineRule="auto"/>
              <w:jc w:val="right"/>
              <w:rPr>
                <w:b/>
              </w:rPr>
            </w:pPr>
            <w:r w:rsidRPr="00E27342">
              <w:rPr>
                <w:b/>
              </w:rPr>
              <w:t>Elephant</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p>
        </w:tc>
        <w:tc>
          <w:tcPr>
            <w:tcW w:w="774"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p>
        </w:tc>
        <w:tc>
          <w:tcPr>
            <w:tcW w:w="990" w:type="dxa"/>
          </w:tcPr>
          <w:p w:rsidR="00D26763" w:rsidRPr="00E27342" w:rsidRDefault="00D26763" w:rsidP="00D26763">
            <w:pPr>
              <w:spacing w:line="360" w:lineRule="auto"/>
              <w:jc w:val="center"/>
              <w:rPr>
                <w:b/>
              </w:rPr>
            </w:pPr>
            <w:r w:rsidRPr="00E27342">
              <w:rPr>
                <w:b/>
              </w:rPr>
              <w:t>1</w:t>
            </w:r>
          </w:p>
        </w:tc>
        <w:tc>
          <w:tcPr>
            <w:tcW w:w="1096" w:type="dxa"/>
          </w:tcPr>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1</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Yak</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4</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4</w:t>
            </w:r>
          </w:p>
          <w:p w:rsidR="00D26763" w:rsidRPr="00E27342" w:rsidRDefault="00D26763" w:rsidP="00D26763">
            <w:pPr>
              <w:spacing w:line="360" w:lineRule="auto"/>
              <w:jc w:val="center"/>
              <w:rPr>
                <w:b/>
              </w:rPr>
            </w:pPr>
            <w:r w:rsidRPr="00E27342">
              <w:rPr>
                <w:b/>
              </w:rPr>
              <w:t>3</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7</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Foxes</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2</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2</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5</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Jackals</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4</w:t>
            </w:r>
          </w:p>
          <w:p w:rsidR="00D26763" w:rsidRPr="00E27342" w:rsidRDefault="00D26763" w:rsidP="00D26763">
            <w:pPr>
              <w:spacing w:line="360" w:lineRule="auto"/>
              <w:jc w:val="center"/>
              <w:rPr>
                <w:b/>
              </w:rPr>
            </w:pPr>
            <w:r w:rsidRPr="00E27342">
              <w:rPr>
                <w:b/>
              </w:rPr>
              <w:t>2</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3</w:t>
            </w:r>
          </w:p>
          <w:p w:rsidR="00D26763" w:rsidRPr="00E27342" w:rsidRDefault="00D26763" w:rsidP="00D26763">
            <w:pPr>
              <w:spacing w:line="360" w:lineRule="auto"/>
              <w:jc w:val="center"/>
              <w:rPr>
                <w:b/>
              </w:rPr>
            </w:pPr>
            <w:r w:rsidRPr="00E27342">
              <w:rPr>
                <w:b/>
              </w:rPr>
              <w:t>2</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5</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Baboons</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7</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1</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0</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5</w:t>
            </w:r>
          </w:p>
          <w:p w:rsidR="00D26763" w:rsidRPr="00E27342" w:rsidRDefault="00D26763" w:rsidP="00D26763">
            <w:pPr>
              <w:spacing w:line="360" w:lineRule="auto"/>
              <w:jc w:val="center"/>
              <w:rPr>
                <w:b/>
              </w:rPr>
            </w:pPr>
            <w:r w:rsidRPr="00E27342">
              <w:rPr>
                <w:b/>
              </w:rPr>
              <w:t>1</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6</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Bear</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6</w:t>
            </w:r>
          </w:p>
          <w:p w:rsidR="00D26763" w:rsidRPr="00E27342" w:rsidRDefault="00D26763" w:rsidP="00D26763">
            <w:pPr>
              <w:spacing w:line="360" w:lineRule="auto"/>
              <w:jc w:val="center"/>
              <w:rPr>
                <w:b/>
              </w:rPr>
            </w:pPr>
            <w:r w:rsidRPr="00E27342">
              <w:rPr>
                <w:b/>
              </w:rPr>
              <w:t>2</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1</w:t>
            </w:r>
          </w:p>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2</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4</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Dromedary</w:t>
            </w:r>
          </w:p>
        </w:tc>
        <w:tc>
          <w:tcPr>
            <w:tcW w:w="1577" w:type="dxa"/>
          </w:tcPr>
          <w:p w:rsidR="00D26763" w:rsidRPr="00E27342" w:rsidRDefault="00D26763" w:rsidP="00D26763">
            <w:pPr>
              <w:spacing w:line="360" w:lineRule="auto"/>
              <w:jc w:val="right"/>
              <w:rPr>
                <w:b/>
              </w:rPr>
            </w:pPr>
            <w:r w:rsidRPr="00E27342">
              <w:rPr>
                <w:b/>
              </w:rPr>
              <w:t>Individual</w:t>
            </w:r>
          </w:p>
          <w:p w:rsidR="00D26763" w:rsidRPr="00E27342" w:rsidRDefault="00D26763" w:rsidP="00D26763">
            <w:pPr>
              <w:spacing w:line="360" w:lineRule="auto"/>
              <w:jc w:val="right"/>
              <w:rPr>
                <w:b/>
              </w:rPr>
            </w:pPr>
            <w:r w:rsidRPr="00E27342">
              <w:rPr>
                <w:b/>
              </w:rPr>
              <w:t>Outbreak</w:t>
            </w:r>
          </w:p>
        </w:tc>
        <w:tc>
          <w:tcPr>
            <w:tcW w:w="774" w:type="dxa"/>
          </w:tcPr>
          <w:p w:rsidR="00D26763" w:rsidRPr="00E27342" w:rsidRDefault="00D26763" w:rsidP="00D26763">
            <w:pPr>
              <w:spacing w:line="360" w:lineRule="auto"/>
              <w:jc w:val="center"/>
              <w:rPr>
                <w:b/>
              </w:rPr>
            </w:pPr>
            <w:r w:rsidRPr="00E27342">
              <w:rPr>
                <w:b/>
              </w:rPr>
              <w:t>1</w:t>
            </w:r>
          </w:p>
        </w:tc>
        <w:tc>
          <w:tcPr>
            <w:tcW w:w="627" w:type="dxa"/>
          </w:tcPr>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1</w:t>
            </w:r>
          </w:p>
        </w:tc>
        <w:tc>
          <w:tcPr>
            <w:tcW w:w="496" w:type="dxa"/>
          </w:tcPr>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1</w:t>
            </w:r>
          </w:p>
        </w:tc>
        <w:tc>
          <w:tcPr>
            <w:tcW w:w="1096" w:type="dxa"/>
          </w:tcPr>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1</w:t>
            </w:r>
          </w:p>
        </w:tc>
      </w:tr>
      <w:tr w:rsidR="00D26763" w:rsidRPr="00E27342" w:rsidTr="00D26763">
        <w:tc>
          <w:tcPr>
            <w:tcW w:w="1404" w:type="dxa"/>
          </w:tcPr>
          <w:p w:rsidR="00D26763" w:rsidRPr="00E27342" w:rsidRDefault="00D26763" w:rsidP="00D26763">
            <w:pPr>
              <w:spacing w:line="360" w:lineRule="auto"/>
              <w:jc w:val="right"/>
              <w:rPr>
                <w:b/>
              </w:rPr>
            </w:pPr>
            <w:r w:rsidRPr="00E27342">
              <w:rPr>
                <w:b/>
              </w:rPr>
              <w:t>Human</w:t>
            </w:r>
          </w:p>
          <w:p w:rsidR="00D26763" w:rsidRPr="00E27342" w:rsidRDefault="00D26763" w:rsidP="00D26763">
            <w:pPr>
              <w:spacing w:line="360" w:lineRule="auto"/>
              <w:jc w:val="right"/>
              <w:rPr>
                <w:b/>
              </w:rPr>
            </w:pPr>
            <w:r w:rsidRPr="00E27342">
              <w:rPr>
                <w:b/>
              </w:rPr>
              <w:t>(Gangrene)</w:t>
            </w:r>
          </w:p>
        </w:tc>
        <w:tc>
          <w:tcPr>
            <w:tcW w:w="1577" w:type="dxa"/>
          </w:tcPr>
          <w:p w:rsidR="00D26763" w:rsidRPr="00E27342" w:rsidRDefault="00D26763" w:rsidP="00D26763">
            <w:pPr>
              <w:spacing w:line="360" w:lineRule="auto"/>
              <w:jc w:val="right"/>
              <w:rPr>
                <w:b/>
              </w:rPr>
            </w:pPr>
            <w:r w:rsidRPr="00E27342">
              <w:rPr>
                <w:b/>
              </w:rPr>
              <w:t>Swabs</w:t>
            </w:r>
          </w:p>
          <w:p w:rsidR="00D26763" w:rsidRPr="00E27342" w:rsidRDefault="00D26763" w:rsidP="00D26763">
            <w:pPr>
              <w:spacing w:line="360" w:lineRule="auto"/>
              <w:jc w:val="right"/>
              <w:rPr>
                <w:b/>
              </w:rPr>
            </w:pPr>
            <w:r w:rsidRPr="00E27342">
              <w:rPr>
                <w:b/>
              </w:rPr>
              <w:t>Tissue</w:t>
            </w:r>
          </w:p>
        </w:tc>
        <w:tc>
          <w:tcPr>
            <w:tcW w:w="774" w:type="dxa"/>
          </w:tcPr>
          <w:p w:rsidR="00D26763" w:rsidRPr="00E27342" w:rsidRDefault="00D26763" w:rsidP="00D26763">
            <w:pPr>
              <w:spacing w:line="360" w:lineRule="auto"/>
              <w:jc w:val="center"/>
              <w:rPr>
                <w:b/>
              </w:rPr>
            </w:pPr>
            <w:r w:rsidRPr="00E27342">
              <w:rPr>
                <w:b/>
              </w:rPr>
              <w:t>83</w:t>
            </w:r>
          </w:p>
          <w:p w:rsidR="00D26763" w:rsidRPr="00E27342" w:rsidRDefault="00D26763" w:rsidP="00D26763">
            <w:pPr>
              <w:spacing w:line="360" w:lineRule="auto"/>
              <w:jc w:val="center"/>
              <w:rPr>
                <w:b/>
              </w:rPr>
            </w:pPr>
            <w:r w:rsidRPr="00E27342">
              <w:rPr>
                <w:b/>
              </w:rPr>
              <w:t>17</w:t>
            </w:r>
          </w:p>
        </w:tc>
        <w:tc>
          <w:tcPr>
            <w:tcW w:w="627" w:type="dxa"/>
          </w:tcPr>
          <w:p w:rsidR="00D26763" w:rsidRPr="00E27342" w:rsidRDefault="00D26763" w:rsidP="00D26763">
            <w:pPr>
              <w:spacing w:line="360" w:lineRule="auto"/>
              <w:jc w:val="center"/>
              <w:rPr>
                <w:b/>
              </w:rPr>
            </w:pPr>
            <w:r w:rsidRPr="00E27342">
              <w:rPr>
                <w:b/>
              </w:rPr>
              <w:t>73</w:t>
            </w:r>
          </w:p>
          <w:p w:rsidR="00D26763" w:rsidRPr="00E27342" w:rsidRDefault="00D26763" w:rsidP="00D26763">
            <w:pPr>
              <w:spacing w:line="360" w:lineRule="auto"/>
              <w:jc w:val="center"/>
              <w:rPr>
                <w:b/>
              </w:rPr>
            </w:pPr>
            <w:r w:rsidRPr="00E27342">
              <w:rPr>
                <w:b/>
              </w:rPr>
              <w:t>15</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27"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646" w:type="dxa"/>
          </w:tcPr>
          <w:p w:rsidR="00D26763" w:rsidRPr="00E27342" w:rsidRDefault="00D26763" w:rsidP="00D26763">
            <w:pPr>
              <w:spacing w:line="360" w:lineRule="auto"/>
              <w:jc w:val="center"/>
              <w:rPr>
                <w:b/>
              </w:rPr>
            </w:pPr>
            <w:r w:rsidRPr="00E27342">
              <w:rPr>
                <w:b/>
              </w:rPr>
              <w:t>2</w:t>
            </w:r>
          </w:p>
          <w:p w:rsidR="00D26763" w:rsidRPr="00E27342" w:rsidRDefault="00D26763" w:rsidP="00D26763">
            <w:pPr>
              <w:spacing w:line="360" w:lineRule="auto"/>
              <w:jc w:val="center"/>
              <w:rPr>
                <w:b/>
              </w:rPr>
            </w:pPr>
            <w:r w:rsidRPr="00E27342">
              <w:rPr>
                <w:b/>
              </w:rPr>
              <w:t>2</w:t>
            </w:r>
          </w:p>
        </w:tc>
        <w:tc>
          <w:tcPr>
            <w:tcW w:w="496" w:type="dxa"/>
          </w:tcPr>
          <w:p w:rsidR="00D26763" w:rsidRPr="00E27342" w:rsidRDefault="00D26763" w:rsidP="00D26763">
            <w:pPr>
              <w:spacing w:line="360" w:lineRule="auto"/>
              <w:jc w:val="center"/>
              <w:rPr>
                <w:b/>
              </w:rPr>
            </w:pPr>
            <w:r w:rsidRPr="00E27342">
              <w:rPr>
                <w:b/>
              </w:rPr>
              <w:t>0</w:t>
            </w:r>
          </w:p>
          <w:p w:rsidR="00D26763" w:rsidRPr="00E27342" w:rsidRDefault="00D26763" w:rsidP="00D26763">
            <w:pPr>
              <w:spacing w:line="360" w:lineRule="auto"/>
              <w:jc w:val="center"/>
              <w:rPr>
                <w:b/>
              </w:rPr>
            </w:pPr>
            <w:r w:rsidRPr="00E27342">
              <w:rPr>
                <w:b/>
              </w:rPr>
              <w:t>0</w:t>
            </w:r>
          </w:p>
        </w:tc>
        <w:tc>
          <w:tcPr>
            <w:tcW w:w="990" w:type="dxa"/>
          </w:tcPr>
          <w:p w:rsidR="00D26763" w:rsidRPr="00E27342" w:rsidRDefault="00D26763" w:rsidP="00D26763">
            <w:pPr>
              <w:spacing w:line="360" w:lineRule="auto"/>
              <w:jc w:val="center"/>
              <w:rPr>
                <w:b/>
              </w:rPr>
            </w:pPr>
            <w:r w:rsidRPr="00E27342">
              <w:rPr>
                <w:b/>
              </w:rPr>
              <w:t>75</w:t>
            </w:r>
          </w:p>
          <w:p w:rsidR="00D26763" w:rsidRPr="00E27342" w:rsidRDefault="00D26763" w:rsidP="00D26763">
            <w:pPr>
              <w:spacing w:line="360" w:lineRule="auto"/>
              <w:jc w:val="center"/>
              <w:rPr>
                <w:b/>
              </w:rPr>
            </w:pPr>
            <w:r w:rsidRPr="00E27342">
              <w:rPr>
                <w:b/>
              </w:rPr>
              <w:t>17</w:t>
            </w:r>
          </w:p>
        </w:tc>
        <w:tc>
          <w:tcPr>
            <w:tcW w:w="1096" w:type="dxa"/>
          </w:tcPr>
          <w:p w:rsidR="00D26763" w:rsidRPr="00E27342" w:rsidRDefault="00D26763" w:rsidP="00D26763">
            <w:pPr>
              <w:spacing w:line="360" w:lineRule="auto"/>
              <w:jc w:val="center"/>
              <w:rPr>
                <w:b/>
              </w:rPr>
            </w:pPr>
            <w:r w:rsidRPr="00E27342">
              <w:rPr>
                <w:b/>
              </w:rPr>
              <w:t>NS</w:t>
            </w:r>
          </w:p>
          <w:p w:rsidR="00D26763" w:rsidRPr="00E27342" w:rsidRDefault="00D26763" w:rsidP="00D26763">
            <w:pPr>
              <w:spacing w:line="360" w:lineRule="auto"/>
              <w:jc w:val="center"/>
              <w:rPr>
                <w:b/>
              </w:rPr>
            </w:pPr>
            <w:r w:rsidRPr="00E27342">
              <w:rPr>
                <w:b/>
              </w:rPr>
              <w:t>NS</w:t>
            </w:r>
          </w:p>
        </w:tc>
        <w:tc>
          <w:tcPr>
            <w:tcW w:w="1177" w:type="dxa"/>
          </w:tcPr>
          <w:p w:rsidR="00D26763" w:rsidRPr="00E27342" w:rsidRDefault="00D26763" w:rsidP="00D26763">
            <w:pPr>
              <w:spacing w:line="360" w:lineRule="auto"/>
              <w:jc w:val="center"/>
              <w:rPr>
                <w:b/>
              </w:rPr>
            </w:pPr>
            <w:r w:rsidRPr="00E27342">
              <w:rPr>
                <w:b/>
              </w:rPr>
              <w:t>92</w:t>
            </w:r>
          </w:p>
        </w:tc>
      </w:tr>
      <w:tr w:rsidR="00D26763" w:rsidRPr="00E27342" w:rsidTr="00D26763">
        <w:trPr>
          <w:cantSplit/>
          <w:trHeight w:val="240"/>
        </w:trPr>
        <w:tc>
          <w:tcPr>
            <w:tcW w:w="1404" w:type="dxa"/>
            <w:vMerge w:val="restart"/>
          </w:tcPr>
          <w:p w:rsidR="00D26763" w:rsidRPr="00E27342" w:rsidRDefault="00D26763" w:rsidP="00D26763">
            <w:pPr>
              <w:spacing w:line="360" w:lineRule="auto"/>
              <w:jc w:val="right"/>
              <w:rPr>
                <w:b/>
              </w:rPr>
            </w:pPr>
            <w:r w:rsidRPr="00E27342">
              <w:rPr>
                <w:b/>
              </w:rPr>
              <w:t>Total</w:t>
            </w:r>
          </w:p>
          <w:p w:rsidR="00D26763" w:rsidRPr="00E27342" w:rsidRDefault="00D26763" w:rsidP="00D26763">
            <w:pPr>
              <w:spacing w:line="360" w:lineRule="auto"/>
              <w:jc w:val="right"/>
              <w:rPr>
                <w:b/>
              </w:rPr>
            </w:pPr>
          </w:p>
        </w:tc>
        <w:tc>
          <w:tcPr>
            <w:tcW w:w="1577" w:type="dxa"/>
            <w:vMerge w:val="restart"/>
          </w:tcPr>
          <w:p w:rsidR="00D26763" w:rsidRPr="00E27342" w:rsidRDefault="00D26763" w:rsidP="00D26763">
            <w:pPr>
              <w:spacing w:line="360" w:lineRule="auto"/>
              <w:jc w:val="right"/>
              <w:rPr>
                <w:b/>
              </w:rPr>
            </w:pPr>
          </w:p>
        </w:tc>
        <w:tc>
          <w:tcPr>
            <w:tcW w:w="774" w:type="dxa"/>
          </w:tcPr>
          <w:p w:rsidR="00D26763" w:rsidRPr="00E27342" w:rsidRDefault="00D26763" w:rsidP="00D26763">
            <w:pPr>
              <w:spacing w:line="360" w:lineRule="auto"/>
              <w:jc w:val="right"/>
              <w:rPr>
                <w:b/>
              </w:rPr>
            </w:pPr>
          </w:p>
        </w:tc>
        <w:tc>
          <w:tcPr>
            <w:tcW w:w="627" w:type="dxa"/>
          </w:tcPr>
          <w:p w:rsidR="00D26763" w:rsidRPr="00E27342" w:rsidRDefault="00D26763" w:rsidP="00D26763">
            <w:pPr>
              <w:spacing w:line="360" w:lineRule="auto"/>
              <w:jc w:val="center"/>
              <w:rPr>
                <w:b/>
              </w:rPr>
            </w:pPr>
            <w:r w:rsidRPr="00E27342">
              <w:rPr>
                <w:b/>
              </w:rPr>
              <w:t>185</w:t>
            </w:r>
          </w:p>
        </w:tc>
        <w:tc>
          <w:tcPr>
            <w:tcW w:w="627" w:type="dxa"/>
          </w:tcPr>
          <w:p w:rsidR="00D26763" w:rsidRPr="00E27342" w:rsidRDefault="00D26763" w:rsidP="00D26763">
            <w:pPr>
              <w:spacing w:line="360" w:lineRule="auto"/>
              <w:jc w:val="center"/>
              <w:rPr>
                <w:b/>
              </w:rPr>
            </w:pPr>
            <w:r w:rsidRPr="00E27342">
              <w:rPr>
                <w:b/>
              </w:rPr>
              <w:t>176</w:t>
            </w:r>
          </w:p>
        </w:tc>
        <w:tc>
          <w:tcPr>
            <w:tcW w:w="627" w:type="dxa"/>
          </w:tcPr>
          <w:p w:rsidR="00D26763" w:rsidRPr="00E27342" w:rsidRDefault="00D26763" w:rsidP="00D26763">
            <w:pPr>
              <w:spacing w:line="360" w:lineRule="auto"/>
              <w:jc w:val="center"/>
              <w:rPr>
                <w:b/>
              </w:rPr>
            </w:pPr>
            <w:r w:rsidRPr="00E27342">
              <w:rPr>
                <w:b/>
              </w:rPr>
              <w:t>165</w:t>
            </w:r>
          </w:p>
        </w:tc>
        <w:tc>
          <w:tcPr>
            <w:tcW w:w="646" w:type="dxa"/>
          </w:tcPr>
          <w:p w:rsidR="00D26763" w:rsidRPr="00E27342" w:rsidRDefault="00D26763" w:rsidP="00D26763">
            <w:pPr>
              <w:spacing w:line="360" w:lineRule="auto"/>
              <w:jc w:val="center"/>
              <w:rPr>
                <w:b/>
              </w:rPr>
            </w:pPr>
            <w:r w:rsidRPr="00E27342">
              <w:rPr>
                <w:b/>
              </w:rPr>
              <w:t>287</w:t>
            </w:r>
          </w:p>
        </w:tc>
        <w:tc>
          <w:tcPr>
            <w:tcW w:w="496" w:type="dxa"/>
          </w:tcPr>
          <w:p w:rsidR="00D26763" w:rsidRPr="00E27342" w:rsidRDefault="00D26763" w:rsidP="00D26763">
            <w:pPr>
              <w:spacing w:line="360" w:lineRule="auto"/>
              <w:jc w:val="center"/>
              <w:rPr>
                <w:b/>
              </w:rPr>
            </w:pPr>
            <w:r w:rsidRPr="00E27342">
              <w:rPr>
                <w:b/>
              </w:rPr>
              <w:t>16</w:t>
            </w:r>
          </w:p>
        </w:tc>
        <w:tc>
          <w:tcPr>
            <w:tcW w:w="990" w:type="dxa"/>
          </w:tcPr>
          <w:p w:rsidR="00D26763" w:rsidRPr="00E27342" w:rsidRDefault="00D26763" w:rsidP="00D26763">
            <w:pPr>
              <w:spacing w:line="360" w:lineRule="auto"/>
              <w:jc w:val="center"/>
              <w:rPr>
                <w:b/>
              </w:rPr>
            </w:pPr>
            <w:r w:rsidRPr="00E27342">
              <w:rPr>
                <w:b/>
              </w:rPr>
              <w:t>829</w:t>
            </w:r>
          </w:p>
        </w:tc>
        <w:tc>
          <w:tcPr>
            <w:tcW w:w="1096" w:type="dxa"/>
            <w:vMerge w:val="restart"/>
          </w:tcPr>
          <w:p w:rsidR="00D26763" w:rsidRPr="00E27342" w:rsidRDefault="00D26763" w:rsidP="00D26763">
            <w:pPr>
              <w:spacing w:line="360" w:lineRule="auto"/>
              <w:jc w:val="center"/>
              <w:rPr>
                <w:b/>
              </w:rPr>
            </w:pPr>
          </w:p>
        </w:tc>
        <w:tc>
          <w:tcPr>
            <w:tcW w:w="1177" w:type="dxa"/>
            <w:vMerge w:val="restart"/>
          </w:tcPr>
          <w:p w:rsidR="00D26763" w:rsidRPr="00E27342" w:rsidRDefault="00D26763" w:rsidP="00D26763">
            <w:pPr>
              <w:spacing w:line="360" w:lineRule="auto"/>
              <w:jc w:val="center"/>
              <w:rPr>
                <w:b/>
              </w:rPr>
            </w:pPr>
            <w:r w:rsidRPr="00E27342">
              <w:rPr>
                <w:b/>
              </w:rPr>
              <w:t>829</w:t>
            </w:r>
          </w:p>
        </w:tc>
      </w:tr>
      <w:tr w:rsidR="00D26763" w:rsidRPr="00E27342" w:rsidTr="00D26763">
        <w:trPr>
          <w:cantSplit/>
          <w:trHeight w:val="360"/>
        </w:trPr>
        <w:tc>
          <w:tcPr>
            <w:tcW w:w="1404" w:type="dxa"/>
            <w:vMerge/>
          </w:tcPr>
          <w:p w:rsidR="00D26763" w:rsidRPr="00E27342" w:rsidRDefault="00D26763" w:rsidP="00D26763">
            <w:pPr>
              <w:spacing w:before="200" w:line="360" w:lineRule="auto"/>
              <w:jc w:val="right"/>
              <w:rPr>
                <w:b/>
              </w:rPr>
            </w:pPr>
          </w:p>
        </w:tc>
        <w:tc>
          <w:tcPr>
            <w:tcW w:w="1577" w:type="dxa"/>
            <w:vMerge/>
          </w:tcPr>
          <w:p w:rsidR="00D26763" w:rsidRPr="00E27342" w:rsidRDefault="00D26763" w:rsidP="00D26763">
            <w:pPr>
              <w:spacing w:before="200" w:line="360" w:lineRule="auto"/>
              <w:jc w:val="right"/>
              <w:rPr>
                <w:b/>
              </w:rPr>
            </w:pPr>
          </w:p>
        </w:tc>
        <w:tc>
          <w:tcPr>
            <w:tcW w:w="774" w:type="dxa"/>
          </w:tcPr>
          <w:p w:rsidR="00D26763" w:rsidRPr="00E27342" w:rsidRDefault="00D26763" w:rsidP="00D26763">
            <w:pPr>
              <w:tabs>
                <w:tab w:val="left" w:pos="312"/>
              </w:tabs>
              <w:spacing w:before="200" w:line="360" w:lineRule="auto"/>
              <w:jc w:val="right"/>
              <w:rPr>
                <w:b/>
              </w:rPr>
            </w:pPr>
            <w:r w:rsidRPr="00E27342">
              <w:rPr>
                <w:b/>
              </w:rPr>
              <w:t>AV</w:t>
            </w:r>
          </w:p>
        </w:tc>
        <w:tc>
          <w:tcPr>
            <w:tcW w:w="627" w:type="dxa"/>
          </w:tcPr>
          <w:p w:rsidR="00D26763" w:rsidRPr="00E27342" w:rsidRDefault="00D26763" w:rsidP="00D26763">
            <w:pPr>
              <w:spacing w:before="200" w:line="360" w:lineRule="auto"/>
              <w:jc w:val="center"/>
              <w:rPr>
                <w:b/>
              </w:rPr>
            </w:pPr>
            <w:r w:rsidRPr="00E27342">
              <w:rPr>
                <w:bCs/>
              </w:rPr>
              <w:t>ab</w:t>
            </w:r>
          </w:p>
        </w:tc>
        <w:tc>
          <w:tcPr>
            <w:tcW w:w="627" w:type="dxa"/>
          </w:tcPr>
          <w:p w:rsidR="00D26763" w:rsidRPr="00E27342" w:rsidRDefault="00D26763" w:rsidP="00D26763">
            <w:pPr>
              <w:spacing w:before="200" w:line="360" w:lineRule="auto"/>
              <w:jc w:val="center"/>
              <w:rPr>
                <w:b/>
              </w:rPr>
            </w:pPr>
            <w:r w:rsidRPr="00E27342">
              <w:rPr>
                <w:bCs/>
              </w:rPr>
              <w:t>ab</w:t>
            </w:r>
          </w:p>
        </w:tc>
        <w:tc>
          <w:tcPr>
            <w:tcW w:w="627" w:type="dxa"/>
          </w:tcPr>
          <w:p w:rsidR="00D26763" w:rsidRPr="00E27342" w:rsidRDefault="00D26763" w:rsidP="00D26763">
            <w:pPr>
              <w:spacing w:before="200" w:line="360" w:lineRule="auto"/>
              <w:jc w:val="center"/>
              <w:rPr>
                <w:b/>
              </w:rPr>
            </w:pPr>
            <w:r w:rsidRPr="00E27342">
              <w:rPr>
                <w:bCs/>
              </w:rPr>
              <w:t>Ab</w:t>
            </w:r>
          </w:p>
        </w:tc>
        <w:tc>
          <w:tcPr>
            <w:tcW w:w="646" w:type="dxa"/>
          </w:tcPr>
          <w:p w:rsidR="00D26763" w:rsidRPr="00E27342" w:rsidRDefault="00D26763" w:rsidP="00D26763">
            <w:pPr>
              <w:spacing w:before="200" w:line="360" w:lineRule="auto"/>
              <w:jc w:val="center"/>
              <w:rPr>
                <w:b/>
              </w:rPr>
            </w:pPr>
            <w:r w:rsidRPr="00E27342">
              <w:rPr>
                <w:bCs/>
              </w:rPr>
              <w:t>a</w:t>
            </w:r>
          </w:p>
        </w:tc>
        <w:tc>
          <w:tcPr>
            <w:tcW w:w="496" w:type="dxa"/>
          </w:tcPr>
          <w:p w:rsidR="00D26763" w:rsidRPr="00E27342" w:rsidRDefault="00D26763" w:rsidP="00D26763">
            <w:pPr>
              <w:spacing w:before="200" w:line="360" w:lineRule="auto"/>
              <w:jc w:val="center"/>
              <w:rPr>
                <w:b/>
              </w:rPr>
            </w:pPr>
            <w:r w:rsidRPr="00E27342">
              <w:rPr>
                <w:bCs/>
              </w:rPr>
              <w:t>b</w:t>
            </w:r>
          </w:p>
        </w:tc>
        <w:tc>
          <w:tcPr>
            <w:tcW w:w="990" w:type="dxa"/>
          </w:tcPr>
          <w:p w:rsidR="00D26763" w:rsidRPr="00E27342" w:rsidRDefault="00D26763" w:rsidP="00D26763">
            <w:pPr>
              <w:spacing w:before="200" w:line="360" w:lineRule="auto"/>
              <w:jc w:val="center"/>
              <w:rPr>
                <w:b/>
              </w:rPr>
            </w:pPr>
          </w:p>
        </w:tc>
        <w:tc>
          <w:tcPr>
            <w:tcW w:w="1096" w:type="dxa"/>
            <w:vMerge/>
          </w:tcPr>
          <w:p w:rsidR="00D26763" w:rsidRPr="00E27342" w:rsidRDefault="00D26763" w:rsidP="00D26763">
            <w:pPr>
              <w:spacing w:before="200" w:line="360" w:lineRule="auto"/>
              <w:jc w:val="center"/>
              <w:rPr>
                <w:b/>
              </w:rPr>
            </w:pPr>
          </w:p>
        </w:tc>
        <w:tc>
          <w:tcPr>
            <w:tcW w:w="1177" w:type="dxa"/>
            <w:vMerge/>
          </w:tcPr>
          <w:p w:rsidR="00D26763" w:rsidRPr="00E27342" w:rsidRDefault="00D26763" w:rsidP="00D26763">
            <w:pPr>
              <w:spacing w:before="200" w:line="360" w:lineRule="auto"/>
              <w:jc w:val="center"/>
              <w:rPr>
                <w:b/>
              </w:rPr>
            </w:pPr>
          </w:p>
        </w:tc>
      </w:tr>
    </w:tbl>
    <w:p w:rsidR="00303615" w:rsidRPr="00E27342" w:rsidRDefault="00303615" w:rsidP="00E27342">
      <w:pPr>
        <w:spacing w:before="200" w:line="360" w:lineRule="auto"/>
        <w:jc w:val="both"/>
        <w:rPr>
          <w:bCs/>
        </w:rPr>
      </w:pPr>
    </w:p>
    <w:p w:rsidR="00303615" w:rsidRPr="00E27342" w:rsidRDefault="00303615" w:rsidP="00E27342">
      <w:pPr>
        <w:spacing w:before="200" w:line="360" w:lineRule="auto"/>
        <w:rPr>
          <w:bCs/>
        </w:rPr>
      </w:pPr>
      <w:r w:rsidRPr="00E27342">
        <w:rPr>
          <w:bCs/>
        </w:rPr>
        <w:t xml:space="preserve">                                             The difference of scripts =  (P &lt; 0.05)</w:t>
      </w:r>
    </w:p>
    <w:p w:rsidR="00303615" w:rsidRPr="00E27342" w:rsidRDefault="00303615" w:rsidP="00E27342">
      <w:pPr>
        <w:spacing w:before="200" w:line="360" w:lineRule="auto"/>
        <w:jc w:val="center"/>
        <w:rPr>
          <w:bCs/>
        </w:rPr>
      </w:pPr>
      <w:r w:rsidRPr="00E27342">
        <w:rPr>
          <w:bCs/>
        </w:rPr>
        <w:t>* = mixed infection.  * * = fecal material.   * * * = morbid tissue material.</w:t>
      </w:r>
    </w:p>
    <w:p w:rsidR="00303615" w:rsidRPr="00E27342" w:rsidRDefault="00303615" w:rsidP="00E27342">
      <w:pPr>
        <w:spacing w:before="200" w:line="360" w:lineRule="auto"/>
        <w:rPr>
          <w:b/>
          <w:bCs/>
        </w:rPr>
      </w:pPr>
      <w:r w:rsidRPr="00E27342">
        <w:rPr>
          <w:b/>
          <w:bCs/>
        </w:rPr>
        <w:t xml:space="preserve">Bio-typing of Toxigenic </w:t>
      </w:r>
      <w:r w:rsidRPr="00E27342">
        <w:rPr>
          <w:b/>
          <w:bCs/>
          <w:i/>
          <w:iCs/>
        </w:rPr>
        <w:t>Cl. perfringens</w:t>
      </w:r>
      <w:r w:rsidRPr="00E27342">
        <w:rPr>
          <w:b/>
          <w:bCs/>
        </w:rPr>
        <w:t xml:space="preserve"> types</w:t>
      </w:r>
    </w:p>
    <w:p w:rsidR="00303615" w:rsidRPr="00E27342" w:rsidRDefault="00303615" w:rsidP="00E27342">
      <w:pPr>
        <w:tabs>
          <w:tab w:val="left" w:pos="8640"/>
        </w:tabs>
        <w:spacing w:before="200" w:line="360" w:lineRule="auto"/>
        <w:jc w:val="both"/>
      </w:pPr>
      <w:r w:rsidRPr="00E27342">
        <w:rPr>
          <w:bCs/>
        </w:rPr>
        <w:t xml:space="preserve">           Of the total 829 strains of </w:t>
      </w:r>
      <w:r w:rsidRPr="00E27342">
        <w:rPr>
          <w:bCs/>
          <w:i/>
        </w:rPr>
        <w:t>Cl. perfringens</w:t>
      </w:r>
      <w:r w:rsidRPr="00E27342">
        <w:rPr>
          <w:bCs/>
        </w:rPr>
        <w:t xml:space="preserve"> isolated during present investigation, 185 (22.3%) strains were characterized as </w:t>
      </w:r>
      <w:r w:rsidRPr="00E27342">
        <w:rPr>
          <w:bCs/>
          <w:i/>
        </w:rPr>
        <w:t>Cl. perfringens</w:t>
      </w:r>
      <w:r w:rsidRPr="00E27342">
        <w:rPr>
          <w:bCs/>
        </w:rPr>
        <w:t xml:space="preserve"> Type A; 176 (23.9%) strains as the </w:t>
      </w:r>
      <w:r w:rsidRPr="00E27342">
        <w:rPr>
          <w:bCs/>
          <w:i/>
        </w:rPr>
        <w:t>Cl. perfringens</w:t>
      </w:r>
      <w:r w:rsidRPr="00E27342">
        <w:rPr>
          <w:bCs/>
        </w:rPr>
        <w:t xml:space="preserve">Type B; 165 (22.4%) strains as </w:t>
      </w:r>
      <w:r w:rsidRPr="00E27342">
        <w:rPr>
          <w:bCs/>
          <w:i/>
        </w:rPr>
        <w:t>Cl. perfringens</w:t>
      </w:r>
      <w:r w:rsidRPr="00E27342">
        <w:rPr>
          <w:bCs/>
        </w:rPr>
        <w:t xml:space="preserve"> Type C; 287 (34.6%) strains as </w:t>
      </w:r>
      <w:r w:rsidRPr="00E27342">
        <w:rPr>
          <w:bCs/>
          <w:i/>
        </w:rPr>
        <w:t>Cl. perfringens</w:t>
      </w:r>
      <w:r w:rsidRPr="00E27342">
        <w:rPr>
          <w:bCs/>
        </w:rPr>
        <w:t xml:space="preserve"> Type D and 16 (2.2%) strains as </w:t>
      </w:r>
      <w:r w:rsidRPr="00E27342">
        <w:rPr>
          <w:bCs/>
          <w:i/>
        </w:rPr>
        <w:t>Cl. perfringens</w:t>
      </w:r>
      <w:r w:rsidRPr="00E27342">
        <w:rPr>
          <w:bCs/>
        </w:rPr>
        <w:t xml:space="preserve"> Type E.  </w:t>
      </w:r>
      <w:r w:rsidRPr="00E27342">
        <w:rPr>
          <w:bCs/>
          <w:i/>
        </w:rPr>
        <w:t>Cl. perfringens</w:t>
      </w:r>
      <w:r w:rsidRPr="00E27342">
        <w:rPr>
          <w:bCs/>
        </w:rPr>
        <w:t xml:space="preserve"> Type D was the most common isolate from 283 the morbid tissue (38.4%) samples obtained from domestic and zoo animals, followed by </w:t>
      </w:r>
      <w:r w:rsidRPr="00E27342">
        <w:rPr>
          <w:bCs/>
          <w:i/>
        </w:rPr>
        <w:t>Cl. perfringens</w:t>
      </w:r>
      <w:r w:rsidRPr="00E27342">
        <w:rPr>
          <w:bCs/>
        </w:rPr>
        <w:t xml:space="preserve">Type B isolation from 176 (23.9%) of the samples; </w:t>
      </w:r>
      <w:r w:rsidRPr="00E27342">
        <w:rPr>
          <w:bCs/>
          <w:i/>
        </w:rPr>
        <w:t>Cl. perfringens</w:t>
      </w:r>
      <w:r w:rsidRPr="00E27342">
        <w:rPr>
          <w:bCs/>
        </w:rPr>
        <w:t xml:space="preserve">Type C from 165 (22.4%) samples and the </w:t>
      </w:r>
      <w:r w:rsidRPr="00E27342">
        <w:rPr>
          <w:bCs/>
          <w:i/>
        </w:rPr>
        <w:t>Cl. perfringens</w:t>
      </w:r>
      <w:r w:rsidRPr="00E27342">
        <w:rPr>
          <w:bCs/>
        </w:rPr>
        <w:t xml:space="preserve">Type E which was isolated from 16 (2.2%) samples. Of the 73(88%) samples from the cases of the human gas gangrene 73 strains of </w:t>
      </w:r>
      <w:r w:rsidRPr="00E27342">
        <w:rPr>
          <w:bCs/>
          <w:i/>
        </w:rPr>
        <w:t>Cl. perfringens</w:t>
      </w:r>
      <w:r w:rsidRPr="00E27342">
        <w:rPr>
          <w:bCs/>
        </w:rPr>
        <w:t xml:space="preserve"> Type A, and from 4 (4%) samples 4 strains of </w:t>
      </w:r>
      <w:r w:rsidRPr="00E27342">
        <w:rPr>
          <w:bCs/>
          <w:i/>
        </w:rPr>
        <w:t>Cl. perfringens</w:t>
      </w:r>
      <w:r w:rsidRPr="00E27342">
        <w:rPr>
          <w:bCs/>
        </w:rPr>
        <w:t xml:space="preserve"> Type D were isolated. The findings of the present investigation are congruent with those reported by </w:t>
      </w:r>
      <w:r w:rsidRPr="00E27342">
        <w:t xml:space="preserve">Rood </w:t>
      </w:r>
      <w:r w:rsidRPr="00E27342">
        <w:rPr>
          <w:i/>
          <w:iCs/>
        </w:rPr>
        <w:t>et al.</w:t>
      </w:r>
      <w:r w:rsidRPr="00E27342">
        <w:t xml:space="preserve"> (1983), Chauhan</w:t>
      </w:r>
      <w:r w:rsidRPr="00E27342">
        <w:rPr>
          <w:i/>
          <w:iCs/>
        </w:rPr>
        <w:t>et al.</w:t>
      </w:r>
      <w:r w:rsidRPr="00E27342">
        <w:t xml:space="preserve"> (1983), Fagerberg</w:t>
      </w:r>
      <w:r w:rsidRPr="00E27342">
        <w:rPr>
          <w:i/>
          <w:iCs/>
        </w:rPr>
        <w:t>et al.</w:t>
      </w:r>
      <w:r w:rsidRPr="00E27342">
        <w:t xml:space="preserve"> (1984), Smith and Williams (1984), George and Finegold (1985), Benaouda, (1985), Harris and Portas, (1985), Youssef </w:t>
      </w:r>
      <w:r w:rsidRPr="00E27342">
        <w:rPr>
          <w:i/>
          <w:iCs/>
        </w:rPr>
        <w:t>et al.</w:t>
      </w:r>
      <w:r w:rsidRPr="00E27342">
        <w:t xml:space="preserve"> (1986) Roeder </w:t>
      </w:r>
      <w:r w:rsidRPr="00E27342">
        <w:rPr>
          <w:i/>
          <w:iCs/>
        </w:rPr>
        <w:t>et al.</w:t>
      </w:r>
      <w:r w:rsidRPr="00E27342">
        <w:t xml:space="preserve"> (1987), and Niilo, (1987). Awad</w:t>
      </w:r>
      <w:r w:rsidRPr="00E27342">
        <w:rPr>
          <w:i/>
          <w:iCs/>
        </w:rPr>
        <w:t>et al.</w:t>
      </w:r>
      <w:r w:rsidRPr="00E27342">
        <w:t xml:space="preserve"> (2000) also isolated different biotypes of </w:t>
      </w:r>
      <w:r w:rsidRPr="00E27342">
        <w:rPr>
          <w:i/>
        </w:rPr>
        <w:t>Cl. perfringens</w:t>
      </w:r>
      <w:r w:rsidRPr="00E27342">
        <w:t xml:space="preserve"> from a variety of animals, including foals, piglets and lambs. </w:t>
      </w:r>
    </w:p>
    <w:p w:rsidR="00303615" w:rsidRPr="00E27342" w:rsidRDefault="00303615" w:rsidP="00E27342">
      <w:pPr>
        <w:spacing w:before="200" w:line="360" w:lineRule="auto"/>
        <w:jc w:val="both"/>
      </w:pPr>
      <w:r w:rsidRPr="00E27342">
        <w:t xml:space="preserve">Bergey’s Manual of Systematic Bacteriology has reported 83 species in the genus Clostridium (Cato </w:t>
      </w:r>
      <w:r w:rsidRPr="00E27342">
        <w:rPr>
          <w:i/>
          <w:iCs/>
        </w:rPr>
        <w:t>et al.</w:t>
      </w:r>
      <w:r w:rsidRPr="00E27342">
        <w:t xml:space="preserve"> 1986), while the International Committee on Systematic Bacteriology in the approved list of bacterial names has listed 75 species (Skerman</w:t>
      </w:r>
      <w:r w:rsidRPr="00E27342">
        <w:rPr>
          <w:i/>
          <w:iCs/>
        </w:rPr>
        <w:t>et al.</w:t>
      </w:r>
      <w:r w:rsidRPr="00E27342">
        <w:t xml:space="preserve"> 1989), and the </w:t>
      </w:r>
      <w:r w:rsidRPr="00E27342">
        <w:rPr>
          <w:i/>
          <w:iCs/>
        </w:rPr>
        <w:t>Cl. perfringens</w:t>
      </w:r>
      <w:r w:rsidRPr="00E27342">
        <w:t xml:space="preserve">, formerly known as Clostridium welchii, is one of those species. This organism was first described by Welch and Nuttall (1892) as Bacillus aerogenescapsulatus, and in the honor of Welch it was named as </w:t>
      </w:r>
      <w:r w:rsidRPr="00E27342">
        <w:rPr>
          <w:i/>
          <w:iCs/>
        </w:rPr>
        <w:t>Cl. welchii</w:t>
      </w:r>
      <w:r w:rsidRPr="00E27342">
        <w:t xml:space="preserve">, especially in the UK A sample containing </w:t>
      </w:r>
      <w:r w:rsidRPr="00E27342">
        <w:rPr>
          <w:i/>
        </w:rPr>
        <w:t>Cl. perfringens</w:t>
      </w:r>
      <w:r w:rsidRPr="00E27342">
        <w:t xml:space="preserve"> is inoculated into chopped meat broth (or </w:t>
      </w:r>
      <w:r w:rsidRPr="00E27342">
        <w:lastRenderedPageBreak/>
        <w:t xml:space="preserve">CMCS) and is incubated for 4 h at 45C, or until the first indication of bacterial growth is observed. If the culture is transferred after several 4 h intervals, the only organism present in the later transfers should be </w:t>
      </w:r>
      <w:r w:rsidRPr="00E27342">
        <w:rPr>
          <w:i/>
        </w:rPr>
        <w:t>Cl. perfringens</w:t>
      </w:r>
      <w:r w:rsidRPr="00E27342">
        <w:t xml:space="preserve"> because of its ability to outgrow any other organisms (Smith and Williams, 1984). The species of Genus Clostridium are widely distributed in nature. These organisms seem to have two predilection habitats i.e. the soil and the intestine of animals (Smith and Williams 1984; George and Finegold 1985).Some of the clostridia appear to be common inhabitants of intestinal canal of animals and humans. It is more likely that the primary habitat of most of the anaerobes is soil and the vegetation growing on it gets contaminated, during grazing or with feeds and fodders, clostridia are ingested thus inhabiting temporarily or permanently in the intestinal canal of the various types of hosts. Colonization of human intestinal tract occurs in the very early stages of life.  Clostridia frequently appear in dust, milk and meat, and sewage. Though they usually lead a saprophytic existence, some of the species are related to well recognized diseases of humans and animals. Among the species most frequently isolated from animals, humans, and soil is </w:t>
      </w:r>
      <w:r w:rsidRPr="00E27342">
        <w:rPr>
          <w:i/>
        </w:rPr>
        <w:t>Cl. perfringens</w:t>
      </w:r>
      <w:r w:rsidRPr="00E27342">
        <w:t xml:space="preserve">; and in fact this bacterium has been found in almost every soil sample which was actively investigated (Smith and Williams 1984). Isolation of </w:t>
      </w:r>
      <w:r w:rsidRPr="00E27342">
        <w:rPr>
          <w:i/>
        </w:rPr>
        <w:t>Cl. perfringens</w:t>
      </w:r>
      <w:r w:rsidRPr="00E27342">
        <w:rPr>
          <w:iCs/>
        </w:rPr>
        <w:t>from the morbid tissues and fecal material samples in present investigation reinforces the findings of Smith and Williams (1984), and George and Finegold (1985).</w:t>
      </w:r>
    </w:p>
    <w:p w:rsidR="00303615" w:rsidRPr="00E27342" w:rsidRDefault="00303615" w:rsidP="005E1114">
      <w:pPr>
        <w:pStyle w:val="NormalWeb"/>
        <w:spacing w:before="200" w:beforeAutospacing="0" w:line="360" w:lineRule="auto"/>
        <w:ind w:firstLine="720"/>
        <w:jc w:val="both"/>
      </w:pPr>
      <w:r w:rsidRPr="00E27342">
        <w:rPr>
          <w:bCs/>
          <w:color w:val="000000"/>
        </w:rPr>
        <w:t xml:space="preserve">Species of </w:t>
      </w:r>
      <w:r w:rsidRPr="00E27342">
        <w:rPr>
          <w:bCs/>
          <w:i/>
          <w:color w:val="000000"/>
        </w:rPr>
        <w:t>C</w:t>
      </w:r>
      <w:r w:rsidRPr="00E27342">
        <w:rPr>
          <w:i/>
          <w:color w:val="000000"/>
        </w:rPr>
        <w:t>lostridium perfringens</w:t>
      </w:r>
      <w:r w:rsidRPr="00E27342">
        <w:t xml:space="preserve">produce a variety of exotoxins and toxic factors. These factors are very potent lethal chemicals, and in very minute quantities can produce cytotoxic, cytocidal, hemolytic, and/or neurotoxic effects. In the body of the host these toxic chemicals bring about lyses of proteins, ferment carbohydrates, and severely damage the affected tissue, and are therefore mainly responsible for the morbidity and mortality of the host.  The identification of different strains of </w:t>
      </w:r>
      <w:r w:rsidRPr="00E27342">
        <w:rPr>
          <w:i/>
        </w:rPr>
        <w:t>Cl. perfringens</w:t>
      </w:r>
      <w:r w:rsidRPr="00E27342">
        <w:t xml:space="preserve"> is based on the production of these toxins and toxic factors. The A, B, C, and D toxin types isolation from </w:t>
      </w:r>
      <w:r w:rsidRPr="00E27342">
        <w:rPr>
          <w:i/>
        </w:rPr>
        <w:t>Cl. perfringens</w:t>
      </w:r>
      <w:r w:rsidRPr="00E27342">
        <w:t xml:space="preserve"> was established in 1931 (Glenny</w:t>
      </w:r>
      <w:r w:rsidRPr="00E27342">
        <w:rPr>
          <w:i/>
          <w:iCs/>
        </w:rPr>
        <w:t>et al.</w:t>
      </w:r>
      <w:r w:rsidRPr="00E27342">
        <w:t xml:space="preserve"> 1933) and the toxin type E isolation and its inoculation in the group of </w:t>
      </w:r>
      <w:r w:rsidRPr="00E27342">
        <w:rPr>
          <w:i/>
          <w:iCs/>
        </w:rPr>
        <w:t>Cl. perfringens</w:t>
      </w:r>
      <w:r w:rsidRPr="00E27342">
        <w:t xml:space="preserve"> toxins was established in 1943 (Bosworth 1943). The toxins, on basis of their lethality in mice and other toxic behaviors, have been grouped as </w:t>
      </w:r>
      <w:r w:rsidRPr="00E27342">
        <w:rPr>
          <w:b/>
        </w:rPr>
        <w:t>majo</w:t>
      </w:r>
      <w:r w:rsidR="00C158AF" w:rsidRPr="00E27342">
        <w:rPr>
          <w:b/>
        </w:rPr>
        <w:t>s</w:t>
      </w:r>
      <w:r w:rsidRPr="00E27342">
        <w:rPr>
          <w:b/>
        </w:rPr>
        <w:t>r toxins</w:t>
      </w:r>
      <w:r w:rsidRPr="00E27342">
        <w:t xml:space="preserve"> and </w:t>
      </w:r>
      <w:r w:rsidRPr="00E27342">
        <w:rPr>
          <w:b/>
        </w:rPr>
        <w:t>minor toxins</w:t>
      </w:r>
      <w:r w:rsidRPr="00E27342">
        <w:t xml:space="preserve">. The major toxins are </w:t>
      </w:r>
      <w:r w:rsidRPr="00E27342">
        <w:rPr>
          <w:b/>
        </w:rPr>
        <w:t>Alpha</w:t>
      </w:r>
      <w:r w:rsidRPr="00E27342">
        <w:t xml:space="preserve"> (</w:t>
      </w:r>
      <w:r w:rsidRPr="00E27342">
        <w:sym w:font="Symbol" w:char="F061"/>
      </w:r>
      <w:r w:rsidRPr="00E27342">
        <w:t xml:space="preserve">) (Tso and Seibel, 1989), </w:t>
      </w:r>
      <w:r w:rsidRPr="00E27342">
        <w:rPr>
          <w:b/>
        </w:rPr>
        <w:t>Beta</w:t>
      </w:r>
      <w:r w:rsidRPr="00E27342">
        <w:t xml:space="preserve"> (</w:t>
      </w:r>
      <w:r w:rsidRPr="00E27342">
        <w:sym w:font="Symbol" w:char="F062"/>
      </w:r>
      <w:r w:rsidRPr="00E27342">
        <w:t xml:space="preserve">) (Sakurai &amp;Fujii (1987), </w:t>
      </w:r>
      <w:r w:rsidRPr="00E27342">
        <w:rPr>
          <w:b/>
        </w:rPr>
        <w:t>Epsilon</w:t>
      </w:r>
      <w:r w:rsidRPr="00E27342">
        <w:t xml:space="preserve"> (</w:t>
      </w:r>
      <w:r w:rsidRPr="00E27342">
        <w:sym w:font="SymbolPS" w:char="F065"/>
      </w:r>
      <w:r w:rsidRPr="00E27342">
        <w:t xml:space="preserve">) (Habeeb </w:t>
      </w:r>
      <w:r w:rsidRPr="00E27342">
        <w:lastRenderedPageBreak/>
        <w:t xml:space="preserve">(1969), and </w:t>
      </w:r>
      <w:r w:rsidRPr="00E27342">
        <w:rPr>
          <w:b/>
        </w:rPr>
        <w:t xml:space="preserve">Iota </w:t>
      </w:r>
      <w:r w:rsidRPr="00E27342">
        <w:t>(</w:t>
      </w:r>
      <w:r w:rsidRPr="00E27342">
        <w:sym w:font="Symbol" w:char="F069"/>
      </w:r>
      <w:r w:rsidRPr="00E27342">
        <w:t xml:space="preserve">) (Stiles and Wilkins 1986) (Table x). The minor toxins and toxic factors are </w:t>
      </w:r>
      <w:r w:rsidRPr="00E27342">
        <w:rPr>
          <w:b/>
        </w:rPr>
        <w:t>Enterotoxin</w:t>
      </w:r>
      <w:r w:rsidRPr="00E27342">
        <w:t xml:space="preserve">, </w:t>
      </w:r>
      <w:r w:rsidRPr="00E27342">
        <w:rPr>
          <w:b/>
        </w:rPr>
        <w:t>Delta (</w:t>
      </w:r>
      <w:r w:rsidRPr="00E27342">
        <w:t>δ</w:t>
      </w:r>
      <w:r w:rsidRPr="00E27342">
        <w:rPr>
          <w:b/>
        </w:rPr>
        <w:t>) toxin</w:t>
      </w:r>
      <w:r w:rsidRPr="00E27342">
        <w:t xml:space="preserve">, </w:t>
      </w:r>
      <w:r w:rsidRPr="00E27342">
        <w:rPr>
          <w:b/>
        </w:rPr>
        <w:t>Theta (</w:t>
      </w:r>
      <w:r w:rsidRPr="00E27342">
        <w:sym w:font="Symbol" w:char="F071"/>
      </w:r>
      <w:r w:rsidRPr="00E27342">
        <w:rPr>
          <w:b/>
        </w:rPr>
        <w:t>) toxin</w:t>
      </w:r>
      <w:r w:rsidRPr="00E27342">
        <w:t xml:space="preserve">, </w:t>
      </w:r>
      <w:r w:rsidRPr="00E27342">
        <w:rPr>
          <w:b/>
        </w:rPr>
        <w:t>Kapa (</w:t>
      </w:r>
      <w:r w:rsidRPr="00E27342">
        <w:t>κ</w:t>
      </w:r>
      <w:r w:rsidRPr="00E27342">
        <w:rPr>
          <w:b/>
        </w:rPr>
        <w:t>) toxin</w:t>
      </w:r>
      <w:r w:rsidRPr="00E27342">
        <w:t xml:space="preserve">, </w:t>
      </w:r>
      <w:r w:rsidRPr="00E27342">
        <w:rPr>
          <w:b/>
        </w:rPr>
        <w:t>Lambda (</w:t>
      </w:r>
      <w:r w:rsidRPr="00E27342">
        <w:sym w:font="Symbol" w:char="F06C"/>
      </w:r>
      <w:r w:rsidRPr="00E27342">
        <w:rPr>
          <w:b/>
        </w:rPr>
        <w:t>) toxin</w:t>
      </w:r>
      <w:r w:rsidRPr="00E27342">
        <w:t xml:space="preserve">, </w:t>
      </w:r>
      <w:r w:rsidRPr="00E27342">
        <w:rPr>
          <w:b/>
        </w:rPr>
        <w:t>Mu</w:t>
      </w:r>
      <w:r w:rsidRPr="00E27342">
        <w:t xml:space="preserve"> (µ) </w:t>
      </w:r>
      <w:r w:rsidRPr="00E27342">
        <w:rPr>
          <w:b/>
        </w:rPr>
        <w:t>toxin</w:t>
      </w:r>
      <w:r w:rsidRPr="00E27342">
        <w:t xml:space="preserve">, </w:t>
      </w:r>
      <w:r w:rsidRPr="00E27342">
        <w:rPr>
          <w:b/>
        </w:rPr>
        <w:t>Vu (</w:t>
      </w:r>
      <w:r w:rsidRPr="00E27342">
        <w:sym w:font="Symbol" w:char="F06E"/>
      </w:r>
      <w:r w:rsidRPr="00E27342">
        <w:rPr>
          <w:b/>
        </w:rPr>
        <w:t xml:space="preserve">) toxin, Neuraminidase, and </w:t>
      </w:r>
      <w:r w:rsidRPr="00E27342">
        <w:rPr>
          <w:b/>
        </w:rPr>
        <w:sym w:font="Symbol" w:char="F067"/>
      </w:r>
      <w:r w:rsidRPr="00E27342">
        <w:rPr>
          <w:b/>
        </w:rPr>
        <w:t xml:space="preserve">-Toxin </w:t>
      </w:r>
      <w:r w:rsidRPr="00E27342">
        <w:t>and</w:t>
      </w:r>
      <w:r w:rsidRPr="00E27342">
        <w:rPr>
          <w:b/>
        </w:rPr>
        <w:sym w:font="Symbol" w:char="F068"/>
      </w:r>
      <w:r w:rsidRPr="00E27342">
        <w:rPr>
          <w:b/>
        </w:rPr>
        <w:t>-Toxin (</w:t>
      </w:r>
      <w:r w:rsidRPr="00E27342">
        <w:t xml:space="preserve">McDonel, 1980; Smith and Williams, 1984). </w:t>
      </w:r>
      <w:r w:rsidRPr="00E27342">
        <w:rPr>
          <w:bCs/>
        </w:rPr>
        <w:t xml:space="preserve">In the present work 5 toxigenic strains of </w:t>
      </w:r>
      <w:r w:rsidRPr="00E27342">
        <w:rPr>
          <w:bCs/>
          <w:i/>
        </w:rPr>
        <w:t>Cl. perfringens</w:t>
      </w:r>
      <w:r w:rsidRPr="00E27342">
        <w:rPr>
          <w:bCs/>
        </w:rPr>
        <w:t xml:space="preserve"> were isolated and identified from the samples of morbid material obtained from domestic and zoo animals and the humans. These findings support the work of above research workers (TSO and Seibel, 1989; Sakurai and Funjii, 1987; Habeeb, 1969; Stiles and Williams, 1986).</w:t>
      </w:r>
    </w:p>
    <w:p w:rsidR="00303615" w:rsidRPr="00E27342" w:rsidRDefault="00303615" w:rsidP="00E27342">
      <w:pPr>
        <w:pStyle w:val="Heading3"/>
        <w:rPr>
          <w:sz w:val="24"/>
        </w:rPr>
      </w:pPr>
      <w:r w:rsidRPr="00E27342">
        <w:rPr>
          <w:sz w:val="24"/>
        </w:rPr>
        <w:t>REFERENCES</w:t>
      </w:r>
    </w:p>
    <w:p w:rsidR="0096225A" w:rsidRDefault="0096225A" w:rsidP="00E37467">
      <w:pPr>
        <w:spacing w:before="240" w:line="360" w:lineRule="auto"/>
        <w:ind w:left="720" w:hanging="720"/>
        <w:jc w:val="both"/>
      </w:pPr>
      <w:r>
        <w:t xml:space="preserve">Adak GK, Long SM, O’Brien SJ. Trends in indigenous foodborne disease and deaths, England and Wales: 1992 to 2000. </w:t>
      </w:r>
      <w:r>
        <w:rPr>
          <w:rStyle w:val="ref-journal"/>
        </w:rPr>
        <w:t xml:space="preserve">Gut. </w:t>
      </w:r>
      <w:r>
        <w:t>2002;</w:t>
      </w:r>
      <w:r>
        <w:rPr>
          <w:rStyle w:val="ref-vol"/>
        </w:rPr>
        <w:t>51</w:t>
      </w:r>
      <w:r>
        <w:t>:832–41.</w:t>
      </w:r>
    </w:p>
    <w:p w:rsidR="0096225A" w:rsidRPr="00A671CC" w:rsidRDefault="0096225A" w:rsidP="00E37467">
      <w:pPr>
        <w:spacing w:before="240" w:line="360" w:lineRule="auto"/>
        <w:ind w:left="720" w:hanging="720"/>
        <w:jc w:val="both"/>
      </w:pPr>
      <w:r w:rsidRPr="00A671CC">
        <w:t>Aschfalk, A., W. Muller and W. Drochner (2001). The</w:t>
      </w:r>
      <w:r>
        <w:t xml:space="preserve"> impact of various browse feeds </w:t>
      </w:r>
      <w:r w:rsidRPr="00A671CC">
        <w:t>with different tannin content on the fecal shedding of Clostridium perfringens in West African dwarf sheep. Berl Munch Tierarzt</w:t>
      </w:r>
      <w:r>
        <w:t>l Wochenschr  113(11-12):435-9</w:t>
      </w:r>
      <w:r w:rsidRPr="00A671CC">
        <w:t xml:space="preserve"> (1):210-4.</w:t>
      </w:r>
    </w:p>
    <w:p w:rsidR="0096225A" w:rsidRPr="00A671CC" w:rsidRDefault="0096225A" w:rsidP="00E37467">
      <w:pPr>
        <w:spacing w:before="240" w:line="360" w:lineRule="auto"/>
        <w:ind w:left="720" w:hanging="720"/>
        <w:jc w:val="both"/>
      </w:pPr>
      <w:r w:rsidRPr="00A671CC">
        <w:t>Augustynowicz, E., A. Gzyl and J. Slusarczyk  (2001) Molecular epidemiology survey of toxinogenic clostridium perfringens strain types by multiplex PCR. Scand. J. Infect. Dis.  32(6):637-41:</w:t>
      </w:r>
    </w:p>
    <w:p w:rsidR="0096225A" w:rsidRPr="00A671CC" w:rsidRDefault="0096225A" w:rsidP="00E37467">
      <w:pPr>
        <w:spacing w:before="240" w:line="360" w:lineRule="auto"/>
        <w:ind w:left="720" w:hanging="720"/>
        <w:jc w:val="both"/>
      </w:pPr>
      <w:r w:rsidRPr="00A671CC">
        <w:t>Awad M.M., Ellemor DM, Bryant AE, Matsushita O, Boyd RL, Stevens DL, Emmins JJ, Rood JI.(2000). Construction and virulence testing of a collagenase mutant of Clostridium perfringens. Microb Pathog 2000 Feb;28(2):107-17</w:t>
      </w:r>
    </w:p>
    <w:p w:rsidR="0096225A" w:rsidRPr="00A671CC" w:rsidRDefault="0096225A" w:rsidP="00E37467">
      <w:pPr>
        <w:spacing w:before="240" w:line="360" w:lineRule="auto"/>
        <w:ind w:left="720" w:hanging="720"/>
        <w:jc w:val="both"/>
      </w:pPr>
      <w:r w:rsidRPr="00A671CC">
        <w:t>Benaouda, K. (1985). Isolation and typing of Clostridium perfringens strains in Algeria. Maghreb Veterinarie (1985) 2 (8): 27-29.</w:t>
      </w:r>
    </w:p>
    <w:p w:rsidR="0096225A" w:rsidRPr="00A671CC" w:rsidRDefault="0096225A" w:rsidP="00E37467">
      <w:pPr>
        <w:spacing w:before="240" w:line="360" w:lineRule="auto"/>
        <w:ind w:left="720" w:hanging="720"/>
        <w:jc w:val="both"/>
      </w:pPr>
      <w:r w:rsidRPr="00A671CC">
        <w:t>Blocker, D., J. Behlke, K. Aktories and H. Barth. (2001). Cellular uptake of the Clostridium perfringens binary iota-toxin. Infect Immun. 69(5):2980-7:</w:t>
      </w:r>
    </w:p>
    <w:p w:rsidR="0096225A" w:rsidRPr="00A671CC" w:rsidRDefault="0096225A" w:rsidP="00E37467">
      <w:pPr>
        <w:spacing w:before="240" w:line="360" w:lineRule="auto"/>
        <w:ind w:left="720" w:hanging="720"/>
        <w:jc w:val="both"/>
      </w:pPr>
      <w:r w:rsidRPr="00A671CC">
        <w:lastRenderedPageBreak/>
        <w:t>Borrmann, E., F. Schulze and R. Diller (2001). Development of in vitro methods for the potency testing of clostridial vaccines. ALTEX 18(1):34-6.</w:t>
      </w:r>
    </w:p>
    <w:p w:rsidR="0096225A" w:rsidRPr="00A671CC" w:rsidRDefault="0096225A" w:rsidP="00E37467">
      <w:pPr>
        <w:spacing w:before="240" w:line="360" w:lineRule="auto"/>
        <w:ind w:left="720" w:hanging="720"/>
        <w:jc w:val="both"/>
      </w:pPr>
      <w:r w:rsidRPr="00A671CC">
        <w:t>Bosworth, T.J. (1943) On a new type of toxin produced by Clostridium welchii, J. Comp. Pathol, 53: 245-55.</w:t>
      </w:r>
    </w:p>
    <w:p w:rsidR="0096225A" w:rsidRPr="00A671CC" w:rsidRDefault="0096225A" w:rsidP="00E37467">
      <w:pPr>
        <w:spacing w:before="240" w:line="360" w:lineRule="auto"/>
        <w:ind w:left="720" w:hanging="720"/>
        <w:jc w:val="both"/>
      </w:pPr>
      <w:r w:rsidRPr="00A671CC">
        <w:t>Brandt, M.M., C.A. Corpron and W.L. Wahl (2000). Necrotizing soft tissue infections: a surgical disease. Am Surg 66(10):967-70; discussion 970-1.</w:t>
      </w:r>
    </w:p>
    <w:p w:rsidR="0096225A" w:rsidRPr="00A671CC" w:rsidRDefault="0096225A" w:rsidP="00E37467">
      <w:pPr>
        <w:pStyle w:val="BodyText2"/>
        <w:spacing w:before="240" w:line="360" w:lineRule="auto"/>
        <w:ind w:left="720" w:hanging="720"/>
        <w:jc w:val="both"/>
      </w:pPr>
      <w:r w:rsidRPr="00A671CC">
        <w:rPr>
          <w:lang w:val="de-DE"/>
        </w:rPr>
        <w:t xml:space="preserve">Brennan, J., R. Bagg, D. Barnum, J. Wilson and P. Dick (2001). </w:t>
      </w:r>
      <w:r w:rsidRPr="00A671CC">
        <w:t>Efficacy of narasin in the prevention of necrotic enteritis in broiler chickens. Avian Dis. 45 Bryant, A.E., R.Y. Chen, Y. Nagata, Y. Wang, C.H. Lee, S. Finegold, P.H. Guth  and D.L. Stevens (2000). Clostridial gas gangrene. II. Phospholipase C-induced activation of platelet gpIIbIIIa mediates vascular occlusion and myonecrosis in Clostridium perfringens gas gangrene. J. Infect. Dis. 182(3):808-15.</w:t>
      </w:r>
    </w:p>
    <w:p w:rsidR="0096225A" w:rsidRPr="00A671CC" w:rsidRDefault="0096225A" w:rsidP="00E37467">
      <w:pPr>
        <w:spacing w:before="240" w:line="360" w:lineRule="auto"/>
        <w:ind w:left="720" w:hanging="720"/>
        <w:jc w:val="both"/>
      </w:pPr>
      <w:r w:rsidRPr="00A671CC">
        <w:t>Bryskier, A. (2001). Anti-anaerobic activity of antibacterial agents: Expert Opin Investig Drugs 10(2):239-67:</w:t>
      </w:r>
    </w:p>
    <w:p w:rsidR="0096225A" w:rsidRPr="00A671CC" w:rsidRDefault="0096225A" w:rsidP="00E37467">
      <w:pPr>
        <w:spacing w:before="240" w:line="360" w:lineRule="auto"/>
        <w:ind w:left="720" w:hanging="720"/>
        <w:jc w:val="both"/>
      </w:pPr>
      <w:r w:rsidRPr="00A671CC">
        <w:t>Cato, E.P., L.V. Holdeman and W.E.C. Moore (1982) Clostridium perenne and Clostridium paraperfringens later subjective synomyms of Clostridium baiati, Int. J. Syst. Bacterial, 32: 77-81.</w:t>
      </w:r>
    </w:p>
    <w:p w:rsidR="0096225A" w:rsidRPr="00A671CC" w:rsidRDefault="0096225A" w:rsidP="00E37467">
      <w:pPr>
        <w:spacing w:before="240" w:line="360" w:lineRule="auto"/>
        <w:ind w:left="720" w:hanging="720"/>
        <w:jc w:val="both"/>
      </w:pPr>
      <w:r w:rsidRPr="00A671CC">
        <w:t>Chauhan, R.S.; Kulshreshtha, R. C.; Kaushlk, R. K. (1983).A report of enterotoxaemia in camels in India. Indian Veterinary Journal (1985) 62 (10): 825-827.</w:t>
      </w:r>
    </w:p>
    <w:p w:rsidR="0096225A" w:rsidRPr="00A671CC" w:rsidRDefault="0096225A" w:rsidP="00E37467">
      <w:pPr>
        <w:autoSpaceDE w:val="0"/>
        <w:autoSpaceDN w:val="0"/>
        <w:adjustRightInd w:val="0"/>
        <w:spacing w:before="240" w:line="360" w:lineRule="auto"/>
        <w:ind w:left="720" w:hanging="720"/>
        <w:jc w:val="both"/>
      </w:pPr>
      <w:r w:rsidRPr="00A671CC">
        <w:t>Christa, M., Gredlein, L. Michael, Silverman, Michael and S. Downey (2000). Clostridium perfringens iota-toxin requires activation of both binding and enzymatic components for cytopathic activity. Infect Immun.  68(7):3848-53.</w:t>
      </w:r>
    </w:p>
    <w:p w:rsidR="0096225A" w:rsidRPr="00A671CC" w:rsidRDefault="0096225A" w:rsidP="00E37467">
      <w:pPr>
        <w:autoSpaceDE w:val="0"/>
        <w:autoSpaceDN w:val="0"/>
        <w:adjustRightInd w:val="0"/>
        <w:spacing w:before="240" w:line="360" w:lineRule="auto"/>
        <w:ind w:left="720" w:hanging="720"/>
        <w:jc w:val="both"/>
      </w:pPr>
      <w:r w:rsidRPr="00A671CC">
        <w:t xml:space="preserve">Christa, M., Gredlein, Michael, L. Silverman, Michael and S. Downey (2000). Polymicrobial Septic Arthritis Due to </w:t>
      </w:r>
      <w:r w:rsidRPr="00A671CC">
        <w:rPr>
          <w:i/>
          <w:iCs/>
        </w:rPr>
        <w:t xml:space="preserve">Clostridium </w:t>
      </w:r>
      <w:r w:rsidRPr="00A671CC">
        <w:t>Species: Case Report</w:t>
      </w:r>
    </w:p>
    <w:p w:rsidR="0096225A" w:rsidRPr="00A671CC" w:rsidRDefault="0096225A" w:rsidP="00E37467">
      <w:pPr>
        <w:spacing w:before="240" w:line="360" w:lineRule="auto"/>
        <w:ind w:left="720" w:hanging="720"/>
        <w:jc w:val="both"/>
      </w:pPr>
      <w:r w:rsidRPr="00A671CC">
        <w:t>Dowell, V.R.Jr. and T.M. Hawkins (1974). Laboratory Methods in Anaerobic Bacteriology, Centers for Disease Control, Atlanta.</w:t>
      </w:r>
    </w:p>
    <w:p w:rsidR="0096225A" w:rsidRDefault="0096225A" w:rsidP="00E37467">
      <w:pPr>
        <w:spacing w:before="240" w:line="360" w:lineRule="auto"/>
        <w:ind w:left="720" w:hanging="720"/>
        <w:jc w:val="both"/>
      </w:pPr>
      <w:r>
        <w:lastRenderedPageBreak/>
        <w:t xml:space="preserve">Fisher DJ, et al. Association of beta2 toxin production with Clostridium perfringens type A human gastrointestinal disease isolates carrying a plasmid enterotoxin gene. </w:t>
      </w:r>
      <w:r>
        <w:rPr>
          <w:rStyle w:val="ref-journal"/>
        </w:rPr>
        <w:t xml:space="preserve">Mol Microbiol. </w:t>
      </w:r>
      <w:r>
        <w:t>2005;</w:t>
      </w:r>
      <w:r>
        <w:rPr>
          <w:rStyle w:val="ref-vol"/>
        </w:rPr>
        <w:t>56</w:t>
      </w:r>
      <w:r>
        <w:t>:747–62.</w:t>
      </w:r>
    </w:p>
    <w:p w:rsidR="0096225A" w:rsidRPr="00A671CC" w:rsidRDefault="0096225A" w:rsidP="00E37467">
      <w:pPr>
        <w:spacing w:before="240" w:line="360" w:lineRule="auto"/>
        <w:ind w:left="720" w:hanging="720"/>
        <w:jc w:val="both"/>
      </w:pPr>
      <w:r w:rsidRPr="00A671CC">
        <w:t>Fujita, K., J. Katahira, Y. Horiguchi, N. Sonoda, M. Furuse and S. Tsukita (2000). Clostridium perfringens enterotoxin binds to the second extracellular loop of claudin-3, a tight junction integral membrane protein. FEBS Lett. 7;476(3):258-61.</w:t>
      </w:r>
    </w:p>
    <w:p w:rsidR="0096225A" w:rsidRPr="00A671CC" w:rsidRDefault="0096225A" w:rsidP="00E37467">
      <w:pPr>
        <w:spacing w:before="240" w:line="360" w:lineRule="auto"/>
        <w:ind w:left="720" w:hanging="720"/>
        <w:jc w:val="both"/>
      </w:pPr>
      <w:r w:rsidRPr="00A671CC">
        <w:t>George, W.L. and S.M. Finegold (1985) Clostridia in the human gastro-intestinal flora, Clostridia in Castrointestinal Disease, ed. Borriello SP, CRC Press, Boca Raton, FL, 1-37.</w:t>
      </w:r>
    </w:p>
    <w:p w:rsidR="0096225A" w:rsidRPr="00A671CC" w:rsidRDefault="0096225A" w:rsidP="00E37467">
      <w:pPr>
        <w:spacing w:before="240" w:line="360" w:lineRule="auto"/>
        <w:ind w:left="720" w:hanging="720"/>
        <w:jc w:val="both"/>
      </w:pPr>
      <w:r w:rsidRPr="00A671CC">
        <w:t xml:space="preserve">Glenny, </w:t>
      </w:r>
      <w:r w:rsidRPr="00A671CC">
        <w:rPr>
          <w:i/>
          <w:iCs/>
        </w:rPr>
        <w:t>et al.,</w:t>
      </w:r>
      <w:r w:rsidRPr="00A671CC">
        <w:t xml:space="preserve"> (1933) Multiple toxins produced by some organisms of the Cl. welchii group, J. Pathol. Bacteriol., 37: 53-74.</w:t>
      </w:r>
    </w:p>
    <w:p w:rsidR="0096225A" w:rsidRPr="00A671CC" w:rsidRDefault="0096225A" w:rsidP="00E37467">
      <w:pPr>
        <w:spacing w:before="240" w:line="360" w:lineRule="auto"/>
        <w:ind w:left="720" w:hanging="720"/>
        <w:jc w:val="both"/>
      </w:pPr>
      <w:r w:rsidRPr="00A671CC">
        <w:t>Harris, I. E.; Portas, B.H. (1985).Enterotoxaemia in rabbits caused by Clostridium spiroforme. Australian Veterinary Journal (1985) 62 (10) 342-343.</w:t>
      </w:r>
    </w:p>
    <w:p w:rsidR="0096225A" w:rsidRPr="00A671CC" w:rsidRDefault="0096225A" w:rsidP="00E37467">
      <w:pPr>
        <w:spacing w:before="240" w:line="360" w:lineRule="auto"/>
        <w:ind w:left="720" w:hanging="720"/>
        <w:jc w:val="both"/>
      </w:pPr>
      <w:r w:rsidRPr="00A671CC">
        <w:t>Kamaras, J. and W.G. Murrell (2001).  Intestinal epithelial damage in sudden infant death syndrome (SIDS) babies and its similarity to that caused by bacterial toxins in the rabbit. Pathology,  33(2):197-203.</w:t>
      </w:r>
    </w:p>
    <w:p w:rsidR="0096225A" w:rsidRPr="00A671CC" w:rsidRDefault="0096225A" w:rsidP="00E37467">
      <w:pPr>
        <w:spacing w:before="240" w:line="360" w:lineRule="auto"/>
        <w:ind w:left="720" w:hanging="720"/>
        <w:jc w:val="both"/>
      </w:pPr>
      <w:r w:rsidRPr="00A671CC">
        <w:t>Kamaras, J., and W.G. Murrell. (2001). The effect of bacterial enterotoxins implicated in SIDS on the rabbit intestine. J. of Pathology. 33(2):187-96.</w:t>
      </w:r>
    </w:p>
    <w:p w:rsidR="0096225A" w:rsidRPr="00A671CC" w:rsidRDefault="0096225A" w:rsidP="00E37467">
      <w:pPr>
        <w:spacing w:before="240" w:line="360" w:lineRule="auto"/>
        <w:ind w:left="720" w:hanging="720"/>
        <w:jc w:val="both"/>
        <w:rPr>
          <w:color w:val="000000"/>
        </w:rPr>
      </w:pPr>
      <w:r w:rsidRPr="00A671CC">
        <w:rPr>
          <w:bCs/>
          <w:color w:val="000000"/>
        </w:rPr>
        <w:t>Lulov R, Angelov AK. (1986). Enterotoxemia in newborn calves due to C. perfringens types A, C and D.</w:t>
      </w:r>
      <w:r w:rsidRPr="00A671CC">
        <w:rPr>
          <w:color w:val="000000"/>
        </w:rPr>
        <w:t xml:space="preserve"> Vet Med Nauki 1986;23(5):20-8</w:t>
      </w:r>
    </w:p>
    <w:p w:rsidR="0096225A" w:rsidRPr="00A671CC" w:rsidRDefault="0096225A" w:rsidP="00E37467">
      <w:pPr>
        <w:spacing w:before="240" w:line="360" w:lineRule="auto"/>
        <w:ind w:left="720" w:hanging="720"/>
        <w:jc w:val="both"/>
      </w:pPr>
      <w:r w:rsidRPr="00A671CC">
        <w:t>Manteca C, Daube G, Mainil J.(1999). Study of the role of Clostridium perfringens in bovine enterotoxemia. Bull MemAcad R Med Belg 1999;154(6 Pt 2):319-25</w:t>
      </w:r>
    </w:p>
    <w:p w:rsidR="0096225A" w:rsidRPr="00A671CC" w:rsidRDefault="0096225A" w:rsidP="00E37467">
      <w:pPr>
        <w:spacing w:before="240" w:line="360" w:lineRule="auto"/>
        <w:ind w:left="720" w:hanging="720"/>
        <w:jc w:val="both"/>
      </w:pPr>
      <w:r w:rsidRPr="00A671CC">
        <w:t>Manteca C, Daube G, Pirson V, Limbourg B, Kaeckenbeeck A, Mainil JG. (2001). Bacterial intestinal flora associated with enterotoxaemia in Belgian Blue calves. Vet Microbiol 2001 Jul 3;81(1):21-32.</w:t>
      </w:r>
    </w:p>
    <w:p w:rsidR="0096225A" w:rsidRPr="00A671CC" w:rsidRDefault="0096225A" w:rsidP="00E37467">
      <w:pPr>
        <w:spacing w:before="240" w:line="360" w:lineRule="auto"/>
        <w:ind w:left="720" w:hanging="720"/>
        <w:jc w:val="both"/>
      </w:pPr>
      <w:r w:rsidRPr="00A671CC">
        <w:lastRenderedPageBreak/>
        <w:t>McDonell, J.L., (1980a) Clostridium perfringens toxins (type A, B, C, D, E), Pharmacol. Ther, 10: 617-55.</w:t>
      </w:r>
    </w:p>
    <w:p w:rsidR="0096225A" w:rsidRDefault="0096225A" w:rsidP="00E37467">
      <w:pPr>
        <w:spacing w:before="240" w:line="360" w:lineRule="auto"/>
        <w:ind w:left="720" w:hanging="720"/>
        <w:jc w:val="both"/>
      </w:pPr>
      <w:r>
        <w:t xml:space="preserve">Melton JA, et al. The identification and structure of the membrane-spanning domain of the Clostridium septicum alpha toxin. </w:t>
      </w:r>
      <w:r>
        <w:rPr>
          <w:rStyle w:val="ref-journal"/>
        </w:rPr>
        <w:t xml:space="preserve">J Biol Chem. </w:t>
      </w:r>
      <w:r>
        <w:t>2004;</w:t>
      </w:r>
      <w:r>
        <w:rPr>
          <w:rStyle w:val="ref-vol"/>
        </w:rPr>
        <w:t>279</w:t>
      </w:r>
      <w:r>
        <w:t>:14315–22.</w:t>
      </w:r>
    </w:p>
    <w:p w:rsidR="0096225A" w:rsidRPr="00A671CC" w:rsidRDefault="0096225A" w:rsidP="00E37467">
      <w:pPr>
        <w:spacing w:before="240" w:line="360" w:lineRule="auto"/>
        <w:ind w:left="720" w:hanging="720"/>
        <w:jc w:val="both"/>
      </w:pPr>
      <w:r w:rsidRPr="00A671CC">
        <w:t>Niilo, L. (1987). Toxigenic characteristics of Clostridium perfringens type C in enterotoxemia of domestic animals. Canadian Journal of Veterinary Research (1987) 51 (2) 224-228.</w:t>
      </w:r>
    </w:p>
    <w:p w:rsidR="0096225A" w:rsidRPr="00A671CC" w:rsidRDefault="0096225A" w:rsidP="00E37467">
      <w:pPr>
        <w:spacing w:before="240" w:line="360" w:lineRule="auto"/>
        <w:ind w:left="720" w:hanging="720"/>
        <w:jc w:val="both"/>
      </w:pPr>
      <w:r w:rsidRPr="00A671CC">
        <w:t>Rood, J.I.; Buddle, J.R.; Wales, A.J.; Sidhu, R. (1985) The occurrence of antibiotic resistance in Clostridium perfringens from pigs. Australian Veterinary Journal (1985) 62 (8): 276-279.</w:t>
      </w:r>
    </w:p>
    <w:p w:rsidR="0096225A" w:rsidRPr="00A671CC" w:rsidRDefault="0096225A" w:rsidP="00E37467">
      <w:pPr>
        <w:spacing w:before="240" w:line="360" w:lineRule="auto"/>
        <w:ind w:left="720" w:hanging="720"/>
        <w:jc w:val="both"/>
      </w:pPr>
      <w:r w:rsidRPr="00A671CC">
        <w:rPr>
          <w:bCs/>
          <w:color w:val="000000"/>
        </w:rPr>
        <w:t>Sakurai J, Fujii Y. (1987). Purification and characterization of Clostridium perfringens beta toxin.</w:t>
      </w:r>
      <w:r w:rsidRPr="00A671CC">
        <w:rPr>
          <w:color w:val="000000"/>
        </w:rPr>
        <w:t>Toxicon 1987;25(12):1301-10.</w:t>
      </w:r>
    </w:p>
    <w:p w:rsidR="0096225A" w:rsidRPr="00A671CC" w:rsidRDefault="0096225A" w:rsidP="00E37467">
      <w:pPr>
        <w:spacing w:before="240" w:line="360" w:lineRule="auto"/>
        <w:ind w:left="720" w:hanging="720"/>
        <w:jc w:val="both"/>
      </w:pPr>
      <w:r w:rsidRPr="00A671CC">
        <w:t>Smith, I.D.S., and B.I. Williams (1984) The pathogenic Anaerobic Bacteria, 3</w:t>
      </w:r>
      <w:r w:rsidRPr="00A671CC">
        <w:rPr>
          <w:vertAlign w:val="superscript"/>
        </w:rPr>
        <w:t>rd</w:t>
      </w:r>
      <w:r w:rsidRPr="00A671CC">
        <w:t>edn, Charles C. Thomas, Springfield, II.</w:t>
      </w:r>
    </w:p>
    <w:p w:rsidR="0096225A" w:rsidRPr="00A671CC" w:rsidRDefault="0096225A" w:rsidP="00E37467">
      <w:pPr>
        <w:spacing w:before="240" w:line="360" w:lineRule="auto"/>
        <w:ind w:left="720" w:hanging="720"/>
        <w:jc w:val="both"/>
      </w:pPr>
      <w:r w:rsidRPr="00A671CC">
        <w:rPr>
          <w:bCs/>
          <w:color w:val="000000"/>
        </w:rPr>
        <w:t>Stiles BG, Wilkins TD. (1986). Purification and characterization of Clostridium perfringens iota toxin: dependence on two nonlinked proteins for biological activity.</w:t>
      </w:r>
      <w:r w:rsidRPr="00A671CC">
        <w:rPr>
          <w:color w:val="000000"/>
        </w:rPr>
        <w:t xml:space="preserve"> Infect Immun 1986 Dec;54(3):683-8.</w:t>
      </w:r>
    </w:p>
    <w:p w:rsidR="0096225A" w:rsidRPr="00A671CC" w:rsidRDefault="0096225A" w:rsidP="00E37467">
      <w:pPr>
        <w:spacing w:before="240" w:line="360" w:lineRule="auto"/>
        <w:ind w:left="720" w:hanging="720"/>
        <w:jc w:val="both"/>
      </w:pPr>
      <w:r w:rsidRPr="00A671CC">
        <w:t>Welch, W.H., and G.H.F. Nuttall (1982) A gas producing bacillus (Bacillus acrogens capsulatus, Nov. Spec.) capable of rapid development in the blood vessels after death, Bull Johns Hopkins Hosp, 3: 81-91.</w:t>
      </w:r>
    </w:p>
    <w:p w:rsidR="0096225A" w:rsidRPr="00A671CC" w:rsidRDefault="0096225A" w:rsidP="00E37467">
      <w:pPr>
        <w:spacing w:before="240" w:line="360" w:lineRule="auto"/>
        <w:ind w:left="720" w:hanging="720"/>
        <w:jc w:val="both"/>
      </w:pPr>
      <w:r w:rsidRPr="00A671CC">
        <w:t>Willis, A.T. (1990) Clostridium; the sporebearing anaerobes, Topley and Wilson’s Principles of Bacteriology, Virology, and Immunology, 8</w:t>
      </w:r>
      <w:r w:rsidRPr="00A671CC">
        <w:rPr>
          <w:vertAlign w:val="superscript"/>
        </w:rPr>
        <w:t>th</w:t>
      </w:r>
      <w:r w:rsidRPr="00A671CC">
        <w:t>edn, eds. Parker MT, Collier LH, Arnold, London, 211-46.</w:t>
      </w:r>
    </w:p>
    <w:p w:rsidR="0096225A" w:rsidRDefault="0096225A" w:rsidP="00E37467">
      <w:pPr>
        <w:spacing w:before="240" w:line="360" w:lineRule="auto"/>
        <w:ind w:left="720" w:hanging="720"/>
        <w:jc w:val="both"/>
      </w:pPr>
      <w:r w:rsidRPr="00A671CC">
        <w:t xml:space="preserve">Zhu, C., M.N. Ghabriel, P.C. Blumbergs, P.L. Reilly, J.  Manavis, J. Youssef, S. Hatami and J.W. Finnie (2001). Clostridium perfringens prototoxin-induced alteration of </w:t>
      </w:r>
      <w:r w:rsidRPr="00A671CC">
        <w:lastRenderedPageBreak/>
        <w:t xml:space="preserve">endothelial barrier antigen (EBA) immunoreactivity at the blood-brain barrier (BBB). Exp. Neurol., </w:t>
      </w:r>
      <w:r>
        <w:t>169(1):72-82.</w:t>
      </w:r>
      <w:r w:rsidRPr="00C80F53">
        <w:t xml:space="preserve"> </w:t>
      </w:r>
    </w:p>
    <w:p w:rsidR="0096225A" w:rsidRPr="00A671CC" w:rsidRDefault="0096225A" w:rsidP="00E37467">
      <w:pPr>
        <w:spacing w:before="240" w:line="360" w:lineRule="auto"/>
        <w:ind w:left="720" w:hanging="720"/>
        <w:jc w:val="both"/>
      </w:pPr>
    </w:p>
    <w:sectPr w:rsidR="0096225A" w:rsidRPr="00A671CC" w:rsidSect="00CD4A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PS">
    <w:altName w:val="Symbol"/>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7530F"/>
    <w:multiLevelType w:val="hybridMultilevel"/>
    <w:tmpl w:val="3D6EF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3B53325"/>
    <w:multiLevelType w:val="hybridMultilevel"/>
    <w:tmpl w:val="9134FC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D156F51"/>
    <w:multiLevelType w:val="hybridMultilevel"/>
    <w:tmpl w:val="1BD060F4"/>
    <w:lvl w:ilvl="0" w:tplc="E0E659B0">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303615"/>
    <w:rsid w:val="00091D80"/>
    <w:rsid w:val="000E214D"/>
    <w:rsid w:val="001A691D"/>
    <w:rsid w:val="001D32D1"/>
    <w:rsid w:val="001F63E2"/>
    <w:rsid w:val="002B7123"/>
    <w:rsid w:val="002E4FC1"/>
    <w:rsid w:val="00303615"/>
    <w:rsid w:val="004053CF"/>
    <w:rsid w:val="00482FA2"/>
    <w:rsid w:val="00487714"/>
    <w:rsid w:val="004976DC"/>
    <w:rsid w:val="00550C68"/>
    <w:rsid w:val="00566DE6"/>
    <w:rsid w:val="005E1114"/>
    <w:rsid w:val="0060357B"/>
    <w:rsid w:val="0062582C"/>
    <w:rsid w:val="007E42E5"/>
    <w:rsid w:val="008B0E3E"/>
    <w:rsid w:val="008C14EF"/>
    <w:rsid w:val="00904691"/>
    <w:rsid w:val="0096225A"/>
    <w:rsid w:val="00994D09"/>
    <w:rsid w:val="009C7F6C"/>
    <w:rsid w:val="00A66344"/>
    <w:rsid w:val="00A671CC"/>
    <w:rsid w:val="00AB7A05"/>
    <w:rsid w:val="00B13DE7"/>
    <w:rsid w:val="00B32D60"/>
    <w:rsid w:val="00B803C3"/>
    <w:rsid w:val="00BE1A51"/>
    <w:rsid w:val="00C158AF"/>
    <w:rsid w:val="00C73CEC"/>
    <w:rsid w:val="00C80F53"/>
    <w:rsid w:val="00CD4A06"/>
    <w:rsid w:val="00D078A0"/>
    <w:rsid w:val="00D26763"/>
    <w:rsid w:val="00D64419"/>
    <w:rsid w:val="00D760B7"/>
    <w:rsid w:val="00D93B7F"/>
    <w:rsid w:val="00E27342"/>
    <w:rsid w:val="00E37467"/>
    <w:rsid w:val="00F97BFF"/>
    <w:rsid w:val="00FB4C5D"/>
    <w:rsid w:val="00FE42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61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03615"/>
    <w:pPr>
      <w:keepNext/>
      <w:jc w:val="center"/>
      <w:outlineLvl w:val="1"/>
    </w:pPr>
    <w:rPr>
      <w:b/>
      <w:bCs/>
      <w:sz w:val="26"/>
    </w:rPr>
  </w:style>
  <w:style w:type="paragraph" w:styleId="Heading3">
    <w:name w:val="heading 3"/>
    <w:basedOn w:val="Normal"/>
    <w:next w:val="Normal"/>
    <w:link w:val="Heading3Char"/>
    <w:qFormat/>
    <w:rsid w:val="00303615"/>
    <w:pPr>
      <w:keepNext/>
      <w:spacing w:line="360" w:lineRule="auto"/>
      <w:jc w:val="both"/>
      <w:outlineLvl w:val="2"/>
    </w:pPr>
    <w:rPr>
      <w:b/>
      <w:bCs/>
      <w:sz w:val="26"/>
    </w:rPr>
  </w:style>
  <w:style w:type="paragraph" w:styleId="Heading4">
    <w:name w:val="heading 4"/>
    <w:basedOn w:val="Normal"/>
    <w:next w:val="Normal"/>
    <w:link w:val="Heading4Char"/>
    <w:qFormat/>
    <w:rsid w:val="00303615"/>
    <w:pPr>
      <w:keepNext/>
      <w:spacing w:line="360" w:lineRule="auto"/>
      <w:outlineLvl w:val="3"/>
    </w:pPr>
    <w:rPr>
      <w:b/>
      <w:bCs/>
      <w:sz w:val="26"/>
    </w:rPr>
  </w:style>
  <w:style w:type="paragraph" w:styleId="Heading6">
    <w:name w:val="heading 6"/>
    <w:basedOn w:val="Normal"/>
    <w:next w:val="Normal"/>
    <w:link w:val="Heading6Char"/>
    <w:uiPriority w:val="9"/>
    <w:semiHidden/>
    <w:unhideWhenUsed/>
    <w:qFormat/>
    <w:rsid w:val="00B32D6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3615"/>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303615"/>
    <w:rPr>
      <w:rFonts w:ascii="Times New Roman" w:eastAsia="Times New Roman" w:hAnsi="Times New Roman" w:cs="Times New Roman"/>
      <w:b/>
      <w:bCs/>
      <w:sz w:val="26"/>
      <w:szCs w:val="24"/>
    </w:rPr>
  </w:style>
  <w:style w:type="character" w:customStyle="1" w:styleId="Heading4Char">
    <w:name w:val="Heading 4 Char"/>
    <w:basedOn w:val="DefaultParagraphFont"/>
    <w:link w:val="Heading4"/>
    <w:rsid w:val="00303615"/>
    <w:rPr>
      <w:rFonts w:ascii="Times New Roman" w:eastAsia="Times New Roman" w:hAnsi="Times New Roman" w:cs="Times New Roman"/>
      <w:b/>
      <w:bCs/>
      <w:sz w:val="26"/>
      <w:szCs w:val="24"/>
    </w:rPr>
  </w:style>
  <w:style w:type="paragraph" w:styleId="Title">
    <w:name w:val="Title"/>
    <w:basedOn w:val="Normal"/>
    <w:link w:val="TitleChar"/>
    <w:qFormat/>
    <w:rsid w:val="00303615"/>
    <w:pPr>
      <w:jc w:val="center"/>
    </w:pPr>
    <w:rPr>
      <w:b/>
      <w:bCs/>
      <w:sz w:val="30"/>
    </w:rPr>
  </w:style>
  <w:style w:type="character" w:customStyle="1" w:styleId="TitleChar">
    <w:name w:val="Title Char"/>
    <w:basedOn w:val="DefaultParagraphFont"/>
    <w:link w:val="Title"/>
    <w:rsid w:val="00303615"/>
    <w:rPr>
      <w:rFonts w:ascii="Times New Roman" w:eastAsia="Times New Roman" w:hAnsi="Times New Roman" w:cs="Times New Roman"/>
      <w:b/>
      <w:bCs/>
      <w:sz w:val="30"/>
      <w:szCs w:val="24"/>
    </w:rPr>
  </w:style>
  <w:style w:type="paragraph" w:styleId="BodyText">
    <w:name w:val="Body Text"/>
    <w:basedOn w:val="Normal"/>
    <w:link w:val="BodyTextChar"/>
    <w:semiHidden/>
    <w:rsid w:val="00303615"/>
    <w:pPr>
      <w:spacing w:after="120"/>
    </w:pPr>
  </w:style>
  <w:style w:type="character" w:customStyle="1" w:styleId="BodyTextChar">
    <w:name w:val="Body Text Char"/>
    <w:basedOn w:val="DefaultParagraphFont"/>
    <w:link w:val="BodyText"/>
    <w:semiHidden/>
    <w:rsid w:val="00303615"/>
    <w:rPr>
      <w:rFonts w:ascii="Times New Roman" w:eastAsia="Times New Roman" w:hAnsi="Times New Roman" w:cs="Times New Roman"/>
      <w:sz w:val="24"/>
      <w:szCs w:val="24"/>
    </w:rPr>
  </w:style>
  <w:style w:type="paragraph" w:styleId="NormalWeb">
    <w:name w:val="Normal (Web)"/>
    <w:basedOn w:val="Normal"/>
    <w:semiHidden/>
    <w:rsid w:val="00303615"/>
    <w:pPr>
      <w:spacing w:before="100" w:beforeAutospacing="1" w:after="100" w:afterAutospacing="1"/>
    </w:pPr>
    <w:rPr>
      <w:color w:val="190800"/>
    </w:rPr>
  </w:style>
  <w:style w:type="table" w:styleId="TableGrid">
    <w:name w:val="Table Grid"/>
    <w:basedOn w:val="TableNormal"/>
    <w:uiPriority w:val="59"/>
    <w:rsid w:val="00D07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semiHidden/>
    <w:rsid w:val="000E214D"/>
    <w:pPr>
      <w:tabs>
        <w:tab w:val="right" w:leader="dot" w:pos="7435"/>
      </w:tabs>
      <w:spacing w:before="120" w:line="480" w:lineRule="auto"/>
      <w:ind w:right="420"/>
    </w:pPr>
    <w:rPr>
      <w:rFonts w:ascii="Arial" w:hAnsi="Arial" w:cs="Arial"/>
      <w:b/>
      <w:bCs/>
      <w:iCs/>
      <w:sz w:val="28"/>
    </w:rPr>
  </w:style>
  <w:style w:type="paragraph" w:styleId="BodyText2">
    <w:name w:val="Body Text 2"/>
    <w:basedOn w:val="Normal"/>
    <w:link w:val="BodyText2Char"/>
    <w:rsid w:val="00B32D60"/>
    <w:pPr>
      <w:spacing w:after="120" w:line="480" w:lineRule="auto"/>
    </w:pPr>
  </w:style>
  <w:style w:type="character" w:customStyle="1" w:styleId="BodyText2Char">
    <w:name w:val="Body Text 2 Char"/>
    <w:basedOn w:val="DefaultParagraphFont"/>
    <w:link w:val="BodyText2"/>
    <w:rsid w:val="00B32D60"/>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B32D60"/>
    <w:rPr>
      <w:rFonts w:asciiTheme="majorHAnsi" w:eastAsiaTheme="majorEastAsia" w:hAnsiTheme="majorHAnsi" w:cstheme="majorBidi"/>
      <w:i/>
      <w:iCs/>
      <w:color w:val="243F60" w:themeColor="accent1" w:themeShade="7F"/>
      <w:sz w:val="24"/>
      <w:szCs w:val="24"/>
    </w:rPr>
  </w:style>
  <w:style w:type="character" w:customStyle="1" w:styleId="ref-journal">
    <w:name w:val="ref-journal"/>
    <w:basedOn w:val="DefaultParagraphFont"/>
    <w:rsid w:val="00C80F53"/>
  </w:style>
  <w:style w:type="character" w:customStyle="1" w:styleId="ref-vol">
    <w:name w:val="ref-vol"/>
    <w:basedOn w:val="DefaultParagraphFont"/>
    <w:rsid w:val="00C80F53"/>
  </w:style>
  <w:style w:type="character" w:styleId="Hyperlink">
    <w:name w:val="Hyperlink"/>
    <w:basedOn w:val="DefaultParagraphFont"/>
    <w:uiPriority w:val="99"/>
    <w:unhideWhenUsed/>
    <w:rsid w:val="004976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61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03615"/>
    <w:pPr>
      <w:keepNext/>
      <w:jc w:val="center"/>
      <w:outlineLvl w:val="1"/>
    </w:pPr>
    <w:rPr>
      <w:b/>
      <w:bCs/>
      <w:sz w:val="26"/>
    </w:rPr>
  </w:style>
  <w:style w:type="paragraph" w:styleId="Heading3">
    <w:name w:val="heading 3"/>
    <w:basedOn w:val="Normal"/>
    <w:next w:val="Normal"/>
    <w:link w:val="Heading3Char"/>
    <w:qFormat/>
    <w:rsid w:val="00303615"/>
    <w:pPr>
      <w:keepNext/>
      <w:spacing w:line="360" w:lineRule="auto"/>
      <w:jc w:val="both"/>
      <w:outlineLvl w:val="2"/>
    </w:pPr>
    <w:rPr>
      <w:b/>
      <w:bCs/>
      <w:sz w:val="26"/>
    </w:rPr>
  </w:style>
  <w:style w:type="paragraph" w:styleId="Heading4">
    <w:name w:val="heading 4"/>
    <w:basedOn w:val="Normal"/>
    <w:next w:val="Normal"/>
    <w:link w:val="Heading4Char"/>
    <w:qFormat/>
    <w:rsid w:val="00303615"/>
    <w:pPr>
      <w:keepNext/>
      <w:spacing w:line="360" w:lineRule="auto"/>
      <w:outlineLvl w:val="3"/>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3615"/>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303615"/>
    <w:rPr>
      <w:rFonts w:ascii="Times New Roman" w:eastAsia="Times New Roman" w:hAnsi="Times New Roman" w:cs="Times New Roman"/>
      <w:b/>
      <w:bCs/>
      <w:sz w:val="26"/>
      <w:szCs w:val="24"/>
    </w:rPr>
  </w:style>
  <w:style w:type="character" w:customStyle="1" w:styleId="Heading4Char">
    <w:name w:val="Heading 4 Char"/>
    <w:basedOn w:val="DefaultParagraphFont"/>
    <w:link w:val="Heading4"/>
    <w:rsid w:val="00303615"/>
    <w:rPr>
      <w:rFonts w:ascii="Times New Roman" w:eastAsia="Times New Roman" w:hAnsi="Times New Roman" w:cs="Times New Roman"/>
      <w:b/>
      <w:bCs/>
      <w:sz w:val="26"/>
      <w:szCs w:val="24"/>
    </w:rPr>
  </w:style>
  <w:style w:type="paragraph" w:styleId="Title">
    <w:name w:val="Title"/>
    <w:basedOn w:val="Normal"/>
    <w:link w:val="TitleChar"/>
    <w:qFormat/>
    <w:rsid w:val="00303615"/>
    <w:pPr>
      <w:jc w:val="center"/>
    </w:pPr>
    <w:rPr>
      <w:b/>
      <w:bCs/>
      <w:sz w:val="30"/>
    </w:rPr>
  </w:style>
  <w:style w:type="character" w:customStyle="1" w:styleId="TitleChar">
    <w:name w:val="Title Char"/>
    <w:basedOn w:val="DefaultParagraphFont"/>
    <w:link w:val="Title"/>
    <w:rsid w:val="00303615"/>
    <w:rPr>
      <w:rFonts w:ascii="Times New Roman" w:eastAsia="Times New Roman" w:hAnsi="Times New Roman" w:cs="Times New Roman"/>
      <w:b/>
      <w:bCs/>
      <w:sz w:val="30"/>
      <w:szCs w:val="24"/>
    </w:rPr>
  </w:style>
  <w:style w:type="paragraph" w:styleId="BodyText">
    <w:name w:val="Body Text"/>
    <w:basedOn w:val="Normal"/>
    <w:link w:val="BodyTextChar"/>
    <w:semiHidden/>
    <w:rsid w:val="00303615"/>
    <w:pPr>
      <w:spacing w:after="120"/>
    </w:pPr>
  </w:style>
  <w:style w:type="character" w:customStyle="1" w:styleId="BodyTextChar">
    <w:name w:val="Body Text Char"/>
    <w:basedOn w:val="DefaultParagraphFont"/>
    <w:link w:val="BodyText"/>
    <w:semiHidden/>
    <w:rsid w:val="00303615"/>
    <w:rPr>
      <w:rFonts w:ascii="Times New Roman" w:eastAsia="Times New Roman" w:hAnsi="Times New Roman" w:cs="Times New Roman"/>
      <w:sz w:val="24"/>
      <w:szCs w:val="24"/>
    </w:rPr>
  </w:style>
  <w:style w:type="paragraph" w:styleId="NormalWeb">
    <w:name w:val="Normal (Web)"/>
    <w:basedOn w:val="Normal"/>
    <w:semiHidden/>
    <w:rsid w:val="00303615"/>
    <w:pPr>
      <w:spacing w:before="100" w:beforeAutospacing="1" w:after="100" w:afterAutospacing="1"/>
    </w:pPr>
    <w:rPr>
      <w:color w:val="190800"/>
    </w:rPr>
  </w:style>
  <w:style w:type="table" w:styleId="TableGrid">
    <w:name w:val="Table Grid"/>
    <w:basedOn w:val="TableNormal"/>
    <w:uiPriority w:val="59"/>
    <w:rsid w:val="00D07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sa.mushtaq85@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19</Pages>
  <Words>5005</Words>
  <Characters>28529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hakeem</cp:lastModifiedBy>
  <cp:revision>77</cp:revision>
  <dcterms:created xsi:type="dcterms:W3CDTF">2013-04-03T18:00:00Z</dcterms:created>
  <dcterms:modified xsi:type="dcterms:W3CDTF">2013-05-23T04:11:00Z</dcterms:modified>
</cp:coreProperties>
</file>