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50B" w:rsidRPr="00CD6529" w:rsidRDefault="0064050B" w:rsidP="0064050B">
      <w:pPr>
        <w:jc w:val="center"/>
        <w:rPr>
          <w:rFonts w:ascii="Times New Roman" w:hAnsi="Times New Roman" w:cs="Times New Roman"/>
          <w:b/>
          <w:sz w:val="24"/>
          <w:szCs w:val="24"/>
        </w:rPr>
      </w:pPr>
      <w:r w:rsidRPr="00CD6529">
        <w:rPr>
          <w:rFonts w:ascii="Times New Roman" w:hAnsi="Times New Roman" w:cs="Times New Roman"/>
          <w:b/>
          <w:sz w:val="24"/>
          <w:szCs w:val="24"/>
        </w:rPr>
        <w:t>Isolation an</w:t>
      </w:r>
      <w:r w:rsidR="002A0107">
        <w:rPr>
          <w:rFonts w:ascii="Times New Roman" w:hAnsi="Times New Roman" w:cs="Times New Roman"/>
          <w:b/>
          <w:sz w:val="24"/>
          <w:szCs w:val="24"/>
        </w:rPr>
        <w:t>d enrichment of Spermatogonial S</w:t>
      </w:r>
      <w:r w:rsidRPr="00CD6529">
        <w:rPr>
          <w:rFonts w:ascii="Times New Roman" w:hAnsi="Times New Roman" w:cs="Times New Roman"/>
          <w:b/>
          <w:sz w:val="24"/>
          <w:szCs w:val="24"/>
        </w:rPr>
        <w:t xml:space="preserve">tem </w:t>
      </w:r>
      <w:r w:rsidR="002A0107">
        <w:rPr>
          <w:rFonts w:ascii="Times New Roman" w:hAnsi="Times New Roman" w:cs="Times New Roman"/>
          <w:b/>
          <w:sz w:val="24"/>
          <w:szCs w:val="24"/>
        </w:rPr>
        <w:t>C</w:t>
      </w:r>
      <w:r w:rsidRPr="00CD6529">
        <w:rPr>
          <w:rFonts w:ascii="Times New Roman" w:hAnsi="Times New Roman" w:cs="Times New Roman"/>
          <w:b/>
          <w:sz w:val="24"/>
          <w:szCs w:val="24"/>
        </w:rPr>
        <w:t>ells with MACS</w:t>
      </w:r>
      <w:r w:rsidR="00327632" w:rsidRPr="00CD6529">
        <w:rPr>
          <w:rFonts w:ascii="Times New Roman" w:hAnsi="Times New Roman" w:cs="Times New Roman"/>
          <w:b/>
          <w:sz w:val="24"/>
          <w:szCs w:val="24"/>
        </w:rPr>
        <w:t xml:space="preserve"> in</w:t>
      </w:r>
      <w:r w:rsidRPr="00CD6529">
        <w:rPr>
          <w:rFonts w:ascii="Times New Roman" w:hAnsi="Times New Roman" w:cs="Times New Roman"/>
          <w:b/>
          <w:sz w:val="24"/>
          <w:szCs w:val="24"/>
        </w:rPr>
        <w:t xml:space="preserve"> cattle calves by autopsy in</w:t>
      </w:r>
      <w:r w:rsidR="00327632" w:rsidRPr="00CD6529">
        <w:rPr>
          <w:rFonts w:ascii="Times New Roman" w:hAnsi="Times New Roman" w:cs="Times New Roman"/>
          <w:b/>
          <w:sz w:val="24"/>
          <w:szCs w:val="24"/>
        </w:rPr>
        <w:t xml:space="preserve"> </w:t>
      </w:r>
      <w:r w:rsidRPr="00CD6529">
        <w:rPr>
          <w:rFonts w:ascii="Times New Roman" w:hAnsi="Times New Roman" w:cs="Times New Roman"/>
          <w:b/>
          <w:sz w:val="24"/>
          <w:szCs w:val="24"/>
        </w:rPr>
        <w:t>vitro</w:t>
      </w:r>
    </w:p>
    <w:p w:rsidR="0064050B" w:rsidRPr="00CD6529" w:rsidRDefault="0064050B" w:rsidP="0064050B">
      <w:pPr>
        <w:jc w:val="center"/>
        <w:rPr>
          <w:rFonts w:ascii="Times New Roman" w:hAnsi="Times New Roman" w:cs="Times New Roman"/>
          <w:sz w:val="24"/>
          <w:szCs w:val="24"/>
        </w:rPr>
      </w:pPr>
      <w:r w:rsidRPr="00CD6529">
        <w:rPr>
          <w:rFonts w:ascii="Times New Roman" w:hAnsi="Times New Roman" w:cs="Times New Roman"/>
          <w:sz w:val="24"/>
          <w:szCs w:val="24"/>
        </w:rPr>
        <w:t>Jitendra K. Verma, Ankur Sharma, D.K. Mandal, S.K. Tyagi, A.K.Mathur and Mahesh Kumar</w:t>
      </w:r>
      <w:r w:rsidR="007456AF">
        <w:rPr>
          <w:rFonts w:ascii="Times New Roman" w:hAnsi="Times New Roman" w:cs="Times New Roman"/>
          <w:sz w:val="24"/>
          <w:szCs w:val="24"/>
        </w:rPr>
        <w:t>*</w:t>
      </w:r>
    </w:p>
    <w:p w:rsidR="0064050B" w:rsidRPr="00CD6529" w:rsidRDefault="0064050B" w:rsidP="0064050B">
      <w:pPr>
        <w:jc w:val="center"/>
        <w:rPr>
          <w:rFonts w:ascii="Times New Roman" w:hAnsi="Times New Roman" w:cs="Times New Roman"/>
          <w:sz w:val="24"/>
          <w:szCs w:val="24"/>
        </w:rPr>
      </w:pPr>
      <w:r w:rsidRPr="00CD6529">
        <w:rPr>
          <w:rFonts w:ascii="Times New Roman" w:hAnsi="Times New Roman" w:cs="Times New Roman"/>
          <w:sz w:val="24"/>
          <w:szCs w:val="24"/>
        </w:rPr>
        <w:t xml:space="preserve">NAIP on Stem Cell, Semen freezing </w:t>
      </w:r>
      <w:r w:rsidR="00992771">
        <w:rPr>
          <w:rFonts w:ascii="Times New Roman" w:hAnsi="Times New Roman" w:cs="Times New Roman"/>
          <w:sz w:val="24"/>
          <w:szCs w:val="24"/>
        </w:rPr>
        <w:t>L</w:t>
      </w:r>
      <w:r w:rsidRPr="00CD6529">
        <w:rPr>
          <w:rFonts w:ascii="Times New Roman" w:hAnsi="Times New Roman" w:cs="Times New Roman"/>
          <w:sz w:val="24"/>
          <w:szCs w:val="24"/>
        </w:rPr>
        <w:t>aboratory</w:t>
      </w:r>
    </w:p>
    <w:p w:rsidR="0064050B" w:rsidRPr="002419F4" w:rsidRDefault="0064050B" w:rsidP="002419F4">
      <w:pPr>
        <w:jc w:val="center"/>
        <w:rPr>
          <w:rFonts w:ascii="Times New Roman" w:hAnsi="Times New Roman" w:cs="Times New Roman"/>
          <w:sz w:val="24"/>
          <w:szCs w:val="24"/>
        </w:rPr>
      </w:pPr>
      <w:r w:rsidRPr="00CD6529">
        <w:rPr>
          <w:rFonts w:ascii="Times New Roman" w:hAnsi="Times New Roman" w:cs="Times New Roman"/>
          <w:sz w:val="24"/>
          <w:szCs w:val="24"/>
        </w:rPr>
        <w:t xml:space="preserve">Project </w:t>
      </w:r>
      <w:r w:rsidR="00992771">
        <w:rPr>
          <w:rFonts w:ascii="Times New Roman" w:hAnsi="Times New Roman" w:cs="Times New Roman"/>
          <w:sz w:val="24"/>
          <w:szCs w:val="24"/>
        </w:rPr>
        <w:t>D</w:t>
      </w:r>
      <w:r w:rsidRPr="00CD6529">
        <w:rPr>
          <w:rFonts w:ascii="Times New Roman" w:hAnsi="Times New Roman" w:cs="Times New Roman"/>
          <w:sz w:val="24"/>
          <w:szCs w:val="24"/>
        </w:rPr>
        <w:t>irectorate on Cattle, Meerut (U.P</w:t>
      </w:r>
      <w:r w:rsidR="00992771">
        <w:rPr>
          <w:rFonts w:ascii="Times New Roman" w:hAnsi="Times New Roman" w:cs="Times New Roman"/>
          <w:sz w:val="24"/>
          <w:szCs w:val="24"/>
        </w:rPr>
        <w:t>.</w:t>
      </w:r>
      <w:r w:rsidRPr="00CD6529">
        <w:rPr>
          <w:rFonts w:ascii="Times New Roman" w:hAnsi="Times New Roman" w:cs="Times New Roman"/>
          <w:sz w:val="24"/>
          <w:szCs w:val="24"/>
        </w:rPr>
        <w:t>)</w:t>
      </w:r>
    </w:p>
    <w:p w:rsidR="00F63B99" w:rsidRPr="00CD6529" w:rsidRDefault="00F63B99" w:rsidP="008E3D1C">
      <w:pPr>
        <w:jc w:val="both"/>
        <w:rPr>
          <w:rFonts w:ascii="Times New Roman" w:hAnsi="Times New Roman" w:cs="Times New Roman"/>
          <w:b/>
          <w:sz w:val="24"/>
          <w:szCs w:val="24"/>
        </w:rPr>
      </w:pPr>
      <w:r w:rsidRPr="00CD6529">
        <w:rPr>
          <w:rFonts w:ascii="Times New Roman" w:hAnsi="Times New Roman" w:cs="Times New Roman"/>
          <w:b/>
          <w:sz w:val="24"/>
          <w:szCs w:val="24"/>
        </w:rPr>
        <w:t>Abstract:</w:t>
      </w:r>
    </w:p>
    <w:p w:rsidR="00AE1112" w:rsidRPr="00CD6529" w:rsidRDefault="00F63B99" w:rsidP="008E3D1C">
      <w:pPr>
        <w:jc w:val="both"/>
        <w:rPr>
          <w:rFonts w:ascii="Times New Roman" w:hAnsi="Times New Roman" w:cs="Times New Roman"/>
          <w:sz w:val="24"/>
          <w:szCs w:val="24"/>
        </w:rPr>
      </w:pPr>
      <w:r w:rsidRPr="00CD6529">
        <w:rPr>
          <w:rFonts w:ascii="Times New Roman" w:hAnsi="Times New Roman" w:cs="Times New Roman"/>
          <w:sz w:val="24"/>
          <w:szCs w:val="24"/>
        </w:rPr>
        <w:t xml:space="preserve">Spermatognial stem cells (SSCs) are unipotent adult stem cells which form the foundation of spermatogenesis for continuous production of sperms throughout the animal life. Due to their rare availability in the testis, we decided to target CD9 surface </w:t>
      </w:r>
      <w:r w:rsidR="00C36C80" w:rsidRPr="00CD6529">
        <w:rPr>
          <w:rFonts w:ascii="Times New Roman" w:hAnsi="Times New Roman" w:cs="Times New Roman"/>
          <w:sz w:val="24"/>
          <w:szCs w:val="24"/>
        </w:rPr>
        <w:t xml:space="preserve">marker and MACS for </w:t>
      </w:r>
      <w:r w:rsidRPr="00CD6529">
        <w:rPr>
          <w:rFonts w:ascii="Times New Roman" w:hAnsi="Times New Roman" w:cs="Times New Roman"/>
          <w:sz w:val="24"/>
          <w:szCs w:val="24"/>
        </w:rPr>
        <w:t>enrichment</w:t>
      </w:r>
      <w:r w:rsidR="00B03CBD" w:rsidRPr="00CD6529">
        <w:rPr>
          <w:rFonts w:ascii="Times New Roman" w:hAnsi="Times New Roman" w:cs="Times New Roman"/>
          <w:sz w:val="24"/>
          <w:szCs w:val="24"/>
        </w:rPr>
        <w:t xml:space="preserve"> </w:t>
      </w:r>
      <w:r w:rsidR="00C36C80" w:rsidRPr="00CD6529">
        <w:rPr>
          <w:rFonts w:ascii="Times New Roman" w:hAnsi="Times New Roman" w:cs="Times New Roman"/>
          <w:sz w:val="24"/>
          <w:szCs w:val="24"/>
        </w:rPr>
        <w:t xml:space="preserve">of </w:t>
      </w:r>
      <w:r w:rsidR="00B03CBD" w:rsidRPr="00CD6529">
        <w:rPr>
          <w:rFonts w:ascii="Times New Roman" w:hAnsi="Times New Roman" w:cs="Times New Roman"/>
          <w:sz w:val="24"/>
          <w:szCs w:val="24"/>
        </w:rPr>
        <w:t>testicular cell suspension with the cells of stem cell properties</w:t>
      </w:r>
      <w:r w:rsidRPr="00CD6529">
        <w:rPr>
          <w:rFonts w:ascii="Times New Roman" w:hAnsi="Times New Roman" w:cs="Times New Roman"/>
          <w:sz w:val="24"/>
          <w:szCs w:val="24"/>
        </w:rPr>
        <w:t>.</w:t>
      </w:r>
      <w:r w:rsidR="00CF7942" w:rsidRPr="00CD6529">
        <w:rPr>
          <w:rFonts w:ascii="Times New Roman" w:hAnsi="Times New Roman" w:cs="Times New Roman"/>
          <w:sz w:val="24"/>
          <w:szCs w:val="24"/>
        </w:rPr>
        <w:t xml:space="preserve"> We have </w:t>
      </w:r>
      <w:r w:rsidR="009769C6" w:rsidRPr="00CD6529">
        <w:rPr>
          <w:rFonts w:ascii="Times New Roman" w:hAnsi="Times New Roman" w:cs="Times New Roman"/>
          <w:sz w:val="24"/>
          <w:szCs w:val="24"/>
        </w:rPr>
        <w:t xml:space="preserve">successfully </w:t>
      </w:r>
      <w:r w:rsidR="00CF7942" w:rsidRPr="00CD6529">
        <w:rPr>
          <w:rFonts w:ascii="Times New Roman" w:hAnsi="Times New Roman" w:cs="Times New Roman"/>
          <w:sz w:val="24"/>
          <w:szCs w:val="24"/>
        </w:rPr>
        <w:t xml:space="preserve">characterized </w:t>
      </w:r>
      <w:r w:rsidR="00C36C80" w:rsidRPr="00CD6529">
        <w:rPr>
          <w:rFonts w:ascii="Times New Roman" w:hAnsi="Times New Roman" w:cs="Times New Roman"/>
          <w:sz w:val="24"/>
          <w:szCs w:val="24"/>
        </w:rPr>
        <w:t xml:space="preserve">the isolated and </w:t>
      </w:r>
      <w:r w:rsidR="00AE1112" w:rsidRPr="00CD6529">
        <w:rPr>
          <w:rFonts w:ascii="Times New Roman" w:hAnsi="Times New Roman" w:cs="Times New Roman"/>
          <w:sz w:val="24"/>
          <w:szCs w:val="24"/>
        </w:rPr>
        <w:t>enriched</w:t>
      </w:r>
      <w:r w:rsidR="00CF7942" w:rsidRPr="00CD6529">
        <w:rPr>
          <w:rFonts w:ascii="Times New Roman" w:hAnsi="Times New Roman" w:cs="Times New Roman"/>
          <w:sz w:val="24"/>
          <w:szCs w:val="24"/>
        </w:rPr>
        <w:t xml:space="preserve"> </w:t>
      </w:r>
      <w:r w:rsidR="009769C6" w:rsidRPr="00CD6529">
        <w:rPr>
          <w:rFonts w:ascii="Times New Roman" w:hAnsi="Times New Roman" w:cs="Times New Roman"/>
          <w:sz w:val="24"/>
          <w:szCs w:val="24"/>
        </w:rPr>
        <w:t>SSCs</w:t>
      </w:r>
      <w:r w:rsidR="00CF7942" w:rsidRPr="00CD6529">
        <w:rPr>
          <w:rFonts w:ascii="Times New Roman" w:hAnsi="Times New Roman" w:cs="Times New Roman"/>
          <w:sz w:val="24"/>
          <w:szCs w:val="24"/>
        </w:rPr>
        <w:t xml:space="preserve"> </w:t>
      </w:r>
      <w:r w:rsidR="00AE1112" w:rsidRPr="00CD6529">
        <w:rPr>
          <w:rFonts w:ascii="Times New Roman" w:hAnsi="Times New Roman" w:cs="Times New Roman"/>
          <w:sz w:val="24"/>
          <w:szCs w:val="24"/>
        </w:rPr>
        <w:t xml:space="preserve">population </w:t>
      </w:r>
      <w:r w:rsidR="00CF7942" w:rsidRPr="00CD6529">
        <w:rPr>
          <w:rFonts w:ascii="Times New Roman" w:hAnsi="Times New Roman" w:cs="Times New Roman"/>
          <w:sz w:val="24"/>
          <w:szCs w:val="24"/>
        </w:rPr>
        <w:t xml:space="preserve">with the </w:t>
      </w:r>
      <w:r w:rsidR="009769C6" w:rsidRPr="00CD6529">
        <w:rPr>
          <w:rFonts w:ascii="Times New Roman" w:hAnsi="Times New Roman" w:cs="Times New Roman"/>
          <w:sz w:val="24"/>
          <w:szCs w:val="24"/>
        </w:rPr>
        <w:t>FITC tagged secondary antibody under fluorescent microscope</w:t>
      </w:r>
      <w:r w:rsidR="00C36C80" w:rsidRPr="00CD6529">
        <w:rPr>
          <w:rFonts w:ascii="Times New Roman" w:hAnsi="Times New Roman" w:cs="Times New Roman"/>
          <w:sz w:val="24"/>
          <w:szCs w:val="24"/>
        </w:rPr>
        <w:t xml:space="preserve"> at 500</w:t>
      </w:r>
      <w:r w:rsidR="00464C02" w:rsidRPr="00CD6529">
        <w:rPr>
          <w:rFonts w:ascii="Times New Roman" w:hAnsi="Times New Roman" w:cs="Times New Roman"/>
          <w:sz w:val="24"/>
          <w:szCs w:val="24"/>
        </w:rPr>
        <w:t xml:space="preserve"> </w:t>
      </w:r>
      <w:r w:rsidR="00C36C80" w:rsidRPr="00CD6529">
        <w:rPr>
          <w:rFonts w:ascii="Times New Roman" w:hAnsi="Times New Roman" w:cs="Times New Roman"/>
          <w:sz w:val="24"/>
          <w:szCs w:val="24"/>
        </w:rPr>
        <w:t>nm wavelength</w:t>
      </w:r>
      <w:r w:rsidR="00AE1112" w:rsidRPr="00CD6529">
        <w:rPr>
          <w:rFonts w:ascii="Times New Roman" w:hAnsi="Times New Roman" w:cs="Times New Roman"/>
          <w:sz w:val="24"/>
          <w:szCs w:val="24"/>
        </w:rPr>
        <w:t>.</w:t>
      </w:r>
      <w:r w:rsidR="00C36C80" w:rsidRPr="00CD6529">
        <w:rPr>
          <w:rFonts w:ascii="Times New Roman" w:hAnsi="Times New Roman" w:cs="Times New Roman"/>
          <w:sz w:val="24"/>
          <w:szCs w:val="24"/>
        </w:rPr>
        <w:t xml:space="preserve"> Isolated </w:t>
      </w:r>
      <w:r w:rsidR="00361A37" w:rsidRPr="00CD6529">
        <w:rPr>
          <w:rFonts w:ascii="Times New Roman" w:hAnsi="Times New Roman" w:cs="Times New Roman"/>
          <w:sz w:val="24"/>
          <w:szCs w:val="24"/>
        </w:rPr>
        <w:t>C</w:t>
      </w:r>
      <w:r w:rsidR="00C36C80" w:rsidRPr="00CD6529">
        <w:rPr>
          <w:rFonts w:ascii="Times New Roman" w:hAnsi="Times New Roman" w:cs="Times New Roman"/>
          <w:sz w:val="24"/>
          <w:szCs w:val="24"/>
        </w:rPr>
        <w:t>ell</w:t>
      </w:r>
      <w:r w:rsidR="00361A37" w:rsidRPr="00CD6529">
        <w:rPr>
          <w:rFonts w:ascii="Times New Roman" w:hAnsi="Times New Roman" w:cs="Times New Roman"/>
          <w:sz w:val="24"/>
          <w:szCs w:val="24"/>
        </w:rPr>
        <w:t>s could form the colonies</w:t>
      </w:r>
      <w:r w:rsidR="00C36C80" w:rsidRPr="00CD6529">
        <w:rPr>
          <w:rFonts w:ascii="Times New Roman" w:hAnsi="Times New Roman" w:cs="Times New Roman"/>
          <w:sz w:val="24"/>
          <w:szCs w:val="24"/>
        </w:rPr>
        <w:t xml:space="preserve"> resembling to SSCs colonies</w:t>
      </w:r>
      <w:r w:rsidR="00361A37" w:rsidRPr="00CD6529">
        <w:rPr>
          <w:rFonts w:ascii="Times New Roman" w:hAnsi="Times New Roman" w:cs="Times New Roman"/>
          <w:sz w:val="24"/>
          <w:szCs w:val="24"/>
        </w:rPr>
        <w:t xml:space="preserve"> after one week of culturing in DMEM along with 10% ABS at 37</w:t>
      </w:r>
      <w:r w:rsidR="00361A37" w:rsidRPr="00CD6529">
        <w:rPr>
          <w:rFonts w:ascii="Times New Roman" w:hAnsi="Times New Roman" w:cs="Times New Roman"/>
          <w:sz w:val="24"/>
          <w:szCs w:val="24"/>
          <w:vertAlign w:val="superscript"/>
        </w:rPr>
        <w:t>0</w:t>
      </w:r>
      <w:r w:rsidR="00361A37" w:rsidRPr="00CD6529">
        <w:rPr>
          <w:rFonts w:ascii="Times New Roman" w:hAnsi="Times New Roman" w:cs="Times New Roman"/>
          <w:sz w:val="24"/>
          <w:szCs w:val="24"/>
        </w:rPr>
        <w:t>C temperature, 5% CO</w:t>
      </w:r>
      <w:r w:rsidR="00361A37" w:rsidRPr="00CD6529">
        <w:rPr>
          <w:rFonts w:ascii="Times New Roman" w:hAnsi="Times New Roman" w:cs="Times New Roman"/>
          <w:sz w:val="24"/>
          <w:szCs w:val="24"/>
          <w:vertAlign w:val="subscript"/>
        </w:rPr>
        <w:t>2</w:t>
      </w:r>
      <w:r w:rsidR="00361A37" w:rsidRPr="00CD6529">
        <w:rPr>
          <w:rFonts w:ascii="Times New Roman" w:hAnsi="Times New Roman" w:cs="Times New Roman"/>
          <w:sz w:val="24"/>
          <w:szCs w:val="24"/>
        </w:rPr>
        <w:t xml:space="preserve"> and 90%NO</w:t>
      </w:r>
      <w:r w:rsidR="00361A37" w:rsidRPr="00CD6529">
        <w:rPr>
          <w:rFonts w:ascii="Times New Roman" w:hAnsi="Times New Roman" w:cs="Times New Roman"/>
          <w:sz w:val="24"/>
          <w:szCs w:val="24"/>
          <w:vertAlign w:val="subscript"/>
        </w:rPr>
        <w:t>2</w:t>
      </w:r>
      <w:r w:rsidR="006E57A4" w:rsidRPr="00CD6529">
        <w:rPr>
          <w:rFonts w:ascii="Times New Roman" w:hAnsi="Times New Roman" w:cs="Times New Roman"/>
          <w:sz w:val="24"/>
          <w:szCs w:val="24"/>
        </w:rPr>
        <w:t>. α-</w:t>
      </w:r>
      <w:r w:rsidR="006E57A4" w:rsidRPr="00CD6529">
        <w:rPr>
          <w:rFonts w:ascii="Times New Roman" w:hAnsi="Times New Roman" w:cs="Times New Roman"/>
          <w:i/>
          <w:iCs/>
          <w:sz w:val="24"/>
          <w:szCs w:val="24"/>
        </w:rPr>
        <w:t>N</w:t>
      </w:r>
      <w:r w:rsidR="006E57A4" w:rsidRPr="00CD6529">
        <w:rPr>
          <w:rFonts w:ascii="Times New Roman" w:hAnsi="Times New Roman" w:cs="Times New Roman"/>
          <w:sz w:val="24"/>
          <w:szCs w:val="24"/>
        </w:rPr>
        <w:t>-acetylgalactosamine (GalNAc)  is reported to be present in SSCs. We have used FITC- DBA lec</w:t>
      </w:r>
      <w:r w:rsidR="004539B0" w:rsidRPr="00CD6529">
        <w:rPr>
          <w:rFonts w:ascii="Times New Roman" w:hAnsi="Times New Roman" w:cs="Times New Roman"/>
          <w:sz w:val="24"/>
          <w:szCs w:val="24"/>
        </w:rPr>
        <w:t>t</w:t>
      </w:r>
      <w:r w:rsidR="006E57A4" w:rsidRPr="00CD6529">
        <w:rPr>
          <w:rFonts w:ascii="Times New Roman" w:hAnsi="Times New Roman" w:cs="Times New Roman"/>
          <w:sz w:val="24"/>
          <w:szCs w:val="24"/>
        </w:rPr>
        <w:t>i</w:t>
      </w:r>
      <w:r w:rsidR="004539B0" w:rsidRPr="00CD6529">
        <w:rPr>
          <w:rFonts w:ascii="Times New Roman" w:hAnsi="Times New Roman" w:cs="Times New Roman"/>
          <w:sz w:val="24"/>
          <w:szCs w:val="24"/>
        </w:rPr>
        <w:t>n</w:t>
      </w:r>
      <w:r w:rsidR="006E57A4" w:rsidRPr="00CD6529">
        <w:rPr>
          <w:rFonts w:ascii="Times New Roman" w:hAnsi="Times New Roman" w:cs="Times New Roman"/>
          <w:sz w:val="24"/>
          <w:szCs w:val="24"/>
        </w:rPr>
        <w:t xml:space="preserve"> to characterize the SSCs colonies after  fourteen days of culture. Our findings suggest the use of CD9 surface marker and MACS technology for the enrichment </w:t>
      </w:r>
      <w:r w:rsidR="00407805" w:rsidRPr="00CD6529">
        <w:rPr>
          <w:rFonts w:ascii="Times New Roman" w:hAnsi="Times New Roman" w:cs="Times New Roman"/>
          <w:sz w:val="24"/>
          <w:szCs w:val="24"/>
        </w:rPr>
        <w:t>of SSCs and DBA for characterizing SSC colonies.</w:t>
      </w:r>
      <w:r w:rsidR="006E57A4" w:rsidRPr="00CD6529">
        <w:rPr>
          <w:rFonts w:ascii="Times New Roman" w:hAnsi="Times New Roman" w:cs="Times New Roman"/>
          <w:sz w:val="24"/>
          <w:szCs w:val="24"/>
        </w:rPr>
        <w:t xml:space="preserve">  </w:t>
      </w:r>
    </w:p>
    <w:p w:rsidR="000241AF" w:rsidRPr="00CD6529" w:rsidRDefault="000241AF" w:rsidP="008E3D1C">
      <w:pPr>
        <w:jc w:val="both"/>
        <w:rPr>
          <w:rFonts w:ascii="Times New Roman" w:hAnsi="Times New Roman" w:cs="Times New Roman"/>
          <w:sz w:val="24"/>
          <w:szCs w:val="24"/>
        </w:rPr>
      </w:pPr>
      <w:r w:rsidRPr="00CD6529">
        <w:rPr>
          <w:rFonts w:ascii="Times New Roman" w:hAnsi="Times New Roman" w:cs="Times New Roman"/>
          <w:sz w:val="24"/>
          <w:szCs w:val="24"/>
        </w:rPr>
        <w:t>Key words: Spermatogonial stem cell, Magnatic activated cell sorting, CD9, FITC, DBA</w:t>
      </w:r>
    </w:p>
    <w:p w:rsidR="008E3D1C" w:rsidRPr="00CD6529" w:rsidRDefault="00F63B99" w:rsidP="008E3D1C">
      <w:pPr>
        <w:jc w:val="both"/>
        <w:rPr>
          <w:rFonts w:ascii="Times New Roman" w:hAnsi="Times New Roman" w:cs="Times New Roman"/>
          <w:b/>
          <w:sz w:val="24"/>
          <w:szCs w:val="24"/>
        </w:rPr>
      </w:pPr>
      <w:r w:rsidRPr="00CD6529">
        <w:rPr>
          <w:rFonts w:ascii="Times New Roman" w:hAnsi="Times New Roman" w:cs="Times New Roman"/>
          <w:b/>
          <w:sz w:val="24"/>
          <w:szCs w:val="24"/>
        </w:rPr>
        <w:t xml:space="preserve"> </w:t>
      </w:r>
      <w:r w:rsidR="008E3D1C" w:rsidRPr="00CD6529">
        <w:rPr>
          <w:rFonts w:ascii="Times New Roman" w:hAnsi="Times New Roman" w:cs="Times New Roman"/>
          <w:b/>
          <w:sz w:val="24"/>
          <w:szCs w:val="24"/>
        </w:rPr>
        <w:t>Introduction:</w:t>
      </w: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A23219">
        <w:rPr>
          <w:rFonts w:ascii="Times New Roman" w:hAnsi="Times New Roman" w:cs="Times New Roman"/>
          <w:sz w:val="24"/>
          <w:szCs w:val="24"/>
        </w:rPr>
        <w:t>Stem cells have the potential to revolutionize tissue regeneration and engineering. The hematopoietic stem cells were the first stem cells to be prospectively identified. Since then, an ever increasing number of new types of stem cells, including embryonic stem cells, spermatogonial stem cells</w:t>
      </w:r>
      <w:r w:rsidR="00E05E68" w:rsidRPr="00A23219">
        <w:rPr>
          <w:rFonts w:ascii="Times New Roman" w:hAnsi="Times New Roman" w:cs="Times New Roman"/>
          <w:sz w:val="24"/>
          <w:szCs w:val="24"/>
        </w:rPr>
        <w:t>(SSCs)</w:t>
      </w:r>
      <w:r w:rsidRPr="00A23219">
        <w:rPr>
          <w:rFonts w:ascii="Times New Roman" w:hAnsi="Times New Roman" w:cs="Times New Roman"/>
          <w:sz w:val="24"/>
          <w:szCs w:val="24"/>
        </w:rPr>
        <w:t xml:space="preserve"> and cancer stem cells, have been identified and characterized</w:t>
      </w:r>
      <w:r w:rsidR="00C12D4F" w:rsidRPr="00A23219">
        <w:rPr>
          <w:rFonts w:ascii="Times New Roman" w:hAnsi="Times New Roman" w:cs="Times New Roman"/>
          <w:sz w:val="24"/>
          <w:szCs w:val="24"/>
        </w:rPr>
        <w:t>.</w:t>
      </w:r>
      <w:r w:rsidRPr="00A23219">
        <w:rPr>
          <w:rFonts w:ascii="Times New Roman" w:hAnsi="Times New Roman" w:cs="Times New Roman"/>
          <w:sz w:val="24"/>
          <w:szCs w:val="24"/>
        </w:rPr>
        <w:t xml:space="preserve"> They can be useful in understanding general cellular processes in, e.g., embryogenesis, organogenesis, cancer or ageing, but also as a vehicle for the generation of transgenic mice for functional gene analysis and disease models (</w:t>
      </w:r>
      <w:r w:rsidRPr="00A23219">
        <w:rPr>
          <w:rFonts w:ascii="Times New Roman" w:hAnsi="Times New Roman" w:cs="Times New Roman"/>
          <w:bCs/>
          <w:sz w:val="24"/>
          <w:szCs w:val="24"/>
        </w:rPr>
        <w:t>Bosio</w:t>
      </w:r>
      <w:r w:rsidR="00AD7054" w:rsidRPr="00A23219">
        <w:rPr>
          <w:rFonts w:ascii="Times New Roman" w:hAnsi="Times New Roman" w:cs="Times New Roman"/>
          <w:bCs/>
          <w:sz w:val="24"/>
          <w:szCs w:val="24"/>
        </w:rPr>
        <w:t xml:space="preserve"> </w:t>
      </w:r>
      <w:r w:rsidRPr="00A23219">
        <w:rPr>
          <w:rFonts w:ascii="Times New Roman" w:hAnsi="Times New Roman" w:cs="Times New Roman"/>
          <w:bCs/>
          <w:sz w:val="24"/>
          <w:szCs w:val="24"/>
        </w:rPr>
        <w:t xml:space="preserve"> et al., 2009</w:t>
      </w:r>
      <w:r w:rsidRPr="00A23219">
        <w:rPr>
          <w:rFonts w:ascii="Times New Roman" w:hAnsi="Times New Roman" w:cs="Times New Roman"/>
          <w:sz w:val="24"/>
          <w:szCs w:val="24"/>
        </w:rPr>
        <w:t>).</w:t>
      </w: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A23219">
        <w:rPr>
          <w:rFonts w:ascii="Times New Roman" w:hAnsi="Times New Roman" w:cs="Times New Roman"/>
          <w:sz w:val="24"/>
          <w:szCs w:val="24"/>
        </w:rPr>
        <w:t>Spermatogonial stem cells (SSCs) are unipotent adult stem cells responsible for the maintenance of the spermatogenesis throughout the entire life of the male (</w:t>
      </w:r>
      <w:r w:rsidRPr="00A23219">
        <w:rPr>
          <w:rFonts w:ascii="Times New Roman" w:hAnsi="Times New Roman" w:cs="Times New Roman"/>
          <w:bCs/>
          <w:sz w:val="24"/>
          <w:szCs w:val="24"/>
        </w:rPr>
        <w:t>Bosio et al., 2009</w:t>
      </w:r>
      <w:r w:rsidRPr="00A23219">
        <w:rPr>
          <w:rFonts w:ascii="Times New Roman" w:hAnsi="Times New Roman" w:cs="Times New Roman"/>
          <w:sz w:val="24"/>
          <w:szCs w:val="24"/>
        </w:rPr>
        <w:t>). They are the only germ line stem cells in adult</w:t>
      </w:r>
      <w:r w:rsidR="00C84FC7" w:rsidRPr="00A23219">
        <w:rPr>
          <w:rFonts w:ascii="Times New Roman" w:hAnsi="Times New Roman" w:cs="Times New Roman"/>
          <w:sz w:val="24"/>
          <w:szCs w:val="24"/>
        </w:rPr>
        <w:t xml:space="preserve"> animals</w:t>
      </w:r>
      <w:r w:rsidRPr="00A23219">
        <w:rPr>
          <w:rFonts w:ascii="Times New Roman" w:hAnsi="Times New Roman" w:cs="Times New Roman"/>
          <w:sz w:val="24"/>
          <w:szCs w:val="24"/>
        </w:rPr>
        <w:t xml:space="preserve">. These cells can be found in the seminiferous tubule, lying near to the basement membrane. The SSC may choose to self-renewal or generate a daughter cell committed to differentiation </w:t>
      </w:r>
      <w:r w:rsidR="00AD7054" w:rsidRPr="00A23219">
        <w:rPr>
          <w:rFonts w:ascii="Times New Roman" w:hAnsi="Times New Roman" w:cs="Times New Roman"/>
          <w:sz w:val="24"/>
          <w:szCs w:val="24"/>
        </w:rPr>
        <w:t>(Van der</w:t>
      </w:r>
      <w:r w:rsidRPr="00A23219">
        <w:rPr>
          <w:rFonts w:ascii="Times New Roman" w:hAnsi="Times New Roman" w:cs="Times New Roman"/>
          <w:sz w:val="24"/>
          <w:szCs w:val="24"/>
        </w:rPr>
        <w:t xml:space="preserve"> and Weiss, 2000). They form the foundation of spermatogenesis and are required for the continuous production of sperm through a balance between SSC self-renewal and differentiation in adult testis (Hofmann, 2008). Studies of SSCs are complicated because these cells are few in number (Aponte et al., 2005).</w:t>
      </w:r>
      <w:r w:rsidR="00C84FC7" w:rsidRPr="00A23219">
        <w:rPr>
          <w:rFonts w:ascii="Times New Roman" w:hAnsi="Times New Roman" w:cs="Times New Roman"/>
          <w:sz w:val="24"/>
          <w:szCs w:val="24"/>
        </w:rPr>
        <w:t xml:space="preserve"> This provides an opportunity for methods like </w:t>
      </w:r>
      <w:r w:rsidR="005D4BCC" w:rsidRPr="00A23219">
        <w:rPr>
          <w:rFonts w:ascii="Times New Roman" w:hAnsi="Times New Roman" w:cs="Times New Roman"/>
          <w:sz w:val="24"/>
          <w:szCs w:val="24"/>
        </w:rPr>
        <w:t>magnetic-activated cells sorting (MACS) and fluorescence activated cells sorting (FACS)</w:t>
      </w:r>
      <w:r w:rsidR="00C84FC7" w:rsidRPr="00A23219">
        <w:rPr>
          <w:rFonts w:ascii="Times New Roman" w:hAnsi="Times New Roman" w:cs="Times New Roman"/>
          <w:sz w:val="24"/>
          <w:szCs w:val="24"/>
        </w:rPr>
        <w:t xml:space="preserve"> which can enrich whole cell suspension with SSCs. </w:t>
      </w:r>
      <w:r w:rsidR="005D4BCC" w:rsidRPr="00A23219">
        <w:rPr>
          <w:rFonts w:ascii="Times New Roman" w:hAnsi="Times New Roman" w:cs="Times New Roman"/>
          <w:sz w:val="24"/>
          <w:szCs w:val="24"/>
        </w:rPr>
        <w:t>SSCs</w:t>
      </w:r>
      <w:r w:rsidRPr="00A23219">
        <w:rPr>
          <w:rFonts w:ascii="Times New Roman" w:hAnsi="Times New Roman" w:cs="Times New Roman"/>
          <w:sz w:val="24"/>
          <w:szCs w:val="24"/>
        </w:rPr>
        <w:t xml:space="preserve"> provide </w:t>
      </w:r>
      <w:r w:rsidRPr="00A23219">
        <w:rPr>
          <w:rFonts w:ascii="Times New Roman" w:hAnsi="Times New Roman" w:cs="Times New Roman"/>
          <w:sz w:val="24"/>
          <w:szCs w:val="24"/>
        </w:rPr>
        <w:lastRenderedPageBreak/>
        <w:t>the foundation for spermatogenesis throughout the life of male animals (</w:t>
      </w:r>
      <w:r w:rsidR="00464C02" w:rsidRPr="00A23219">
        <w:rPr>
          <w:rFonts w:ascii="Times New Roman" w:hAnsi="Times New Roman" w:cs="Times New Roman"/>
          <w:sz w:val="24"/>
          <w:szCs w:val="24"/>
        </w:rPr>
        <w:t>D</w:t>
      </w:r>
      <w:r w:rsidRPr="00A23219">
        <w:rPr>
          <w:rFonts w:ascii="Times New Roman" w:hAnsi="Times New Roman" w:cs="Times New Roman"/>
          <w:sz w:val="24"/>
          <w:szCs w:val="24"/>
        </w:rPr>
        <w:t xml:space="preserve">e Rooij </w:t>
      </w:r>
      <w:r w:rsidR="00AD7054" w:rsidRPr="00A23219">
        <w:rPr>
          <w:rFonts w:ascii="Times New Roman" w:hAnsi="Times New Roman" w:cs="Times New Roman"/>
          <w:sz w:val="24"/>
          <w:szCs w:val="24"/>
        </w:rPr>
        <w:t>and</w:t>
      </w:r>
      <w:r w:rsidRPr="00A23219">
        <w:rPr>
          <w:rFonts w:ascii="Times New Roman" w:hAnsi="Times New Roman" w:cs="Times New Roman"/>
          <w:sz w:val="24"/>
          <w:szCs w:val="24"/>
        </w:rPr>
        <w:t xml:space="preserve"> Russell</w:t>
      </w:r>
      <w:r w:rsidR="00AD7054" w:rsidRPr="00A23219">
        <w:rPr>
          <w:rFonts w:ascii="Times New Roman" w:hAnsi="Times New Roman" w:cs="Times New Roman"/>
          <w:sz w:val="24"/>
          <w:szCs w:val="24"/>
        </w:rPr>
        <w:t xml:space="preserve">, </w:t>
      </w:r>
      <w:r w:rsidRPr="00A23219">
        <w:rPr>
          <w:rFonts w:ascii="Times New Roman" w:hAnsi="Times New Roman" w:cs="Times New Roman"/>
          <w:sz w:val="24"/>
          <w:szCs w:val="24"/>
        </w:rPr>
        <w:t xml:space="preserve">2000). </w:t>
      </w: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A23219">
        <w:rPr>
          <w:rFonts w:ascii="Times New Roman" w:hAnsi="Times New Roman" w:cs="Times New Roman"/>
          <w:sz w:val="24"/>
          <w:szCs w:val="24"/>
        </w:rPr>
        <w:t>Kanatsu-Shinohara et al. 2003 reported the isolation and  long-term culture system for SSCs. Cultured SSCs, designated as germline stem (GS) cells, continued to proliferate for more than 2 years while maintaining stable genetic and epigenetic properties. Development of this culture systems provided possibilities to study SSCs in vitro. However, the percentage of SSCs in GS cell culture was unexpectedly low, and only 0.04–1.26% could colonize and reconstitute seminiferous tubules of infertile animals (Kanatsu-Shinoh</w:t>
      </w:r>
      <w:r w:rsidR="008C635D" w:rsidRPr="00A23219">
        <w:rPr>
          <w:rFonts w:ascii="Times New Roman" w:hAnsi="Times New Roman" w:cs="Times New Roman"/>
          <w:sz w:val="24"/>
          <w:szCs w:val="24"/>
        </w:rPr>
        <w:t xml:space="preserve">ara et al., </w:t>
      </w:r>
      <w:r w:rsidRPr="00A23219">
        <w:rPr>
          <w:rFonts w:ascii="Times New Roman" w:hAnsi="Times New Roman" w:cs="Times New Roman"/>
          <w:sz w:val="24"/>
          <w:szCs w:val="24"/>
        </w:rPr>
        <w:t>2005).</w:t>
      </w: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A23219">
        <w:rPr>
          <w:rFonts w:ascii="Times New Roman" w:hAnsi="Times New Roman" w:cs="Times New Roman"/>
          <w:sz w:val="24"/>
          <w:szCs w:val="24"/>
        </w:rPr>
        <w:t>For isolation of spermatogonial stem cells</w:t>
      </w:r>
      <w:r w:rsidR="00E05E68" w:rsidRPr="00A23219">
        <w:rPr>
          <w:rFonts w:ascii="Times New Roman" w:hAnsi="Times New Roman" w:cs="Times New Roman"/>
          <w:sz w:val="24"/>
          <w:szCs w:val="24"/>
        </w:rPr>
        <w:t xml:space="preserve"> (SSCs)</w:t>
      </w:r>
      <w:r w:rsidRPr="00A23219">
        <w:rPr>
          <w:rFonts w:ascii="Times New Roman" w:hAnsi="Times New Roman" w:cs="Times New Roman"/>
          <w:sz w:val="24"/>
          <w:szCs w:val="24"/>
        </w:rPr>
        <w:t xml:space="preserve"> and undifferentiated spermatogonia, Dym </w:t>
      </w:r>
      <w:r w:rsidR="000A1BB7" w:rsidRPr="00A23219">
        <w:rPr>
          <w:rFonts w:ascii="Times New Roman" w:hAnsi="Times New Roman" w:cs="Times New Roman"/>
          <w:sz w:val="24"/>
          <w:szCs w:val="24"/>
        </w:rPr>
        <w:t>et al.</w:t>
      </w:r>
      <w:r w:rsidRPr="00A23219">
        <w:rPr>
          <w:rFonts w:ascii="Times New Roman" w:hAnsi="Times New Roman" w:cs="Times New Roman"/>
          <w:sz w:val="24"/>
          <w:szCs w:val="24"/>
        </w:rPr>
        <w:t xml:space="preserve"> 2009 studied certain markers including CD9</w:t>
      </w:r>
      <w:r w:rsidR="005D4BCC" w:rsidRPr="00A23219">
        <w:rPr>
          <w:rFonts w:ascii="Times New Roman" w:hAnsi="Times New Roman" w:cs="Times New Roman"/>
          <w:sz w:val="24"/>
          <w:szCs w:val="24"/>
        </w:rPr>
        <w:t xml:space="preserve"> </w:t>
      </w:r>
      <w:r w:rsidRPr="00A23219">
        <w:rPr>
          <w:rFonts w:ascii="Times New Roman" w:hAnsi="Times New Roman" w:cs="Times New Roman"/>
          <w:sz w:val="24"/>
          <w:szCs w:val="24"/>
        </w:rPr>
        <w:t>and OCT-4 in mammals. He et al</w:t>
      </w:r>
      <w:r w:rsidR="000A1BB7" w:rsidRPr="00A23219">
        <w:rPr>
          <w:rFonts w:ascii="Times New Roman" w:hAnsi="Times New Roman" w:cs="Times New Roman"/>
          <w:sz w:val="24"/>
          <w:szCs w:val="24"/>
        </w:rPr>
        <w:t>.</w:t>
      </w:r>
      <w:r w:rsidRPr="00A23219">
        <w:rPr>
          <w:rFonts w:ascii="Times New Roman" w:hAnsi="Times New Roman" w:cs="Times New Roman"/>
          <w:sz w:val="24"/>
          <w:szCs w:val="24"/>
        </w:rPr>
        <w:t xml:space="preserve"> 2010 isolated human spermatogonial cells by MACS, using GPR125 as a specific marker for spermatogonial cells in mouse. They studied more than six markers that have been identified for SSCs and progenitors in other species to characterize the phenotypes of mouse and human spermatogonia and more differentiated germ cells. Recently </w:t>
      </w:r>
      <w:r w:rsidR="008C635D" w:rsidRPr="00A23219">
        <w:rPr>
          <w:rFonts w:ascii="Times New Roman" w:hAnsi="Times New Roman" w:cs="Times New Roman"/>
          <w:sz w:val="24"/>
          <w:szCs w:val="24"/>
        </w:rPr>
        <w:t>Perivar</w:t>
      </w:r>
      <w:r w:rsidRPr="00A23219">
        <w:rPr>
          <w:rFonts w:ascii="Times New Roman" w:hAnsi="Times New Roman" w:cs="Times New Roman"/>
          <w:sz w:val="24"/>
          <w:szCs w:val="24"/>
        </w:rPr>
        <w:t xml:space="preserve"> </w:t>
      </w:r>
      <w:r w:rsidR="008C635D" w:rsidRPr="00A23219">
        <w:rPr>
          <w:rFonts w:ascii="Times New Roman" w:hAnsi="Times New Roman" w:cs="Times New Roman"/>
          <w:sz w:val="24"/>
          <w:szCs w:val="24"/>
        </w:rPr>
        <w:t>et al.</w:t>
      </w:r>
      <w:r w:rsidRPr="00A23219">
        <w:rPr>
          <w:rFonts w:ascii="Times New Roman" w:hAnsi="Times New Roman" w:cs="Times New Roman"/>
          <w:sz w:val="24"/>
          <w:szCs w:val="24"/>
        </w:rPr>
        <w:t xml:space="preserve"> 2013 has reported the efficient use of MACS using various surface markers</w:t>
      </w:r>
      <w:r w:rsidR="00C84FC7" w:rsidRPr="00A23219">
        <w:rPr>
          <w:rFonts w:ascii="Times New Roman" w:hAnsi="Times New Roman" w:cs="Times New Roman"/>
          <w:sz w:val="24"/>
          <w:szCs w:val="24"/>
        </w:rPr>
        <w:t xml:space="preserve"> such as CD 9, OCT-4 etc.</w:t>
      </w:r>
      <w:r w:rsidRPr="00A23219">
        <w:rPr>
          <w:rFonts w:ascii="Times New Roman" w:hAnsi="Times New Roman" w:cs="Times New Roman"/>
          <w:sz w:val="24"/>
          <w:szCs w:val="24"/>
        </w:rPr>
        <w:t xml:space="preserve"> to  enrich and culture the SSCs in vitro without feeder cell lines. FACS and MACS are the techniques which had been used in past to enrich the SSCs population. </w:t>
      </w:r>
      <w:hyperlink r:id="rId5" w:history="1">
        <w:r w:rsidRPr="00A23219">
          <w:rPr>
            <w:rFonts w:ascii="Times New Roman" w:eastAsia="Times New Roman" w:hAnsi="Times New Roman" w:cs="Times New Roman"/>
            <w:sz w:val="24"/>
            <w:szCs w:val="24"/>
          </w:rPr>
          <w:t xml:space="preserve">Zhao </w:t>
        </w:r>
      </w:hyperlink>
      <w:r w:rsidR="00DC7CC0" w:rsidRPr="00A23219">
        <w:rPr>
          <w:rFonts w:ascii="Times New Roman" w:hAnsi="Times New Roman" w:cs="Times New Roman"/>
          <w:sz w:val="24"/>
          <w:szCs w:val="24"/>
        </w:rPr>
        <w:t>et al.</w:t>
      </w:r>
      <w:r w:rsidR="008C635D" w:rsidRPr="00A23219">
        <w:rPr>
          <w:rFonts w:ascii="Times New Roman" w:hAnsi="Times New Roman" w:cs="Times New Roman"/>
          <w:sz w:val="24"/>
          <w:szCs w:val="24"/>
        </w:rPr>
        <w:t xml:space="preserve"> </w:t>
      </w:r>
      <w:r w:rsidRPr="00A23219">
        <w:rPr>
          <w:rFonts w:ascii="Times New Roman" w:hAnsi="Times New Roman" w:cs="Times New Roman"/>
          <w:sz w:val="24"/>
          <w:szCs w:val="24"/>
        </w:rPr>
        <w:t xml:space="preserve">2002 and </w:t>
      </w:r>
      <w:hyperlink r:id="rId6" w:history="1">
        <w:r w:rsidR="008C635D" w:rsidRPr="00A23219">
          <w:rPr>
            <w:rFonts w:ascii="Times New Roman" w:eastAsia="Times New Roman" w:hAnsi="Times New Roman" w:cs="Times New Roman"/>
            <w:sz w:val="24"/>
            <w:szCs w:val="24"/>
          </w:rPr>
          <w:t>D</w:t>
        </w:r>
        <w:r w:rsidRPr="00A23219">
          <w:rPr>
            <w:rFonts w:ascii="Times New Roman" w:eastAsia="Times New Roman" w:hAnsi="Times New Roman" w:cs="Times New Roman"/>
            <w:sz w:val="24"/>
            <w:szCs w:val="24"/>
          </w:rPr>
          <w:t xml:space="preserve">e Wynter </w:t>
        </w:r>
      </w:hyperlink>
      <w:r w:rsidR="00DC7CC0" w:rsidRPr="00A23219">
        <w:rPr>
          <w:rFonts w:ascii="Times New Roman" w:hAnsi="Times New Roman" w:cs="Times New Roman"/>
          <w:sz w:val="24"/>
          <w:szCs w:val="24"/>
        </w:rPr>
        <w:t>et al.</w:t>
      </w:r>
      <w:r w:rsidRPr="00A23219">
        <w:rPr>
          <w:rFonts w:ascii="Times New Roman" w:hAnsi="Times New Roman" w:cs="Times New Roman"/>
          <w:sz w:val="24"/>
          <w:szCs w:val="24"/>
        </w:rPr>
        <w:t xml:space="preserve"> 1995  also have used MACS to purify and enrich of stem cells targeting various surface markers and found remarkable success in their experiment.</w:t>
      </w: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A23219">
        <w:rPr>
          <w:rFonts w:ascii="Times New Roman" w:hAnsi="Times New Roman" w:cs="Times New Roman"/>
          <w:sz w:val="24"/>
          <w:szCs w:val="24"/>
        </w:rPr>
        <w:t xml:space="preserve">Lectins have frequently been used to identify, characterize, and isolate novel cell subpopulations on the basis of the presentation of specific carbohydrate groups on the cell surface. For example, peanut agglutinin (PNA), which recognizes D-(+)- galactose, has been used to fractionate bovine hematopoietic stem cells and also in the purification and identification of adult neural stem cells </w:t>
      </w:r>
      <w:r w:rsidR="00361A37" w:rsidRPr="00A23219">
        <w:rPr>
          <w:rFonts w:ascii="Times New Roman" w:hAnsi="Times New Roman" w:cs="Times New Roman"/>
          <w:sz w:val="24"/>
          <w:szCs w:val="24"/>
        </w:rPr>
        <w:t>(</w:t>
      </w:r>
      <w:r w:rsidRPr="00A23219">
        <w:rPr>
          <w:rFonts w:ascii="Times New Roman" w:hAnsi="Times New Roman" w:cs="Times New Roman"/>
          <w:sz w:val="24"/>
          <w:szCs w:val="24"/>
        </w:rPr>
        <w:t xml:space="preserve">Salner </w:t>
      </w:r>
      <w:r w:rsidR="005D4BCC" w:rsidRPr="00A23219">
        <w:rPr>
          <w:rFonts w:ascii="Times New Roman" w:hAnsi="Times New Roman" w:cs="Times New Roman"/>
          <w:sz w:val="24"/>
          <w:szCs w:val="24"/>
        </w:rPr>
        <w:t>et al</w:t>
      </w:r>
      <w:r w:rsidR="00DC7CC0" w:rsidRPr="00A23219">
        <w:rPr>
          <w:rFonts w:ascii="Times New Roman" w:hAnsi="Times New Roman" w:cs="Times New Roman"/>
          <w:sz w:val="24"/>
          <w:szCs w:val="24"/>
        </w:rPr>
        <w:t>.,</w:t>
      </w:r>
      <w:r w:rsidR="005D4BCC" w:rsidRPr="00A23219">
        <w:rPr>
          <w:rFonts w:ascii="Times New Roman" w:hAnsi="Times New Roman" w:cs="Times New Roman"/>
          <w:sz w:val="24"/>
          <w:szCs w:val="24"/>
        </w:rPr>
        <w:t xml:space="preserve"> 1982). In this experiment</w:t>
      </w:r>
      <w:r w:rsidRPr="00A23219">
        <w:rPr>
          <w:rFonts w:ascii="Times New Roman" w:hAnsi="Times New Roman" w:cs="Times New Roman"/>
          <w:sz w:val="24"/>
          <w:szCs w:val="24"/>
        </w:rPr>
        <w:t>, we describe Dolichos biflorus agglutinin (DBA), which recognizes α-</w:t>
      </w:r>
      <w:r w:rsidRPr="00A23219">
        <w:rPr>
          <w:rFonts w:ascii="Times New Roman" w:hAnsi="Times New Roman" w:cs="Times New Roman"/>
          <w:i/>
          <w:iCs/>
          <w:sz w:val="24"/>
          <w:szCs w:val="24"/>
        </w:rPr>
        <w:t>N</w:t>
      </w:r>
      <w:r w:rsidRPr="00A23219">
        <w:rPr>
          <w:rFonts w:ascii="Times New Roman" w:hAnsi="Times New Roman" w:cs="Times New Roman"/>
          <w:sz w:val="24"/>
          <w:szCs w:val="24"/>
        </w:rPr>
        <w:t xml:space="preserve">-acetylgalactosamine (GalNAc) as being highly reactive towards bovine SSCs. More recently </w:t>
      </w:r>
      <w:r w:rsidRPr="00A23219">
        <w:rPr>
          <w:rFonts w:ascii="Times New Roman" w:hAnsi="Times New Roman" w:cs="Times New Roman"/>
          <w:bCs/>
          <w:sz w:val="24"/>
          <w:szCs w:val="24"/>
        </w:rPr>
        <w:t xml:space="preserve">Nash </w:t>
      </w:r>
      <w:r w:rsidRPr="00A23219">
        <w:rPr>
          <w:rFonts w:ascii="Times New Roman" w:hAnsi="Times New Roman" w:cs="Times New Roman"/>
          <w:sz w:val="24"/>
          <w:szCs w:val="24"/>
        </w:rPr>
        <w:t>et al</w:t>
      </w:r>
      <w:r w:rsidR="00DC7CC0" w:rsidRPr="00A23219">
        <w:rPr>
          <w:rFonts w:ascii="Times New Roman" w:hAnsi="Times New Roman" w:cs="Times New Roman"/>
          <w:sz w:val="24"/>
          <w:szCs w:val="24"/>
        </w:rPr>
        <w:t>.</w:t>
      </w:r>
      <w:r w:rsidRPr="00A23219">
        <w:rPr>
          <w:rFonts w:ascii="Times New Roman" w:hAnsi="Times New Roman" w:cs="Times New Roman"/>
          <w:sz w:val="24"/>
          <w:szCs w:val="24"/>
        </w:rPr>
        <w:t xml:space="preserve"> 2007 reported the  utility for DBA in the characterization of pluripotent cells because it can be used as a nondestructive marker and as a reliable readout for initial differentiation events, at a level of temporal resolution that was not previously possible. </w:t>
      </w: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A23219">
        <w:rPr>
          <w:rFonts w:ascii="Times New Roman" w:hAnsi="Times New Roman" w:cs="Times New Roman"/>
          <w:sz w:val="24"/>
          <w:szCs w:val="24"/>
        </w:rPr>
        <w:t>A number of different protocols have been published for the isolation and enrichment of stem cells including selective culturing, immunopanning, flow cytometric sorting, or magnetic sorting. Based on the research  and review articles citation, we hypothesis that CD9 can serve a good surface marker for enrichment by MACS. In this article, we are going to discuss not only about the isolation procedures of SSCs but also about their enrichment with the help of magnet</w:t>
      </w:r>
      <w:r w:rsidR="00C84FC7" w:rsidRPr="00A23219">
        <w:rPr>
          <w:rFonts w:ascii="Times New Roman" w:hAnsi="Times New Roman" w:cs="Times New Roman"/>
          <w:sz w:val="24"/>
          <w:szCs w:val="24"/>
        </w:rPr>
        <w:t xml:space="preserve">e assisted cell </w:t>
      </w:r>
      <w:r w:rsidRPr="00A23219">
        <w:rPr>
          <w:rFonts w:ascii="Times New Roman" w:hAnsi="Times New Roman" w:cs="Times New Roman"/>
          <w:sz w:val="24"/>
          <w:szCs w:val="24"/>
        </w:rPr>
        <w:t xml:space="preserve"> sorting because they are present only in small number in the testes. The colonies formed from SSCs will be characterized by FITC tagged DBA lectin protein.</w:t>
      </w:r>
    </w:p>
    <w:p w:rsidR="008E3D1C" w:rsidRPr="00CD6529" w:rsidRDefault="008E3D1C" w:rsidP="008E3D1C">
      <w:pPr>
        <w:autoSpaceDE w:val="0"/>
        <w:autoSpaceDN w:val="0"/>
        <w:adjustRightInd w:val="0"/>
        <w:spacing w:after="0" w:line="240" w:lineRule="auto"/>
        <w:jc w:val="both"/>
        <w:rPr>
          <w:rFonts w:ascii="Times New Roman" w:hAnsi="Times New Roman" w:cs="Times New Roman"/>
          <w:b/>
          <w:sz w:val="24"/>
          <w:szCs w:val="24"/>
        </w:rPr>
      </w:pPr>
    </w:p>
    <w:p w:rsidR="008E3D1C" w:rsidRPr="00CD6529" w:rsidRDefault="008E3D1C" w:rsidP="008E3D1C">
      <w:pPr>
        <w:jc w:val="both"/>
        <w:rPr>
          <w:rFonts w:ascii="Times New Roman" w:hAnsi="Times New Roman" w:cs="Times New Roman"/>
          <w:b/>
          <w:sz w:val="24"/>
          <w:szCs w:val="24"/>
          <w:u w:val="single"/>
        </w:rPr>
      </w:pPr>
      <w:r w:rsidRPr="00CD6529">
        <w:rPr>
          <w:rFonts w:ascii="Times New Roman" w:hAnsi="Times New Roman" w:cs="Times New Roman"/>
          <w:b/>
          <w:sz w:val="24"/>
          <w:szCs w:val="24"/>
          <w:u w:val="single"/>
        </w:rPr>
        <w:t>Material and Methods</w:t>
      </w:r>
    </w:p>
    <w:p w:rsidR="008E3D1C" w:rsidRPr="00CD6529" w:rsidRDefault="008E3D1C" w:rsidP="008E3D1C">
      <w:pPr>
        <w:jc w:val="both"/>
        <w:rPr>
          <w:rFonts w:ascii="Times New Roman" w:hAnsi="Times New Roman" w:cs="Times New Roman"/>
          <w:b/>
          <w:bCs/>
          <w:sz w:val="24"/>
          <w:szCs w:val="24"/>
        </w:rPr>
      </w:pPr>
      <w:r w:rsidRPr="00CD6529">
        <w:rPr>
          <w:rFonts w:ascii="Times New Roman" w:hAnsi="Times New Roman" w:cs="Times New Roman"/>
          <w:b/>
          <w:bCs/>
          <w:sz w:val="24"/>
          <w:szCs w:val="24"/>
        </w:rPr>
        <w:t>Collection of testes:</w:t>
      </w:r>
    </w:p>
    <w:p w:rsidR="008E3D1C" w:rsidRPr="00CD6529" w:rsidRDefault="008E3D1C" w:rsidP="008E3D1C">
      <w:pPr>
        <w:jc w:val="both"/>
        <w:rPr>
          <w:rFonts w:ascii="Times New Roman" w:hAnsi="Times New Roman" w:cs="Times New Roman"/>
          <w:bCs/>
          <w:sz w:val="24"/>
          <w:szCs w:val="24"/>
        </w:rPr>
      </w:pPr>
      <w:r w:rsidRPr="00CD6529">
        <w:rPr>
          <w:rFonts w:ascii="Times New Roman" w:hAnsi="Times New Roman" w:cs="Times New Roman"/>
          <w:bCs/>
          <w:sz w:val="24"/>
          <w:szCs w:val="24"/>
        </w:rPr>
        <w:lastRenderedPageBreak/>
        <w:t xml:space="preserve">The testes were collected from the recently dead cattle calves (6-12 months old) by autopsy. The testes were brought to laboratory in the phosphate buffer saline </w:t>
      </w:r>
      <w:r w:rsidRPr="00CD6529">
        <w:rPr>
          <w:rFonts w:ascii="Times New Roman" w:hAnsi="Times New Roman" w:cs="Times New Roman"/>
          <w:sz w:val="24"/>
          <w:szCs w:val="24"/>
        </w:rPr>
        <w:t>supplemented with penicillin and streptomycin, under cold conditions within 2hrs.</w:t>
      </w:r>
    </w:p>
    <w:p w:rsidR="008E3D1C" w:rsidRPr="00CD6529" w:rsidRDefault="008E3D1C" w:rsidP="008E3D1C">
      <w:pPr>
        <w:jc w:val="both"/>
        <w:rPr>
          <w:rFonts w:ascii="Times New Roman" w:hAnsi="Times New Roman" w:cs="Times New Roman"/>
          <w:b/>
          <w:bCs/>
          <w:sz w:val="24"/>
          <w:szCs w:val="24"/>
        </w:rPr>
      </w:pPr>
      <w:r w:rsidRPr="00CD6529">
        <w:rPr>
          <w:rFonts w:ascii="Times New Roman" w:hAnsi="Times New Roman" w:cs="Times New Roman"/>
          <w:b/>
          <w:bCs/>
          <w:sz w:val="24"/>
          <w:szCs w:val="24"/>
        </w:rPr>
        <w:t>Isolation of spermatogonial stem cells</w:t>
      </w:r>
      <w:r w:rsidR="00E05E68" w:rsidRPr="00CD6529">
        <w:rPr>
          <w:rFonts w:ascii="Times New Roman" w:hAnsi="Times New Roman" w:cs="Times New Roman"/>
          <w:b/>
          <w:bCs/>
          <w:sz w:val="24"/>
          <w:szCs w:val="24"/>
        </w:rPr>
        <w:t xml:space="preserve"> (SSCs)</w:t>
      </w:r>
      <w:r w:rsidRPr="00CD6529">
        <w:rPr>
          <w:rFonts w:ascii="Times New Roman" w:hAnsi="Times New Roman" w:cs="Times New Roman"/>
          <w:b/>
          <w:bCs/>
          <w:sz w:val="24"/>
          <w:szCs w:val="24"/>
        </w:rPr>
        <w:t>:</w:t>
      </w:r>
    </w:p>
    <w:p w:rsidR="008E3D1C" w:rsidRPr="00CD652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Visible connective tissue was first removed from the testis and then</w:t>
      </w:r>
      <w:r w:rsidR="00C84FC7" w:rsidRPr="00CD6529">
        <w:rPr>
          <w:rFonts w:ascii="Times New Roman" w:hAnsi="Times New Roman" w:cs="Times New Roman"/>
          <w:sz w:val="24"/>
          <w:szCs w:val="24"/>
        </w:rPr>
        <w:t xml:space="preserve"> testis were</w:t>
      </w:r>
      <w:r w:rsidRPr="00CD6529">
        <w:rPr>
          <w:rFonts w:ascii="Times New Roman" w:hAnsi="Times New Roman" w:cs="Times New Roman"/>
          <w:sz w:val="24"/>
          <w:szCs w:val="24"/>
        </w:rPr>
        <w:t xml:space="preserve"> washed three times in 0.9 % normal saline co</w:t>
      </w:r>
      <w:r w:rsidR="001C7979" w:rsidRPr="00CD6529">
        <w:rPr>
          <w:rFonts w:ascii="Times New Roman" w:hAnsi="Times New Roman" w:cs="Times New Roman"/>
          <w:sz w:val="24"/>
          <w:szCs w:val="24"/>
        </w:rPr>
        <w:t xml:space="preserve">ntaining antibiotics and </w:t>
      </w:r>
      <w:r w:rsidRPr="00CD6529">
        <w:rPr>
          <w:rFonts w:ascii="Times New Roman" w:hAnsi="Times New Roman" w:cs="Times New Roman"/>
          <w:sz w:val="24"/>
          <w:szCs w:val="24"/>
        </w:rPr>
        <w:t>tunica albuginea</w:t>
      </w:r>
      <w:r w:rsidR="001C7979" w:rsidRPr="00CD6529">
        <w:rPr>
          <w:rFonts w:ascii="Times New Roman" w:hAnsi="Times New Roman" w:cs="Times New Roman"/>
          <w:sz w:val="24"/>
          <w:szCs w:val="24"/>
        </w:rPr>
        <w:t xml:space="preserve"> was removed</w:t>
      </w:r>
      <w:r w:rsidRPr="00CD6529">
        <w:rPr>
          <w:rFonts w:ascii="Times New Roman" w:hAnsi="Times New Roman" w:cs="Times New Roman"/>
          <w:sz w:val="24"/>
          <w:szCs w:val="24"/>
        </w:rPr>
        <w:t xml:space="preserve">. </w:t>
      </w:r>
      <w:r w:rsidRPr="00CD6529">
        <w:rPr>
          <w:rFonts w:ascii="Times New Roman" w:hAnsi="Times New Roman" w:cs="Times New Roman"/>
          <w:bCs/>
          <w:sz w:val="24"/>
          <w:szCs w:val="24"/>
        </w:rPr>
        <w:t xml:space="preserve">About 10-15 gram of testicular sample was processed for </w:t>
      </w:r>
      <w:r w:rsidR="005D4BCC" w:rsidRPr="00CD6529">
        <w:rPr>
          <w:rFonts w:ascii="Times New Roman" w:hAnsi="Times New Roman" w:cs="Times New Roman"/>
          <w:bCs/>
          <w:sz w:val="24"/>
          <w:szCs w:val="24"/>
        </w:rPr>
        <w:t>SSCs</w:t>
      </w:r>
      <w:r w:rsidRPr="00CD6529">
        <w:rPr>
          <w:rFonts w:ascii="Times New Roman" w:hAnsi="Times New Roman" w:cs="Times New Roman"/>
          <w:bCs/>
          <w:sz w:val="24"/>
          <w:szCs w:val="24"/>
        </w:rPr>
        <w:t xml:space="preserve"> isolation. The chopped testicular samples was processed for enzymatic digestion as it was described by </w:t>
      </w:r>
      <w:r w:rsidR="008C635D" w:rsidRPr="00A23219">
        <w:rPr>
          <w:rFonts w:ascii="Times New Roman" w:hAnsi="Times New Roman" w:cs="Times New Roman"/>
          <w:sz w:val="24"/>
          <w:szCs w:val="24"/>
        </w:rPr>
        <w:t>V</w:t>
      </w:r>
      <w:r w:rsidRPr="00A23219">
        <w:rPr>
          <w:rFonts w:ascii="Times New Roman" w:hAnsi="Times New Roman" w:cs="Times New Roman"/>
          <w:sz w:val="24"/>
          <w:szCs w:val="24"/>
        </w:rPr>
        <w:t>an Pelt et al. 1996</w:t>
      </w:r>
      <w:r w:rsidRPr="00CD6529">
        <w:rPr>
          <w:rFonts w:ascii="Times New Roman" w:hAnsi="Times New Roman" w:cs="Times New Roman"/>
          <w:sz w:val="24"/>
          <w:szCs w:val="24"/>
        </w:rPr>
        <w:t xml:space="preserve"> with minor modifications</w:t>
      </w:r>
      <w:r w:rsidR="001C7979" w:rsidRPr="00CD6529">
        <w:rPr>
          <w:rFonts w:ascii="Times New Roman" w:hAnsi="Times New Roman" w:cs="Times New Roman"/>
          <w:sz w:val="24"/>
          <w:szCs w:val="24"/>
        </w:rPr>
        <w:t>.</w:t>
      </w:r>
      <w:r w:rsidRPr="00CD6529">
        <w:rPr>
          <w:rFonts w:ascii="Times New Roman" w:hAnsi="Times New Roman" w:cs="Times New Roman"/>
          <w:bCs/>
          <w:sz w:val="24"/>
          <w:szCs w:val="24"/>
        </w:rPr>
        <w:t xml:space="preserve"> The testicular sample was chopped and minced into tiny pieces </w:t>
      </w:r>
      <w:r w:rsidR="001C7979" w:rsidRPr="00CD6529">
        <w:rPr>
          <w:rFonts w:ascii="Times New Roman" w:hAnsi="Times New Roman" w:cs="Times New Roman"/>
          <w:bCs/>
          <w:sz w:val="24"/>
          <w:szCs w:val="24"/>
        </w:rPr>
        <w:t xml:space="preserve">and later </w:t>
      </w:r>
      <w:r w:rsidRPr="00CD6529">
        <w:rPr>
          <w:rFonts w:ascii="Times New Roman" w:hAnsi="Times New Roman" w:cs="Times New Roman"/>
          <w:bCs/>
          <w:sz w:val="24"/>
          <w:szCs w:val="24"/>
        </w:rPr>
        <w:t xml:space="preserve">suspended in DPBS solution for washing. At last, the minced sample was suspended </w:t>
      </w:r>
      <w:r w:rsidR="001C7979" w:rsidRPr="00CD6529">
        <w:rPr>
          <w:rFonts w:ascii="Times New Roman" w:hAnsi="Times New Roman" w:cs="Times New Roman"/>
          <w:bCs/>
          <w:sz w:val="24"/>
          <w:szCs w:val="24"/>
        </w:rPr>
        <w:t xml:space="preserve">and washed with </w:t>
      </w:r>
      <w:r w:rsidRPr="00CD6529">
        <w:rPr>
          <w:rFonts w:ascii="Times New Roman" w:hAnsi="Times New Roman" w:cs="Times New Roman"/>
          <w:bCs/>
          <w:sz w:val="24"/>
          <w:szCs w:val="24"/>
        </w:rPr>
        <w:t xml:space="preserve">DMEM containing  </w:t>
      </w:r>
      <w:r w:rsidRPr="00CD6529">
        <w:rPr>
          <w:rFonts w:ascii="Times New Roman" w:hAnsi="Times New Roman" w:cs="Times New Roman"/>
          <w:sz w:val="24"/>
          <w:szCs w:val="24"/>
        </w:rPr>
        <w:t>14 mol NaHCO3/L, 4 mol Lglutamine/L, 1 ml/100 ml single-strength non-essential amino acids, 1000 IU/ml–100 μg/ml penicillin–streptomycin and 15 mol/L Hepes</w:t>
      </w:r>
      <w:r w:rsidR="001C7979" w:rsidRPr="00CD6529">
        <w:rPr>
          <w:rFonts w:ascii="Times New Roman" w:hAnsi="Times New Roman" w:cs="Times New Roman"/>
          <w:sz w:val="24"/>
          <w:szCs w:val="24"/>
        </w:rPr>
        <w:t>. The S</w:t>
      </w:r>
      <w:r w:rsidRPr="00CD6529">
        <w:rPr>
          <w:rFonts w:ascii="Times New Roman" w:hAnsi="Times New Roman" w:cs="Times New Roman"/>
          <w:sz w:val="24"/>
          <w:szCs w:val="24"/>
        </w:rPr>
        <w:t xml:space="preserve">ample was then suspended in </w:t>
      </w:r>
      <w:r w:rsidR="001C7979" w:rsidRPr="00CD6529">
        <w:rPr>
          <w:rFonts w:ascii="Times New Roman" w:hAnsi="Times New Roman" w:cs="Times New Roman"/>
          <w:sz w:val="24"/>
          <w:szCs w:val="24"/>
        </w:rPr>
        <w:t>digestion media [</w:t>
      </w:r>
      <w:r w:rsidRPr="00CD6529">
        <w:rPr>
          <w:rFonts w:ascii="Times New Roman" w:hAnsi="Times New Roman" w:cs="Times New Roman"/>
          <w:sz w:val="24"/>
          <w:szCs w:val="24"/>
        </w:rPr>
        <w:t>DMEM containing 1 mg/ml collagenase and 5 μg/ml DNase I (all from Sigma- Aldrich, St. Louis, MO, USA)</w:t>
      </w:r>
      <w:r w:rsidR="001C7979" w:rsidRPr="00CD6529">
        <w:rPr>
          <w:rFonts w:ascii="Times New Roman" w:hAnsi="Times New Roman" w:cs="Times New Roman"/>
          <w:sz w:val="24"/>
          <w:szCs w:val="24"/>
        </w:rPr>
        <w:t>]</w:t>
      </w:r>
      <w:r w:rsidRPr="00CD6529">
        <w:rPr>
          <w:rFonts w:ascii="Times New Roman" w:hAnsi="Times New Roman" w:cs="Times New Roman"/>
          <w:sz w:val="24"/>
          <w:szCs w:val="24"/>
        </w:rPr>
        <w:t xml:space="preserve"> and incubated at 37°C for 45 min in a shaking water bath operated at 140 cycles/min</w:t>
      </w:r>
      <w:r w:rsidR="001C7979" w:rsidRPr="00CD6529">
        <w:rPr>
          <w:rFonts w:ascii="Times New Roman" w:hAnsi="Times New Roman" w:cs="Times New Roman"/>
          <w:sz w:val="24"/>
          <w:szCs w:val="24"/>
        </w:rPr>
        <w:t xml:space="preserve"> at 37</w:t>
      </w:r>
      <w:r w:rsidR="001C7979" w:rsidRPr="00CD6529">
        <w:rPr>
          <w:rFonts w:ascii="Times New Roman" w:hAnsi="Times New Roman" w:cs="Times New Roman"/>
          <w:sz w:val="24"/>
          <w:szCs w:val="24"/>
          <w:vertAlign w:val="superscript"/>
        </w:rPr>
        <w:t>0</w:t>
      </w:r>
      <w:r w:rsidR="001C7979" w:rsidRPr="00CD6529">
        <w:rPr>
          <w:rFonts w:ascii="Times New Roman" w:hAnsi="Times New Roman" w:cs="Times New Roman"/>
          <w:sz w:val="24"/>
          <w:szCs w:val="24"/>
        </w:rPr>
        <w:t>C</w:t>
      </w:r>
      <w:r w:rsidRPr="00CD6529">
        <w:rPr>
          <w:rFonts w:ascii="Times New Roman" w:hAnsi="Times New Roman" w:cs="Times New Roman"/>
          <w:sz w:val="24"/>
          <w:szCs w:val="24"/>
        </w:rPr>
        <w:t>. After three washing in same medium the most of the interstitial cells were removed in supernatant. Seminiferous cord fragments were then given second digestion with 1 mg/ml collagenase, 1 mg/ ml hyaluronidase and 5 μg/ml  DNase for 30 min</w:t>
      </w:r>
      <w:r w:rsidR="001C7979" w:rsidRPr="00CD6529">
        <w:rPr>
          <w:rFonts w:ascii="Times New Roman" w:hAnsi="Times New Roman" w:cs="Times New Roman"/>
          <w:sz w:val="24"/>
          <w:szCs w:val="24"/>
        </w:rPr>
        <w:t xml:space="preserve"> </w:t>
      </w:r>
      <w:r w:rsidRPr="00CD6529">
        <w:rPr>
          <w:rFonts w:ascii="Times New Roman" w:hAnsi="Times New Roman" w:cs="Times New Roman"/>
          <w:sz w:val="24"/>
          <w:szCs w:val="24"/>
        </w:rPr>
        <w:t xml:space="preserve">. the sample was processed for third digestion with collagenase (0.5mg/ml), hyaluronidase (0.5mg/ml) and DNase (2.5 μg/ml) for thirty minutes. </w:t>
      </w:r>
      <w:r w:rsidR="001C7979" w:rsidRPr="00CD6529">
        <w:rPr>
          <w:rFonts w:ascii="Times New Roman" w:hAnsi="Times New Roman" w:cs="Times New Roman"/>
          <w:sz w:val="24"/>
          <w:szCs w:val="24"/>
        </w:rPr>
        <w:t>All the digestion steps were performed in water bath @120-140 cycles/minute at 37</w:t>
      </w:r>
      <w:r w:rsidR="001C7979" w:rsidRPr="00CD6529">
        <w:rPr>
          <w:rFonts w:ascii="Times New Roman" w:hAnsi="Times New Roman" w:cs="Times New Roman"/>
          <w:sz w:val="24"/>
          <w:szCs w:val="24"/>
          <w:vertAlign w:val="superscript"/>
        </w:rPr>
        <w:t>0</w:t>
      </w:r>
      <w:r w:rsidR="001C7979" w:rsidRPr="00CD6529">
        <w:rPr>
          <w:rFonts w:ascii="Times New Roman" w:hAnsi="Times New Roman" w:cs="Times New Roman"/>
          <w:sz w:val="24"/>
          <w:szCs w:val="24"/>
        </w:rPr>
        <w:t xml:space="preserve">C. </w:t>
      </w:r>
      <w:r w:rsidRPr="00CD6529">
        <w:rPr>
          <w:rFonts w:ascii="Times New Roman" w:hAnsi="Times New Roman" w:cs="Times New Roman"/>
          <w:sz w:val="24"/>
          <w:szCs w:val="24"/>
        </w:rPr>
        <w:t xml:space="preserve">The dispersed cells were transferred into beaker </w:t>
      </w:r>
      <w:r w:rsidR="001C7979" w:rsidRPr="00CD6529">
        <w:rPr>
          <w:rFonts w:ascii="Times New Roman" w:hAnsi="Times New Roman" w:cs="Times New Roman"/>
          <w:sz w:val="24"/>
          <w:szCs w:val="24"/>
        </w:rPr>
        <w:t>kept in</w:t>
      </w:r>
      <w:r w:rsidRPr="00CD6529">
        <w:rPr>
          <w:rFonts w:ascii="Times New Roman" w:hAnsi="Times New Roman" w:cs="Times New Roman"/>
          <w:sz w:val="24"/>
          <w:szCs w:val="24"/>
        </w:rPr>
        <w:t xml:space="preserve"> ice and then washed twice in medium supplemented with 10 % (v/v) adult  bovine serum (ABS) to stop the enzymatic digestion. Cells were separated from the remaining tubule fragments by centrifugation at 1,000 rpm for 5 min and after filtration through 100 and 60 μm nylon filters (Millipore Corp., Bedford, MA, USA), the cells were pelleted. The isolated cells contain mixed population of cells containing both the somatic cell population and stem cells.</w:t>
      </w:r>
    </w:p>
    <w:p w:rsidR="008E3D1C" w:rsidRPr="00CD6529" w:rsidRDefault="008E3D1C" w:rsidP="008E3D1C">
      <w:pPr>
        <w:autoSpaceDE w:val="0"/>
        <w:autoSpaceDN w:val="0"/>
        <w:adjustRightInd w:val="0"/>
        <w:spacing w:after="0" w:line="240" w:lineRule="auto"/>
        <w:jc w:val="both"/>
        <w:rPr>
          <w:rFonts w:ascii="Times New Roman" w:hAnsi="Times New Roman" w:cs="Times New Roman"/>
          <w:sz w:val="24"/>
          <w:szCs w:val="24"/>
        </w:rPr>
      </w:pPr>
    </w:p>
    <w:p w:rsidR="008E3D1C" w:rsidRPr="00CD6529" w:rsidRDefault="008E3D1C" w:rsidP="008E3D1C">
      <w:pPr>
        <w:autoSpaceDE w:val="0"/>
        <w:autoSpaceDN w:val="0"/>
        <w:adjustRightInd w:val="0"/>
        <w:spacing w:after="0" w:line="240" w:lineRule="auto"/>
        <w:jc w:val="both"/>
        <w:rPr>
          <w:rFonts w:ascii="Times New Roman" w:hAnsi="Times New Roman" w:cs="Times New Roman"/>
          <w:b/>
          <w:sz w:val="24"/>
          <w:szCs w:val="24"/>
        </w:rPr>
      </w:pPr>
      <w:r w:rsidRPr="00CD6529">
        <w:rPr>
          <w:rFonts w:ascii="Times New Roman" w:hAnsi="Times New Roman" w:cs="Times New Roman"/>
          <w:b/>
          <w:sz w:val="24"/>
          <w:szCs w:val="24"/>
        </w:rPr>
        <w:t>Enrichment of spermatogonial stem cells</w:t>
      </w:r>
      <w:r w:rsidR="00E05E68" w:rsidRPr="00CD6529">
        <w:rPr>
          <w:rFonts w:ascii="Times New Roman" w:hAnsi="Times New Roman" w:cs="Times New Roman"/>
          <w:b/>
          <w:sz w:val="24"/>
          <w:szCs w:val="24"/>
        </w:rPr>
        <w:t xml:space="preserve"> (SSCs)</w:t>
      </w:r>
      <w:r w:rsidRPr="00CD6529">
        <w:rPr>
          <w:rFonts w:ascii="Times New Roman" w:hAnsi="Times New Roman" w:cs="Times New Roman"/>
          <w:b/>
          <w:sz w:val="24"/>
          <w:szCs w:val="24"/>
        </w:rPr>
        <w:t xml:space="preserve"> with MACS</w:t>
      </w:r>
    </w:p>
    <w:p w:rsidR="008E3D1C" w:rsidRPr="00CD6529" w:rsidRDefault="008E3D1C" w:rsidP="008E3D1C">
      <w:pPr>
        <w:autoSpaceDE w:val="0"/>
        <w:autoSpaceDN w:val="0"/>
        <w:adjustRightInd w:val="0"/>
        <w:spacing w:after="0" w:line="240" w:lineRule="auto"/>
        <w:jc w:val="both"/>
        <w:rPr>
          <w:rFonts w:ascii="Times New Roman" w:hAnsi="Times New Roman" w:cs="Times New Roman"/>
          <w:sz w:val="24"/>
          <w:szCs w:val="24"/>
        </w:rPr>
      </w:pPr>
    </w:p>
    <w:p w:rsidR="008E3D1C" w:rsidRPr="00CD6529" w:rsidRDefault="008E3D1C" w:rsidP="008E3D1C">
      <w:pPr>
        <w:autoSpaceDE w:val="0"/>
        <w:autoSpaceDN w:val="0"/>
        <w:adjustRightInd w:val="0"/>
        <w:spacing w:after="0" w:line="240" w:lineRule="auto"/>
        <w:jc w:val="both"/>
        <w:rPr>
          <w:rFonts w:ascii="Times New Roman" w:hAnsi="Times New Roman" w:cs="Times New Roman"/>
          <w:b/>
          <w:sz w:val="24"/>
          <w:szCs w:val="24"/>
        </w:rPr>
      </w:pPr>
      <w:r w:rsidRPr="00CD6529">
        <w:rPr>
          <w:rFonts w:ascii="Times New Roman" w:hAnsi="Times New Roman" w:cs="Times New Roman"/>
          <w:sz w:val="24"/>
          <w:szCs w:val="24"/>
        </w:rPr>
        <w:t xml:space="preserve">After enzymatic digestion, one part of the suspended cells at the concentration of </w:t>
      </w:r>
      <w:r w:rsidR="001C7979" w:rsidRPr="00CD6529">
        <w:rPr>
          <w:rFonts w:ascii="Times New Roman" w:hAnsi="Times New Roman" w:cs="Times New Roman"/>
          <w:sz w:val="24"/>
          <w:szCs w:val="24"/>
        </w:rPr>
        <w:t>1-2</w:t>
      </w:r>
      <w:r w:rsidRPr="00CD6529">
        <w:rPr>
          <w:rFonts w:ascii="Times New Roman" w:hAnsi="Times New Roman" w:cs="Times New Roman"/>
          <w:sz w:val="24"/>
          <w:szCs w:val="24"/>
        </w:rPr>
        <w:t xml:space="preserve"> x 10</w:t>
      </w:r>
      <w:r w:rsidR="001C7979" w:rsidRPr="00CD6529">
        <w:rPr>
          <w:rFonts w:ascii="Times New Roman" w:hAnsi="Times New Roman" w:cs="Times New Roman"/>
          <w:sz w:val="24"/>
          <w:szCs w:val="24"/>
          <w:vertAlign w:val="superscript"/>
        </w:rPr>
        <w:t>6</w:t>
      </w:r>
      <w:r w:rsidRPr="00CD6529">
        <w:rPr>
          <w:rFonts w:ascii="Times New Roman" w:hAnsi="Times New Roman" w:cs="Times New Roman"/>
          <w:sz w:val="24"/>
          <w:szCs w:val="24"/>
          <w:vertAlign w:val="superscript"/>
        </w:rPr>
        <w:t xml:space="preserve">  </w:t>
      </w:r>
      <w:r w:rsidRPr="00CD6529">
        <w:rPr>
          <w:rFonts w:ascii="Times New Roman" w:hAnsi="Times New Roman" w:cs="Times New Roman"/>
          <w:sz w:val="24"/>
          <w:szCs w:val="24"/>
        </w:rPr>
        <w:t>cells/ml were seeded in each well of culture plates. DMEM along with ABS</w:t>
      </w:r>
      <w:r w:rsidR="005D4BCC" w:rsidRPr="00CD6529">
        <w:rPr>
          <w:rFonts w:ascii="Times New Roman" w:hAnsi="Times New Roman" w:cs="Times New Roman"/>
          <w:sz w:val="24"/>
          <w:szCs w:val="24"/>
        </w:rPr>
        <w:t xml:space="preserve"> </w:t>
      </w:r>
      <w:r w:rsidRPr="00CD6529">
        <w:rPr>
          <w:rFonts w:ascii="Times New Roman" w:hAnsi="Times New Roman" w:cs="Times New Roman"/>
          <w:sz w:val="24"/>
          <w:szCs w:val="24"/>
        </w:rPr>
        <w:t>(10%) was used as culture medium. The culture condition</w:t>
      </w:r>
      <w:r w:rsidR="001C7979" w:rsidRPr="00CD6529">
        <w:rPr>
          <w:rFonts w:ascii="Times New Roman" w:hAnsi="Times New Roman" w:cs="Times New Roman"/>
          <w:sz w:val="24"/>
          <w:szCs w:val="24"/>
        </w:rPr>
        <w:t>s</w:t>
      </w:r>
      <w:r w:rsidRPr="00CD6529">
        <w:rPr>
          <w:rFonts w:ascii="Times New Roman" w:hAnsi="Times New Roman" w:cs="Times New Roman"/>
          <w:sz w:val="24"/>
          <w:szCs w:val="24"/>
        </w:rPr>
        <w:t xml:space="preserve"> were kept as 37</w:t>
      </w:r>
      <w:r w:rsidRPr="00CD6529">
        <w:rPr>
          <w:rFonts w:ascii="Times New Roman" w:hAnsi="Times New Roman" w:cs="Times New Roman"/>
          <w:sz w:val="24"/>
          <w:szCs w:val="24"/>
          <w:vertAlign w:val="superscript"/>
        </w:rPr>
        <w:t>0</w:t>
      </w:r>
      <w:r w:rsidRPr="00CD6529">
        <w:rPr>
          <w:rFonts w:ascii="Times New Roman" w:hAnsi="Times New Roman" w:cs="Times New Roman"/>
          <w:sz w:val="24"/>
          <w:szCs w:val="24"/>
        </w:rPr>
        <w:t>C temperature, 5% CO</w:t>
      </w:r>
      <w:r w:rsidRPr="00CD6529">
        <w:rPr>
          <w:rFonts w:ascii="Times New Roman" w:hAnsi="Times New Roman" w:cs="Times New Roman"/>
          <w:sz w:val="24"/>
          <w:szCs w:val="24"/>
          <w:vertAlign w:val="subscript"/>
        </w:rPr>
        <w:t>2</w:t>
      </w:r>
      <w:r w:rsidRPr="00CD6529">
        <w:rPr>
          <w:rFonts w:ascii="Times New Roman" w:hAnsi="Times New Roman" w:cs="Times New Roman"/>
          <w:sz w:val="24"/>
          <w:szCs w:val="24"/>
        </w:rPr>
        <w:t xml:space="preserve"> and 90%N</w:t>
      </w:r>
      <w:r w:rsidRPr="00CD6529">
        <w:rPr>
          <w:rFonts w:ascii="Times New Roman" w:hAnsi="Times New Roman" w:cs="Times New Roman"/>
          <w:sz w:val="24"/>
          <w:szCs w:val="24"/>
          <w:vertAlign w:val="subscript"/>
        </w:rPr>
        <w:t>2</w:t>
      </w:r>
      <w:r w:rsidRPr="00CD6529">
        <w:rPr>
          <w:rFonts w:ascii="Times New Roman" w:hAnsi="Times New Roman" w:cs="Times New Roman"/>
          <w:sz w:val="24"/>
          <w:szCs w:val="24"/>
        </w:rPr>
        <w:t>. While another part o</w:t>
      </w:r>
      <w:r w:rsidRPr="00A23219">
        <w:rPr>
          <w:rFonts w:ascii="Times New Roman" w:hAnsi="Times New Roman" w:cs="Times New Roman"/>
          <w:sz w:val="24"/>
          <w:szCs w:val="24"/>
        </w:rPr>
        <w:t xml:space="preserve">f the suspended cells were processed for magnate assisted cell sorting (MACS) as it was described by </w:t>
      </w:r>
      <w:r w:rsidRPr="00A23219">
        <w:rPr>
          <w:rFonts w:ascii="Times New Roman" w:hAnsi="Times New Roman" w:cs="Times New Roman"/>
          <w:bCs/>
          <w:sz w:val="24"/>
          <w:szCs w:val="24"/>
        </w:rPr>
        <w:t>Bosio</w:t>
      </w:r>
      <w:r w:rsidR="006D4ED1" w:rsidRPr="00A23219">
        <w:rPr>
          <w:rFonts w:ascii="Times New Roman" w:hAnsi="Times New Roman" w:cs="Times New Roman"/>
          <w:bCs/>
          <w:sz w:val="24"/>
          <w:szCs w:val="24"/>
        </w:rPr>
        <w:t xml:space="preserve"> et al.</w:t>
      </w:r>
      <w:r w:rsidRPr="00A23219">
        <w:rPr>
          <w:rFonts w:ascii="Times New Roman" w:hAnsi="Times New Roman" w:cs="Times New Roman"/>
          <w:sz w:val="24"/>
          <w:szCs w:val="24"/>
        </w:rPr>
        <w:t xml:space="preserve"> 2009 with slight modifications. CD-9 cell surface marker was targeted to enrich the cell suspensions with stem cells. The CD9+ SSCs were obtained using the MACS kit according to th</w:t>
      </w:r>
      <w:r w:rsidR="001C7979" w:rsidRPr="00A23219">
        <w:rPr>
          <w:rFonts w:ascii="Times New Roman" w:hAnsi="Times New Roman" w:cs="Times New Roman"/>
          <w:sz w:val="24"/>
          <w:szCs w:val="24"/>
        </w:rPr>
        <w:t>e manufacturer's instructions (I</w:t>
      </w:r>
      <w:r w:rsidRPr="00A23219">
        <w:rPr>
          <w:rFonts w:ascii="Times New Roman" w:hAnsi="Times New Roman" w:cs="Times New Roman"/>
          <w:sz w:val="24"/>
          <w:szCs w:val="24"/>
        </w:rPr>
        <w:t>nvitogen). The cells were incubated with 100 μl microbeads directly conjugated to mouse monoclonal anti-human CD 9 antibody at 4˚C for 30 min. Subsequently, the suspended cells were added to a MACS column that was placed in the magnetic field of a MACS separator (Invitrogen). The labeled CD9 positive</w:t>
      </w:r>
      <w:r w:rsidRPr="00A23219">
        <w:rPr>
          <w:rStyle w:val="A2"/>
          <w:rFonts w:ascii="Times New Roman" w:hAnsi="Times New Roman" w:cs="Times New Roman"/>
          <w:color w:val="auto"/>
          <w:sz w:val="24"/>
          <w:szCs w:val="24"/>
        </w:rPr>
        <w:t xml:space="preserve"> </w:t>
      </w:r>
      <w:r w:rsidRPr="00A23219">
        <w:rPr>
          <w:rFonts w:ascii="Times New Roman" w:hAnsi="Times New Roman" w:cs="Times New Roman"/>
          <w:sz w:val="24"/>
          <w:szCs w:val="24"/>
        </w:rPr>
        <w:t>cells were retained on the column and the unlabeled cells were eluted; when the column was removed from the magnetic field, the magnetically retained CD9</w:t>
      </w:r>
      <w:r w:rsidRPr="00A23219">
        <w:rPr>
          <w:rStyle w:val="A2"/>
          <w:rFonts w:ascii="Times New Roman" w:hAnsi="Times New Roman" w:cs="Times New Roman"/>
          <w:color w:val="auto"/>
          <w:sz w:val="24"/>
          <w:szCs w:val="24"/>
        </w:rPr>
        <w:t xml:space="preserve">+ </w:t>
      </w:r>
      <w:r w:rsidRPr="00A23219">
        <w:rPr>
          <w:rFonts w:ascii="Times New Roman" w:hAnsi="Times New Roman" w:cs="Times New Roman"/>
          <w:sz w:val="24"/>
          <w:szCs w:val="24"/>
        </w:rPr>
        <w:t xml:space="preserve">cells were collected as positively selected cells for further research (He et al., 2011). </w:t>
      </w:r>
      <w:r w:rsidR="00057122" w:rsidRPr="00A23219">
        <w:rPr>
          <w:rFonts w:ascii="Times New Roman" w:hAnsi="Times New Roman" w:cs="Times New Roman"/>
          <w:sz w:val="24"/>
          <w:szCs w:val="24"/>
        </w:rPr>
        <w:t>Micro</w:t>
      </w:r>
      <w:r w:rsidRPr="00A23219">
        <w:rPr>
          <w:rFonts w:ascii="Times New Roman" w:hAnsi="Times New Roman" w:cs="Times New Roman"/>
          <w:sz w:val="24"/>
          <w:szCs w:val="24"/>
        </w:rPr>
        <w:t xml:space="preserve">beads were detached from purified cells by incubating in </w:t>
      </w:r>
      <w:r w:rsidR="005D4BCC" w:rsidRPr="00A23219">
        <w:rPr>
          <w:rFonts w:ascii="Times New Roman" w:hAnsi="Times New Roman" w:cs="Times New Roman"/>
          <w:sz w:val="24"/>
          <w:szCs w:val="24"/>
        </w:rPr>
        <w:t xml:space="preserve">dulbecco modified minimum essential medium </w:t>
      </w:r>
      <w:r w:rsidR="005D4BCC" w:rsidRPr="00A23219">
        <w:rPr>
          <w:rFonts w:ascii="Times New Roman" w:hAnsi="Times New Roman" w:cs="Times New Roman"/>
          <w:sz w:val="24"/>
          <w:szCs w:val="24"/>
        </w:rPr>
        <w:lastRenderedPageBreak/>
        <w:t>(</w:t>
      </w:r>
      <w:r w:rsidRPr="00A23219">
        <w:rPr>
          <w:rFonts w:ascii="Times New Roman" w:hAnsi="Times New Roman" w:cs="Times New Roman"/>
          <w:sz w:val="24"/>
          <w:szCs w:val="24"/>
        </w:rPr>
        <w:t>DMEM</w:t>
      </w:r>
      <w:r w:rsidR="005D4BCC" w:rsidRPr="00A23219">
        <w:rPr>
          <w:rFonts w:ascii="Times New Roman" w:hAnsi="Times New Roman" w:cs="Times New Roman"/>
          <w:sz w:val="24"/>
          <w:szCs w:val="24"/>
        </w:rPr>
        <w:t>)</w:t>
      </w:r>
      <w:r w:rsidRPr="00A23219">
        <w:rPr>
          <w:rFonts w:ascii="Times New Roman" w:hAnsi="Times New Roman" w:cs="Times New Roman"/>
          <w:sz w:val="24"/>
          <w:szCs w:val="24"/>
        </w:rPr>
        <w:t xml:space="preserve"> + 5% </w:t>
      </w:r>
      <w:r w:rsidR="005D4BCC" w:rsidRPr="00A23219">
        <w:rPr>
          <w:rFonts w:ascii="Times New Roman" w:hAnsi="Times New Roman" w:cs="Times New Roman"/>
          <w:sz w:val="24"/>
          <w:szCs w:val="24"/>
        </w:rPr>
        <w:t>fetal c</w:t>
      </w:r>
      <w:r w:rsidR="005D4BCC" w:rsidRPr="00CD6529">
        <w:rPr>
          <w:rFonts w:ascii="Times New Roman" w:hAnsi="Times New Roman" w:cs="Times New Roman"/>
          <w:sz w:val="24"/>
          <w:szCs w:val="24"/>
        </w:rPr>
        <w:t xml:space="preserve">alf serum (FCS) </w:t>
      </w:r>
      <w:r w:rsidRPr="00CD6529">
        <w:rPr>
          <w:rFonts w:ascii="Times New Roman" w:hAnsi="Times New Roman" w:cs="Times New Roman"/>
          <w:sz w:val="24"/>
          <w:szCs w:val="24"/>
        </w:rPr>
        <w:t>for 6hrs at 37</w:t>
      </w:r>
      <w:r w:rsidRPr="00CD6529">
        <w:rPr>
          <w:rFonts w:ascii="Times New Roman" w:hAnsi="Times New Roman" w:cs="Times New Roman"/>
          <w:sz w:val="24"/>
          <w:szCs w:val="24"/>
          <w:vertAlign w:val="superscript"/>
        </w:rPr>
        <w:t>0</w:t>
      </w:r>
      <w:r w:rsidRPr="00CD6529">
        <w:rPr>
          <w:rFonts w:ascii="Times New Roman" w:hAnsi="Times New Roman" w:cs="Times New Roman"/>
          <w:sz w:val="24"/>
          <w:szCs w:val="24"/>
        </w:rPr>
        <w:t>C. These cells were washed with DMEM + 10% ABS</w:t>
      </w:r>
      <w:r w:rsidR="005D4BCC" w:rsidRPr="00CD6529">
        <w:rPr>
          <w:rFonts w:ascii="Times New Roman" w:hAnsi="Times New Roman" w:cs="Times New Roman"/>
          <w:sz w:val="24"/>
          <w:szCs w:val="24"/>
        </w:rPr>
        <w:t xml:space="preserve"> (adult bovine serum)</w:t>
      </w:r>
      <w:r w:rsidRPr="00CD6529">
        <w:rPr>
          <w:rFonts w:ascii="Times New Roman" w:hAnsi="Times New Roman" w:cs="Times New Roman"/>
          <w:sz w:val="24"/>
          <w:szCs w:val="24"/>
        </w:rPr>
        <w:t xml:space="preserve"> three times.</w:t>
      </w:r>
    </w:p>
    <w:p w:rsidR="008E3D1C" w:rsidRPr="00CD6529" w:rsidRDefault="008E3D1C" w:rsidP="008E3D1C">
      <w:pPr>
        <w:autoSpaceDE w:val="0"/>
        <w:autoSpaceDN w:val="0"/>
        <w:adjustRightInd w:val="0"/>
        <w:spacing w:after="0" w:line="240" w:lineRule="auto"/>
        <w:jc w:val="both"/>
        <w:rPr>
          <w:rFonts w:ascii="Times New Roman" w:hAnsi="Times New Roman" w:cs="Times New Roman"/>
          <w:b/>
          <w:sz w:val="24"/>
          <w:szCs w:val="24"/>
        </w:rPr>
      </w:pPr>
    </w:p>
    <w:p w:rsidR="008E3D1C" w:rsidRPr="00CD6529" w:rsidRDefault="008E3D1C" w:rsidP="008E3D1C">
      <w:pPr>
        <w:autoSpaceDE w:val="0"/>
        <w:autoSpaceDN w:val="0"/>
        <w:adjustRightInd w:val="0"/>
        <w:spacing w:after="0" w:line="240" w:lineRule="auto"/>
        <w:jc w:val="both"/>
        <w:rPr>
          <w:rFonts w:ascii="Times New Roman" w:hAnsi="Times New Roman" w:cs="Times New Roman"/>
          <w:b/>
          <w:sz w:val="24"/>
          <w:szCs w:val="24"/>
        </w:rPr>
      </w:pPr>
      <w:r w:rsidRPr="00CD6529">
        <w:rPr>
          <w:rFonts w:ascii="Times New Roman" w:hAnsi="Times New Roman" w:cs="Times New Roman"/>
          <w:b/>
          <w:sz w:val="24"/>
          <w:szCs w:val="24"/>
        </w:rPr>
        <w:t>Phenotypic Characterization of SSCs sorted by MACS</w:t>
      </w:r>
    </w:p>
    <w:p w:rsidR="008E3D1C" w:rsidRPr="00CD6529" w:rsidRDefault="008E3D1C" w:rsidP="008E3D1C">
      <w:pPr>
        <w:autoSpaceDE w:val="0"/>
        <w:autoSpaceDN w:val="0"/>
        <w:adjustRightInd w:val="0"/>
        <w:spacing w:after="0" w:line="240" w:lineRule="auto"/>
        <w:jc w:val="both"/>
        <w:rPr>
          <w:rFonts w:ascii="Times New Roman" w:hAnsi="Times New Roman" w:cs="Times New Roman"/>
          <w:sz w:val="24"/>
          <w:szCs w:val="24"/>
        </w:rPr>
      </w:pPr>
    </w:p>
    <w:p w:rsidR="008E3D1C" w:rsidRPr="00CD652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CD-9 cell surface marker was targeted to enrich the cell suspensions with stem cells. Primary antibodies (0.5µg) against CD-9 (Invitrogen, AHS0902) surface markers were added to the cell suspension (1 x 10</w:t>
      </w:r>
      <w:r w:rsidR="00057122" w:rsidRPr="00CD6529">
        <w:rPr>
          <w:rFonts w:ascii="Times New Roman" w:hAnsi="Times New Roman" w:cs="Times New Roman"/>
          <w:sz w:val="24"/>
          <w:szCs w:val="24"/>
          <w:vertAlign w:val="superscript"/>
        </w:rPr>
        <w:t>6</w:t>
      </w:r>
      <w:r w:rsidRPr="00CD6529">
        <w:rPr>
          <w:rFonts w:ascii="Times New Roman" w:hAnsi="Times New Roman" w:cs="Times New Roman"/>
          <w:sz w:val="24"/>
          <w:szCs w:val="24"/>
        </w:rPr>
        <w:t>/ml) and incubated for 10-15 minutes at 2-8</w:t>
      </w:r>
      <w:r w:rsidRPr="00CD6529">
        <w:rPr>
          <w:rFonts w:ascii="Times New Roman" w:hAnsi="Times New Roman" w:cs="Times New Roman"/>
          <w:sz w:val="24"/>
          <w:szCs w:val="24"/>
          <w:vertAlign w:val="superscript"/>
        </w:rPr>
        <w:t>0</w:t>
      </w:r>
      <w:r w:rsidRPr="00CD6529">
        <w:rPr>
          <w:rFonts w:ascii="Times New Roman" w:hAnsi="Times New Roman" w:cs="Times New Roman"/>
          <w:sz w:val="24"/>
          <w:szCs w:val="24"/>
        </w:rPr>
        <w:t>C. After the incubation, the cells were washed three times with buffer-1 (PBS+1% BSA, pH-7.4) and  1 x 10</w:t>
      </w:r>
      <w:r w:rsidR="00057122" w:rsidRPr="00CD6529">
        <w:rPr>
          <w:rFonts w:ascii="Times New Roman" w:hAnsi="Times New Roman" w:cs="Times New Roman"/>
          <w:sz w:val="24"/>
          <w:szCs w:val="24"/>
          <w:vertAlign w:val="superscript"/>
        </w:rPr>
        <w:t>6</w:t>
      </w:r>
      <w:r w:rsidRPr="00CD6529">
        <w:rPr>
          <w:rFonts w:ascii="Times New Roman" w:hAnsi="Times New Roman" w:cs="Times New Roman"/>
          <w:sz w:val="24"/>
          <w:szCs w:val="24"/>
          <w:vertAlign w:val="superscript"/>
        </w:rPr>
        <w:t xml:space="preserve">  </w:t>
      </w:r>
      <w:r w:rsidRPr="00CD6529">
        <w:rPr>
          <w:rFonts w:ascii="Times New Roman" w:hAnsi="Times New Roman" w:cs="Times New Roman"/>
          <w:sz w:val="24"/>
          <w:szCs w:val="24"/>
        </w:rPr>
        <w:t xml:space="preserve">(25µl) </w:t>
      </w:r>
      <w:r w:rsidR="00057122" w:rsidRPr="00CD6529">
        <w:rPr>
          <w:rFonts w:ascii="Times New Roman" w:hAnsi="Times New Roman" w:cs="Times New Roman"/>
          <w:sz w:val="24"/>
          <w:szCs w:val="24"/>
        </w:rPr>
        <w:t>micro</w:t>
      </w:r>
      <w:r w:rsidRPr="00CD6529">
        <w:rPr>
          <w:rFonts w:ascii="Times New Roman" w:hAnsi="Times New Roman" w:cs="Times New Roman"/>
          <w:sz w:val="24"/>
          <w:szCs w:val="24"/>
        </w:rPr>
        <w:t>beads bound with FITC tagged secondary antibody</w:t>
      </w:r>
      <w:r w:rsidR="00057122" w:rsidRPr="00CD6529">
        <w:rPr>
          <w:rFonts w:ascii="Times New Roman" w:hAnsi="Times New Roman" w:cs="Times New Roman"/>
          <w:sz w:val="24"/>
          <w:szCs w:val="24"/>
        </w:rPr>
        <w:t xml:space="preserve"> </w:t>
      </w:r>
      <w:r w:rsidRPr="00CD6529">
        <w:rPr>
          <w:rFonts w:ascii="Times New Roman" w:hAnsi="Times New Roman" w:cs="Times New Roman"/>
          <w:sz w:val="24"/>
          <w:szCs w:val="24"/>
        </w:rPr>
        <w:t xml:space="preserve">(Invitrogen, 110.31) were added. The cell suspension along with buffer and </w:t>
      </w:r>
      <w:r w:rsidR="00057122" w:rsidRPr="00CD6529">
        <w:rPr>
          <w:rFonts w:ascii="Times New Roman" w:hAnsi="Times New Roman" w:cs="Times New Roman"/>
          <w:sz w:val="24"/>
          <w:szCs w:val="24"/>
        </w:rPr>
        <w:t>micro</w:t>
      </w:r>
      <w:r w:rsidRPr="00CD6529">
        <w:rPr>
          <w:rFonts w:ascii="Times New Roman" w:hAnsi="Times New Roman" w:cs="Times New Roman"/>
          <w:sz w:val="24"/>
          <w:szCs w:val="24"/>
        </w:rPr>
        <w:t>beads attached with FITC tagged secondary antibody was incubated for 30 min with continuous rotation @ 10 rotation per min at 2-8</w:t>
      </w:r>
      <w:r w:rsidRPr="00CD6529">
        <w:rPr>
          <w:rFonts w:ascii="Times New Roman" w:hAnsi="Times New Roman" w:cs="Times New Roman"/>
          <w:sz w:val="24"/>
          <w:szCs w:val="24"/>
          <w:vertAlign w:val="superscript"/>
        </w:rPr>
        <w:t>0</w:t>
      </w:r>
      <w:r w:rsidRPr="00CD6529">
        <w:rPr>
          <w:rFonts w:ascii="Times New Roman" w:hAnsi="Times New Roman" w:cs="Times New Roman"/>
          <w:sz w:val="24"/>
          <w:szCs w:val="24"/>
        </w:rPr>
        <w:t xml:space="preserve">C. </w:t>
      </w:r>
    </w:p>
    <w:p w:rsidR="008E3D1C" w:rsidRPr="00CD6529" w:rsidRDefault="008E3D1C" w:rsidP="008E3D1C">
      <w:pPr>
        <w:autoSpaceDE w:val="0"/>
        <w:autoSpaceDN w:val="0"/>
        <w:adjustRightInd w:val="0"/>
        <w:spacing w:after="0" w:line="240" w:lineRule="auto"/>
        <w:jc w:val="both"/>
        <w:rPr>
          <w:rFonts w:ascii="Times New Roman" w:hAnsi="Times New Roman" w:cs="Times New Roman"/>
          <w:sz w:val="24"/>
          <w:szCs w:val="24"/>
        </w:rPr>
      </w:pPr>
    </w:p>
    <w:p w:rsidR="008E3D1C" w:rsidRPr="00CD6529" w:rsidRDefault="008E3D1C" w:rsidP="008E3D1C">
      <w:pPr>
        <w:autoSpaceDE w:val="0"/>
        <w:autoSpaceDN w:val="0"/>
        <w:adjustRightInd w:val="0"/>
        <w:spacing w:after="0" w:line="240" w:lineRule="auto"/>
        <w:jc w:val="both"/>
        <w:rPr>
          <w:rFonts w:ascii="Times New Roman" w:hAnsi="Times New Roman" w:cs="Times New Roman"/>
          <w:b/>
          <w:sz w:val="24"/>
          <w:szCs w:val="24"/>
        </w:rPr>
      </w:pPr>
      <w:r w:rsidRPr="00CD6529">
        <w:rPr>
          <w:rFonts w:ascii="Times New Roman" w:hAnsi="Times New Roman" w:cs="Times New Roman"/>
          <w:b/>
          <w:sz w:val="24"/>
          <w:szCs w:val="24"/>
        </w:rPr>
        <w:t>Phenotypic Characterization of 14 days old colonies with FITC tagged lectin DBA lectin</w:t>
      </w:r>
    </w:p>
    <w:p w:rsidR="008E3D1C" w:rsidRPr="00CD6529" w:rsidRDefault="008E3D1C" w:rsidP="008E3D1C">
      <w:pPr>
        <w:autoSpaceDE w:val="0"/>
        <w:autoSpaceDN w:val="0"/>
        <w:adjustRightInd w:val="0"/>
        <w:spacing w:after="0" w:line="240" w:lineRule="auto"/>
        <w:jc w:val="both"/>
        <w:rPr>
          <w:rFonts w:ascii="Times New Roman" w:hAnsi="Times New Roman" w:cs="Times New Roman"/>
          <w:b/>
          <w:sz w:val="24"/>
          <w:szCs w:val="24"/>
        </w:rPr>
      </w:pP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 xml:space="preserve">Fluorescent-labeled lectins were purchased from </w:t>
      </w:r>
      <w:r w:rsidR="00057122" w:rsidRPr="00CD6529">
        <w:rPr>
          <w:rFonts w:ascii="Times New Roman" w:hAnsi="Times New Roman" w:cs="Times New Roman"/>
          <w:sz w:val="24"/>
          <w:szCs w:val="24"/>
        </w:rPr>
        <w:t>I</w:t>
      </w:r>
      <w:r w:rsidRPr="00CD6529">
        <w:rPr>
          <w:rFonts w:ascii="Times New Roman" w:hAnsi="Times New Roman" w:cs="Times New Roman"/>
          <w:sz w:val="24"/>
          <w:szCs w:val="24"/>
        </w:rPr>
        <w:t xml:space="preserve">nvitrogen. Colonies formed after  14 days of culturing SSCs were </w:t>
      </w:r>
      <w:r w:rsidRPr="00A23219">
        <w:rPr>
          <w:rFonts w:ascii="Times New Roman" w:hAnsi="Times New Roman" w:cs="Times New Roman"/>
          <w:sz w:val="24"/>
          <w:szCs w:val="24"/>
        </w:rPr>
        <w:t xml:space="preserve">stained with </w:t>
      </w:r>
      <w:hyperlink r:id="rId7" w:tooltip="Fluorescein isothiocyanate" w:history="1">
        <w:r w:rsidR="005D4BCC" w:rsidRPr="00A23219">
          <w:rPr>
            <w:rStyle w:val="Hyperlink"/>
            <w:rFonts w:ascii="Times New Roman" w:hAnsi="Times New Roman" w:cs="Times New Roman"/>
            <w:color w:val="auto"/>
            <w:sz w:val="24"/>
            <w:szCs w:val="24"/>
            <w:u w:val="none"/>
            <w:shd w:val="clear" w:color="auto" w:fill="FFFFFF"/>
          </w:rPr>
          <w:t>Fluorescein isothiocyanate</w:t>
        </w:r>
      </w:hyperlink>
      <w:r w:rsidR="005D4BCC" w:rsidRPr="00A23219">
        <w:rPr>
          <w:rFonts w:ascii="Times New Roman" w:hAnsi="Times New Roman" w:cs="Times New Roman"/>
          <w:sz w:val="24"/>
          <w:szCs w:val="24"/>
        </w:rPr>
        <w:t xml:space="preserve"> (</w:t>
      </w:r>
      <w:r w:rsidRPr="00A23219">
        <w:rPr>
          <w:rFonts w:ascii="Times New Roman" w:hAnsi="Times New Roman" w:cs="Times New Roman"/>
          <w:sz w:val="24"/>
          <w:szCs w:val="24"/>
        </w:rPr>
        <w:t>FITC</w:t>
      </w:r>
      <w:r w:rsidR="005D4BCC" w:rsidRPr="00A23219">
        <w:rPr>
          <w:rFonts w:ascii="Times New Roman" w:hAnsi="Times New Roman" w:cs="Times New Roman"/>
          <w:sz w:val="24"/>
          <w:szCs w:val="24"/>
        </w:rPr>
        <w:t>)</w:t>
      </w:r>
      <w:r w:rsidRPr="00A23219">
        <w:rPr>
          <w:rFonts w:ascii="Times New Roman" w:hAnsi="Times New Roman" w:cs="Times New Roman"/>
          <w:sz w:val="24"/>
          <w:szCs w:val="24"/>
        </w:rPr>
        <w:t xml:space="preserve"> tagged lectin DBA with slight modifications from methods used by Nash et al., 2007. SSCs colonies were fixed with 4 % para formaldehyde for 30 minut</w:t>
      </w:r>
      <w:r w:rsidR="00057122" w:rsidRPr="00A23219">
        <w:rPr>
          <w:rFonts w:ascii="Times New Roman" w:hAnsi="Times New Roman" w:cs="Times New Roman"/>
          <w:sz w:val="24"/>
          <w:szCs w:val="24"/>
        </w:rPr>
        <w:t>e</w:t>
      </w:r>
      <w:r w:rsidRPr="00A23219">
        <w:rPr>
          <w:rFonts w:ascii="Times New Roman" w:hAnsi="Times New Roman" w:cs="Times New Roman"/>
          <w:sz w:val="24"/>
          <w:szCs w:val="24"/>
        </w:rPr>
        <w:t xml:space="preserve">s at room temperature after five times washing with </w:t>
      </w:r>
      <w:r w:rsidR="005D4BCC" w:rsidRPr="00A23219">
        <w:rPr>
          <w:rFonts w:ascii="Times New Roman" w:hAnsi="Times New Roman" w:cs="Times New Roman"/>
          <w:sz w:val="24"/>
          <w:szCs w:val="24"/>
        </w:rPr>
        <w:t>dulbeccos modified phosphate buffer saline (</w:t>
      </w:r>
      <w:r w:rsidRPr="00A23219">
        <w:rPr>
          <w:rFonts w:ascii="Times New Roman" w:hAnsi="Times New Roman" w:cs="Times New Roman"/>
          <w:sz w:val="24"/>
          <w:szCs w:val="24"/>
        </w:rPr>
        <w:t>DPBS</w:t>
      </w:r>
      <w:r w:rsidR="005D4BCC" w:rsidRPr="00A23219">
        <w:rPr>
          <w:rFonts w:ascii="Times New Roman" w:hAnsi="Times New Roman" w:cs="Times New Roman"/>
          <w:sz w:val="24"/>
          <w:szCs w:val="24"/>
        </w:rPr>
        <w:t>)</w:t>
      </w:r>
      <w:r w:rsidRPr="00A23219">
        <w:rPr>
          <w:rFonts w:ascii="Times New Roman" w:hAnsi="Times New Roman" w:cs="Times New Roman"/>
          <w:sz w:val="24"/>
          <w:szCs w:val="24"/>
        </w:rPr>
        <w:t xml:space="preserve">. </w:t>
      </w:r>
      <w:r w:rsidR="00CC53DA" w:rsidRPr="00A23219">
        <w:rPr>
          <w:rFonts w:ascii="Times New Roman" w:hAnsi="Times New Roman" w:cs="Times New Roman"/>
          <w:sz w:val="24"/>
          <w:szCs w:val="24"/>
        </w:rPr>
        <w:t>Washing with DPBS (</w:t>
      </w:r>
      <w:r w:rsidRPr="00A23219">
        <w:rPr>
          <w:rFonts w:ascii="Times New Roman" w:hAnsi="Times New Roman" w:cs="Times New Roman"/>
          <w:sz w:val="24"/>
          <w:szCs w:val="24"/>
        </w:rPr>
        <w:t>five minutes each</w:t>
      </w:r>
      <w:r w:rsidR="00CC53DA" w:rsidRPr="00A23219">
        <w:rPr>
          <w:rFonts w:ascii="Times New Roman" w:hAnsi="Times New Roman" w:cs="Times New Roman"/>
          <w:sz w:val="24"/>
          <w:szCs w:val="24"/>
        </w:rPr>
        <w:t>)</w:t>
      </w:r>
      <w:r w:rsidRPr="00A23219">
        <w:rPr>
          <w:rFonts w:ascii="Times New Roman" w:hAnsi="Times New Roman" w:cs="Times New Roman"/>
          <w:sz w:val="24"/>
          <w:szCs w:val="24"/>
        </w:rPr>
        <w:t xml:space="preserve"> was repeated </w:t>
      </w:r>
      <w:r w:rsidR="00CC53DA" w:rsidRPr="00A23219">
        <w:rPr>
          <w:rFonts w:ascii="Times New Roman" w:hAnsi="Times New Roman" w:cs="Times New Roman"/>
          <w:sz w:val="24"/>
          <w:szCs w:val="24"/>
        </w:rPr>
        <w:t xml:space="preserve">three times </w:t>
      </w:r>
      <w:r w:rsidRPr="00A23219">
        <w:rPr>
          <w:rFonts w:ascii="Times New Roman" w:hAnsi="Times New Roman" w:cs="Times New Roman"/>
          <w:sz w:val="24"/>
          <w:szCs w:val="24"/>
        </w:rPr>
        <w:t>after fixing the colonies. The SSCs colonies were incubated in triton-x-100 (0.1%) for 30 minutes at room temperature. Colonies were washed again three times with DPBS. Non specific sites were blocked with goat serum (4% in DPBS) at room temperature for 30 minutes. Blocking solution was decanted  and FITC-DBA was added to the cultured colonies for 1-1.5 hr at room temperature in dark. Just before observation under fluorescent microscope at 500nm the colonies were washed three times with DPBS.</w:t>
      </w:r>
    </w:p>
    <w:p w:rsidR="00CC53DA" w:rsidRPr="00CD6529" w:rsidRDefault="00CC53DA" w:rsidP="008E3D1C">
      <w:pPr>
        <w:rPr>
          <w:rFonts w:ascii="Times New Roman" w:hAnsi="Times New Roman" w:cs="Times New Roman"/>
          <w:b/>
          <w:sz w:val="24"/>
          <w:szCs w:val="24"/>
          <w:u w:val="single"/>
        </w:rPr>
      </w:pPr>
    </w:p>
    <w:p w:rsidR="008E3D1C" w:rsidRPr="00CD6529" w:rsidRDefault="008E3D1C" w:rsidP="008E3D1C">
      <w:pPr>
        <w:rPr>
          <w:rFonts w:ascii="Times New Roman" w:hAnsi="Times New Roman" w:cs="Times New Roman"/>
          <w:b/>
          <w:sz w:val="24"/>
          <w:szCs w:val="24"/>
          <w:u w:val="single"/>
        </w:rPr>
      </w:pPr>
      <w:r w:rsidRPr="00CD6529">
        <w:rPr>
          <w:rFonts w:ascii="Times New Roman" w:hAnsi="Times New Roman" w:cs="Times New Roman"/>
          <w:b/>
          <w:sz w:val="24"/>
          <w:szCs w:val="24"/>
          <w:u w:val="single"/>
        </w:rPr>
        <w:t>Results:</w:t>
      </w:r>
    </w:p>
    <w:p w:rsidR="00761085" w:rsidRPr="00E8082C" w:rsidRDefault="00761085" w:rsidP="00761085">
      <w:pPr>
        <w:rPr>
          <w:rFonts w:ascii="Times New Roman" w:hAnsi="Times New Roman" w:cs="Times New Roman"/>
          <w:b/>
          <w:sz w:val="24"/>
          <w:szCs w:val="24"/>
        </w:rPr>
      </w:pPr>
      <w:r w:rsidRPr="00E8082C">
        <w:rPr>
          <w:rFonts w:ascii="Times New Roman" w:hAnsi="Times New Roman" w:cs="Times New Roman"/>
          <w:b/>
          <w:sz w:val="24"/>
          <w:szCs w:val="24"/>
        </w:rPr>
        <w:t>Isolation of SSCs:</w:t>
      </w:r>
    </w:p>
    <w:p w:rsidR="00761085" w:rsidRPr="00E8082C" w:rsidRDefault="00761085" w:rsidP="00761085">
      <w:pPr>
        <w:rPr>
          <w:rFonts w:ascii="Times New Roman" w:hAnsi="Times New Roman" w:cs="Times New Roman"/>
          <w:sz w:val="24"/>
          <w:szCs w:val="24"/>
        </w:rPr>
      </w:pPr>
      <w:r w:rsidRPr="00E8082C">
        <w:rPr>
          <w:rFonts w:ascii="Times New Roman" w:hAnsi="Times New Roman" w:cs="Times New Roman"/>
          <w:sz w:val="24"/>
          <w:szCs w:val="24"/>
        </w:rPr>
        <w:t>Cell viability (Fig</w:t>
      </w:r>
      <w:r>
        <w:rPr>
          <w:rFonts w:ascii="Times New Roman" w:hAnsi="Times New Roman" w:cs="Times New Roman"/>
          <w:sz w:val="24"/>
          <w:szCs w:val="24"/>
        </w:rPr>
        <w:t>.</w:t>
      </w:r>
      <w:r w:rsidRPr="00E8082C">
        <w:rPr>
          <w:rFonts w:ascii="Times New Roman" w:hAnsi="Times New Roman" w:cs="Times New Roman"/>
          <w:sz w:val="24"/>
          <w:szCs w:val="24"/>
        </w:rPr>
        <w:t>1</w:t>
      </w:r>
      <w:r>
        <w:rPr>
          <w:rFonts w:ascii="Times New Roman" w:hAnsi="Times New Roman" w:cs="Times New Roman"/>
          <w:sz w:val="24"/>
          <w:szCs w:val="24"/>
        </w:rPr>
        <w:t>)</w:t>
      </w:r>
      <w:r w:rsidRPr="00E8082C">
        <w:rPr>
          <w:rFonts w:ascii="Times New Roman" w:hAnsi="Times New Roman" w:cs="Times New Roman"/>
          <w:sz w:val="24"/>
          <w:szCs w:val="24"/>
        </w:rPr>
        <w:t xml:space="preserve"> was found to be more that 80% in the single cell suspension after enzymatic digestion while the whole cell concentration was found to be 1-2 x 10</w:t>
      </w:r>
      <w:r w:rsidRPr="00E8082C">
        <w:rPr>
          <w:rFonts w:ascii="Times New Roman" w:hAnsi="Times New Roman" w:cs="Times New Roman"/>
          <w:sz w:val="24"/>
          <w:szCs w:val="24"/>
          <w:vertAlign w:val="superscript"/>
        </w:rPr>
        <w:t>7</w:t>
      </w:r>
      <w:r w:rsidRPr="00E8082C">
        <w:rPr>
          <w:rFonts w:ascii="Times New Roman" w:hAnsi="Times New Roman" w:cs="Times New Roman"/>
          <w:sz w:val="24"/>
          <w:szCs w:val="24"/>
        </w:rPr>
        <w:t>/ml. Single cell suspension was obtained without any undesired material from testis other than cells and seeded in each well at the concentration of 1-2 x 10</w:t>
      </w:r>
      <w:r w:rsidRPr="00E8082C">
        <w:rPr>
          <w:rFonts w:ascii="Times New Roman" w:hAnsi="Times New Roman" w:cs="Times New Roman"/>
          <w:sz w:val="24"/>
          <w:szCs w:val="24"/>
          <w:vertAlign w:val="superscript"/>
        </w:rPr>
        <w:t>6</w:t>
      </w:r>
      <w:r w:rsidRPr="00E8082C">
        <w:rPr>
          <w:rFonts w:ascii="Times New Roman" w:hAnsi="Times New Roman" w:cs="Times New Roman"/>
          <w:sz w:val="24"/>
          <w:szCs w:val="24"/>
        </w:rPr>
        <w:t xml:space="preserve">/ml </w:t>
      </w:r>
      <w:r>
        <w:rPr>
          <w:rFonts w:ascii="Times New Roman" w:hAnsi="Times New Roman" w:cs="Times New Roman"/>
          <w:sz w:val="24"/>
          <w:szCs w:val="24"/>
        </w:rPr>
        <w:t>(F</w:t>
      </w:r>
      <w:r w:rsidRPr="00E8082C">
        <w:rPr>
          <w:rFonts w:ascii="Times New Roman" w:hAnsi="Times New Roman" w:cs="Times New Roman"/>
          <w:sz w:val="24"/>
          <w:szCs w:val="24"/>
        </w:rPr>
        <w:t>ig2</w:t>
      </w:r>
      <w:r>
        <w:rPr>
          <w:rFonts w:ascii="Times New Roman" w:hAnsi="Times New Roman" w:cs="Times New Roman"/>
          <w:sz w:val="24"/>
          <w:szCs w:val="24"/>
        </w:rPr>
        <w:t>)</w:t>
      </w:r>
      <w:r w:rsidRPr="00E8082C">
        <w:rPr>
          <w:rFonts w:ascii="Times New Roman" w:hAnsi="Times New Roman" w:cs="Times New Roman"/>
          <w:sz w:val="24"/>
          <w:szCs w:val="24"/>
        </w:rPr>
        <w:t>.</w:t>
      </w:r>
    </w:p>
    <w:p w:rsidR="00761085" w:rsidRPr="00E8082C" w:rsidRDefault="00761085" w:rsidP="00761085">
      <w:pPr>
        <w:rPr>
          <w:rFonts w:ascii="Times New Roman" w:hAnsi="Times New Roman" w:cs="Times New Roman"/>
          <w:b/>
          <w:sz w:val="24"/>
          <w:szCs w:val="24"/>
        </w:rPr>
      </w:pPr>
      <w:r w:rsidRPr="00E8082C">
        <w:rPr>
          <w:rFonts w:ascii="Times New Roman" w:hAnsi="Times New Roman" w:cs="Times New Roman"/>
          <w:b/>
          <w:sz w:val="24"/>
          <w:szCs w:val="24"/>
        </w:rPr>
        <w:t>Enrichment of SSCs with MACS</w:t>
      </w:r>
      <w:r>
        <w:rPr>
          <w:rFonts w:ascii="Times New Roman" w:hAnsi="Times New Roman" w:cs="Times New Roman"/>
          <w:b/>
          <w:sz w:val="24"/>
          <w:szCs w:val="24"/>
        </w:rPr>
        <w:t>:</w:t>
      </w:r>
      <w:r w:rsidRPr="00E8082C">
        <w:rPr>
          <w:rFonts w:ascii="Times New Roman" w:hAnsi="Times New Roman" w:cs="Times New Roman"/>
          <w:b/>
          <w:sz w:val="24"/>
          <w:szCs w:val="24"/>
        </w:rPr>
        <w:t xml:space="preserve"> </w:t>
      </w:r>
    </w:p>
    <w:p w:rsidR="00761085" w:rsidRPr="00E8082C" w:rsidRDefault="00761085" w:rsidP="00761085">
      <w:pPr>
        <w:jc w:val="both"/>
        <w:rPr>
          <w:rFonts w:ascii="Times New Roman" w:hAnsi="Times New Roman" w:cs="Times New Roman"/>
          <w:sz w:val="24"/>
          <w:szCs w:val="24"/>
        </w:rPr>
      </w:pPr>
      <w:r w:rsidRPr="00E8082C">
        <w:rPr>
          <w:rFonts w:ascii="Times New Roman" w:hAnsi="Times New Roman" w:cs="Times New Roman"/>
          <w:sz w:val="24"/>
          <w:szCs w:val="24"/>
        </w:rPr>
        <w:t>The micro</w:t>
      </w:r>
      <w:r>
        <w:rPr>
          <w:rFonts w:ascii="Times New Roman" w:hAnsi="Times New Roman" w:cs="Times New Roman"/>
          <w:sz w:val="24"/>
          <w:szCs w:val="24"/>
        </w:rPr>
        <w:t>beads could attach to CD9+ SSCs</w:t>
      </w:r>
      <w:r w:rsidRPr="00E8082C">
        <w:rPr>
          <w:rFonts w:ascii="Times New Roman" w:hAnsi="Times New Roman" w:cs="Times New Roman"/>
          <w:sz w:val="24"/>
          <w:szCs w:val="24"/>
        </w:rPr>
        <w:t xml:space="preserve"> </w:t>
      </w:r>
      <w:r>
        <w:rPr>
          <w:rFonts w:ascii="Times New Roman" w:hAnsi="Times New Roman" w:cs="Times New Roman"/>
          <w:sz w:val="24"/>
          <w:szCs w:val="24"/>
        </w:rPr>
        <w:t>(</w:t>
      </w:r>
      <w:r w:rsidRPr="00E8082C">
        <w:rPr>
          <w:rFonts w:ascii="Times New Roman" w:hAnsi="Times New Roman" w:cs="Times New Roman"/>
          <w:sz w:val="24"/>
          <w:szCs w:val="24"/>
        </w:rPr>
        <w:t>Fig</w:t>
      </w:r>
      <w:r>
        <w:rPr>
          <w:rFonts w:ascii="Times New Roman" w:hAnsi="Times New Roman" w:cs="Times New Roman"/>
          <w:sz w:val="24"/>
          <w:szCs w:val="24"/>
        </w:rPr>
        <w:t>.</w:t>
      </w:r>
      <w:r w:rsidRPr="00E8082C">
        <w:rPr>
          <w:rFonts w:ascii="Times New Roman" w:hAnsi="Times New Roman" w:cs="Times New Roman"/>
          <w:sz w:val="24"/>
          <w:szCs w:val="24"/>
        </w:rPr>
        <w:t xml:space="preserve"> 3</w:t>
      </w:r>
      <w:r>
        <w:rPr>
          <w:rFonts w:ascii="Times New Roman" w:hAnsi="Times New Roman" w:cs="Times New Roman"/>
          <w:sz w:val="24"/>
          <w:szCs w:val="24"/>
        </w:rPr>
        <w:t>).</w:t>
      </w:r>
      <w:r w:rsidRPr="00E8082C">
        <w:rPr>
          <w:rFonts w:ascii="Times New Roman" w:hAnsi="Times New Roman" w:cs="Times New Roman"/>
          <w:sz w:val="24"/>
          <w:szCs w:val="24"/>
        </w:rPr>
        <w:t xml:space="preserve"> CD9+ SSCs were increased apparently in numbe</w:t>
      </w:r>
      <w:r>
        <w:rPr>
          <w:rFonts w:ascii="Times New Roman" w:hAnsi="Times New Roman" w:cs="Times New Roman"/>
          <w:sz w:val="24"/>
          <w:szCs w:val="24"/>
        </w:rPr>
        <w:t>r after being sorted with MACS (</w:t>
      </w:r>
      <w:r w:rsidRPr="00E8082C">
        <w:rPr>
          <w:rFonts w:ascii="Times New Roman" w:hAnsi="Times New Roman" w:cs="Times New Roman"/>
          <w:sz w:val="24"/>
          <w:szCs w:val="24"/>
        </w:rPr>
        <w:t>Fig</w:t>
      </w:r>
      <w:r>
        <w:rPr>
          <w:rFonts w:ascii="Times New Roman" w:hAnsi="Times New Roman" w:cs="Times New Roman"/>
          <w:sz w:val="24"/>
          <w:szCs w:val="24"/>
        </w:rPr>
        <w:t>.</w:t>
      </w:r>
      <w:r w:rsidRPr="00E8082C">
        <w:rPr>
          <w:rFonts w:ascii="Times New Roman" w:hAnsi="Times New Roman" w:cs="Times New Roman"/>
          <w:sz w:val="24"/>
          <w:szCs w:val="24"/>
        </w:rPr>
        <w:t>4</w:t>
      </w:r>
      <w:r>
        <w:rPr>
          <w:rFonts w:ascii="Times New Roman" w:hAnsi="Times New Roman" w:cs="Times New Roman"/>
          <w:sz w:val="24"/>
          <w:szCs w:val="24"/>
        </w:rPr>
        <w:t>)</w:t>
      </w:r>
      <w:r w:rsidRPr="00E8082C">
        <w:rPr>
          <w:rFonts w:ascii="Times New Roman" w:hAnsi="Times New Roman" w:cs="Times New Roman"/>
          <w:sz w:val="24"/>
          <w:szCs w:val="24"/>
        </w:rPr>
        <w:t>.</w:t>
      </w:r>
    </w:p>
    <w:p w:rsidR="00761085" w:rsidRPr="00E8082C" w:rsidRDefault="00761085" w:rsidP="00761085">
      <w:pPr>
        <w:rPr>
          <w:rFonts w:ascii="Times New Roman" w:hAnsi="Times New Roman" w:cs="Times New Roman"/>
          <w:b/>
          <w:sz w:val="24"/>
          <w:szCs w:val="24"/>
        </w:rPr>
      </w:pPr>
      <w:r w:rsidRPr="00E8082C">
        <w:rPr>
          <w:rFonts w:ascii="Times New Roman" w:hAnsi="Times New Roman" w:cs="Times New Roman"/>
          <w:b/>
          <w:sz w:val="24"/>
          <w:szCs w:val="24"/>
        </w:rPr>
        <w:t>Det</w:t>
      </w:r>
      <w:r>
        <w:rPr>
          <w:rFonts w:ascii="Times New Roman" w:hAnsi="Times New Roman" w:cs="Times New Roman"/>
          <w:b/>
          <w:sz w:val="24"/>
          <w:szCs w:val="24"/>
        </w:rPr>
        <w:t>achment of microbeads from SSCs:</w:t>
      </w:r>
    </w:p>
    <w:p w:rsidR="00761085" w:rsidRPr="00E8082C" w:rsidRDefault="00761085" w:rsidP="00761085">
      <w:pPr>
        <w:jc w:val="both"/>
        <w:rPr>
          <w:rFonts w:ascii="Times New Roman" w:hAnsi="Times New Roman" w:cs="Times New Roman"/>
          <w:sz w:val="24"/>
          <w:szCs w:val="24"/>
        </w:rPr>
      </w:pPr>
      <w:r w:rsidRPr="00E8082C">
        <w:rPr>
          <w:rFonts w:ascii="Times New Roman" w:hAnsi="Times New Roman" w:cs="Times New Roman"/>
          <w:sz w:val="24"/>
          <w:szCs w:val="24"/>
        </w:rPr>
        <w:t>The microbeads which were bound with CD9+ SSCs were removed</w:t>
      </w:r>
      <w:r>
        <w:rPr>
          <w:rFonts w:ascii="Times New Roman" w:hAnsi="Times New Roman" w:cs="Times New Roman"/>
          <w:sz w:val="24"/>
          <w:szCs w:val="24"/>
        </w:rPr>
        <w:t xml:space="preserve"> completely for further culture</w:t>
      </w:r>
      <w:r w:rsidRPr="00E8082C">
        <w:rPr>
          <w:rFonts w:ascii="Times New Roman" w:hAnsi="Times New Roman" w:cs="Times New Roman"/>
          <w:sz w:val="24"/>
          <w:szCs w:val="24"/>
        </w:rPr>
        <w:t xml:space="preserve"> </w:t>
      </w:r>
      <w:r>
        <w:rPr>
          <w:rFonts w:ascii="Times New Roman" w:hAnsi="Times New Roman" w:cs="Times New Roman"/>
          <w:sz w:val="24"/>
          <w:szCs w:val="24"/>
        </w:rPr>
        <w:t>(</w:t>
      </w:r>
      <w:r w:rsidRPr="00E8082C">
        <w:rPr>
          <w:rFonts w:ascii="Times New Roman" w:hAnsi="Times New Roman" w:cs="Times New Roman"/>
          <w:sz w:val="24"/>
          <w:szCs w:val="24"/>
        </w:rPr>
        <w:t>Fig</w:t>
      </w:r>
      <w:r>
        <w:rPr>
          <w:rFonts w:ascii="Times New Roman" w:hAnsi="Times New Roman" w:cs="Times New Roman"/>
          <w:sz w:val="24"/>
          <w:szCs w:val="24"/>
        </w:rPr>
        <w:t>.</w:t>
      </w:r>
      <w:r w:rsidRPr="00E8082C">
        <w:rPr>
          <w:rFonts w:ascii="Times New Roman" w:hAnsi="Times New Roman" w:cs="Times New Roman"/>
          <w:sz w:val="24"/>
          <w:szCs w:val="24"/>
        </w:rPr>
        <w:t>5</w:t>
      </w:r>
      <w:r>
        <w:rPr>
          <w:rFonts w:ascii="Times New Roman" w:hAnsi="Times New Roman" w:cs="Times New Roman"/>
          <w:sz w:val="24"/>
          <w:szCs w:val="24"/>
        </w:rPr>
        <w:t>)</w:t>
      </w:r>
      <w:r w:rsidRPr="00E8082C">
        <w:rPr>
          <w:rFonts w:ascii="Times New Roman" w:hAnsi="Times New Roman" w:cs="Times New Roman"/>
          <w:sz w:val="24"/>
          <w:szCs w:val="24"/>
        </w:rPr>
        <w:t>.</w:t>
      </w:r>
    </w:p>
    <w:p w:rsidR="00761085" w:rsidRPr="00E8082C" w:rsidRDefault="00761085" w:rsidP="00761085">
      <w:pPr>
        <w:rPr>
          <w:rFonts w:ascii="Times New Roman" w:hAnsi="Times New Roman" w:cs="Times New Roman"/>
          <w:b/>
          <w:sz w:val="24"/>
          <w:szCs w:val="24"/>
        </w:rPr>
      </w:pPr>
      <w:r w:rsidRPr="00E8082C">
        <w:rPr>
          <w:rFonts w:ascii="Times New Roman" w:hAnsi="Times New Roman" w:cs="Times New Roman"/>
          <w:b/>
          <w:sz w:val="24"/>
          <w:szCs w:val="24"/>
        </w:rPr>
        <w:lastRenderedPageBreak/>
        <w:t>Phenotypic characterization of SSCs with FITC dye</w:t>
      </w:r>
    </w:p>
    <w:p w:rsidR="00761085" w:rsidRPr="00E8082C" w:rsidRDefault="00761085" w:rsidP="00761085">
      <w:pPr>
        <w:jc w:val="both"/>
        <w:rPr>
          <w:rFonts w:ascii="Times New Roman" w:hAnsi="Times New Roman" w:cs="Times New Roman"/>
          <w:sz w:val="24"/>
          <w:szCs w:val="24"/>
        </w:rPr>
      </w:pPr>
      <w:r w:rsidRPr="00E8082C">
        <w:rPr>
          <w:rFonts w:ascii="Times New Roman" w:hAnsi="Times New Roman" w:cs="Times New Roman"/>
          <w:sz w:val="24"/>
          <w:szCs w:val="24"/>
        </w:rPr>
        <w:t>The cells which were bound with microbeads were further processed for phenotypic characterization using FITC tagged secondary antibodies. They were photographed under florescent microscope and green color florescent was obtained from the same cells where the microbeads were boun</w:t>
      </w:r>
      <w:r>
        <w:rPr>
          <w:rFonts w:ascii="Times New Roman" w:hAnsi="Times New Roman" w:cs="Times New Roman"/>
          <w:sz w:val="24"/>
          <w:szCs w:val="24"/>
        </w:rPr>
        <w:t>d (</w:t>
      </w:r>
      <w:r w:rsidRPr="00E8082C">
        <w:rPr>
          <w:rFonts w:ascii="Times New Roman" w:hAnsi="Times New Roman" w:cs="Times New Roman"/>
          <w:sz w:val="24"/>
          <w:szCs w:val="24"/>
        </w:rPr>
        <w:t>Fig</w:t>
      </w:r>
      <w:r>
        <w:rPr>
          <w:rFonts w:ascii="Times New Roman" w:hAnsi="Times New Roman" w:cs="Times New Roman"/>
          <w:sz w:val="24"/>
          <w:szCs w:val="24"/>
        </w:rPr>
        <w:t>.</w:t>
      </w:r>
      <w:r w:rsidRPr="00E8082C">
        <w:rPr>
          <w:rFonts w:ascii="Times New Roman" w:hAnsi="Times New Roman" w:cs="Times New Roman"/>
          <w:sz w:val="24"/>
          <w:szCs w:val="24"/>
        </w:rPr>
        <w:t>6 and</w:t>
      </w:r>
      <w:r>
        <w:rPr>
          <w:rFonts w:ascii="Times New Roman" w:hAnsi="Times New Roman" w:cs="Times New Roman"/>
          <w:sz w:val="24"/>
          <w:szCs w:val="24"/>
        </w:rPr>
        <w:t xml:space="preserve"> Fig.</w:t>
      </w:r>
      <w:r w:rsidRPr="00E8082C">
        <w:rPr>
          <w:rFonts w:ascii="Times New Roman" w:hAnsi="Times New Roman" w:cs="Times New Roman"/>
          <w:sz w:val="24"/>
          <w:szCs w:val="24"/>
        </w:rPr>
        <w:t xml:space="preserve"> 7</w:t>
      </w:r>
      <w:r>
        <w:rPr>
          <w:rFonts w:ascii="Times New Roman" w:hAnsi="Times New Roman" w:cs="Times New Roman"/>
          <w:sz w:val="24"/>
          <w:szCs w:val="24"/>
        </w:rPr>
        <w:t>).</w:t>
      </w:r>
    </w:p>
    <w:p w:rsidR="00761085" w:rsidRPr="00E8082C" w:rsidRDefault="00761085" w:rsidP="00761085">
      <w:pPr>
        <w:rPr>
          <w:rFonts w:ascii="Times New Roman" w:hAnsi="Times New Roman" w:cs="Times New Roman"/>
          <w:b/>
          <w:sz w:val="24"/>
          <w:szCs w:val="24"/>
        </w:rPr>
      </w:pPr>
      <w:r w:rsidRPr="00E8082C">
        <w:rPr>
          <w:rFonts w:ascii="Times New Roman" w:hAnsi="Times New Roman" w:cs="Times New Roman"/>
          <w:b/>
          <w:sz w:val="24"/>
          <w:szCs w:val="24"/>
        </w:rPr>
        <w:t>SSCs colonies and their characterization with DBA:</w:t>
      </w:r>
    </w:p>
    <w:p w:rsidR="00761085" w:rsidRPr="00E8082C" w:rsidRDefault="00761085" w:rsidP="00761085">
      <w:pPr>
        <w:jc w:val="both"/>
        <w:rPr>
          <w:rFonts w:ascii="Times New Roman" w:hAnsi="Times New Roman" w:cs="Times New Roman"/>
          <w:b/>
          <w:sz w:val="24"/>
          <w:szCs w:val="24"/>
        </w:rPr>
      </w:pPr>
      <w:r w:rsidRPr="00E8082C">
        <w:rPr>
          <w:rFonts w:ascii="Times New Roman" w:hAnsi="Times New Roman" w:cs="Times New Roman"/>
          <w:sz w:val="24"/>
          <w:szCs w:val="24"/>
        </w:rPr>
        <w:t>The MACS sorted CD9+ SSCs formed colonies which were characterized further by</w:t>
      </w:r>
      <w:r>
        <w:rPr>
          <w:rFonts w:ascii="Times New Roman" w:hAnsi="Times New Roman" w:cs="Times New Roman"/>
          <w:sz w:val="24"/>
          <w:szCs w:val="24"/>
        </w:rPr>
        <w:t xml:space="preserve"> FITC tagged DBA lactin protein</w:t>
      </w:r>
      <w:r w:rsidRPr="00E8082C">
        <w:rPr>
          <w:rFonts w:ascii="Times New Roman" w:hAnsi="Times New Roman" w:cs="Times New Roman"/>
          <w:sz w:val="24"/>
          <w:szCs w:val="24"/>
        </w:rPr>
        <w:t xml:space="preserve"> </w:t>
      </w:r>
      <w:r>
        <w:rPr>
          <w:rFonts w:ascii="Times New Roman" w:hAnsi="Times New Roman" w:cs="Times New Roman"/>
          <w:sz w:val="24"/>
          <w:szCs w:val="24"/>
        </w:rPr>
        <w:t>(F</w:t>
      </w:r>
      <w:r w:rsidRPr="00E8082C">
        <w:rPr>
          <w:rFonts w:ascii="Times New Roman" w:hAnsi="Times New Roman" w:cs="Times New Roman"/>
          <w:sz w:val="24"/>
          <w:szCs w:val="24"/>
        </w:rPr>
        <w:t>ig</w:t>
      </w:r>
      <w:r>
        <w:rPr>
          <w:rFonts w:ascii="Times New Roman" w:hAnsi="Times New Roman" w:cs="Times New Roman"/>
          <w:sz w:val="24"/>
          <w:szCs w:val="24"/>
        </w:rPr>
        <w:t>.</w:t>
      </w:r>
      <w:r w:rsidRPr="00E8082C">
        <w:rPr>
          <w:rFonts w:ascii="Times New Roman" w:hAnsi="Times New Roman" w:cs="Times New Roman"/>
          <w:sz w:val="24"/>
          <w:szCs w:val="24"/>
        </w:rPr>
        <w:t xml:space="preserve"> 8 and</w:t>
      </w:r>
      <w:r>
        <w:rPr>
          <w:rFonts w:ascii="Times New Roman" w:hAnsi="Times New Roman" w:cs="Times New Roman"/>
          <w:sz w:val="24"/>
          <w:szCs w:val="24"/>
        </w:rPr>
        <w:t xml:space="preserve"> Fig.</w:t>
      </w:r>
      <w:r w:rsidRPr="00E8082C">
        <w:rPr>
          <w:rFonts w:ascii="Times New Roman" w:hAnsi="Times New Roman" w:cs="Times New Roman"/>
          <w:sz w:val="24"/>
          <w:szCs w:val="24"/>
        </w:rPr>
        <w:t xml:space="preserve"> 9</w:t>
      </w:r>
      <w:r>
        <w:rPr>
          <w:rFonts w:ascii="Times New Roman" w:hAnsi="Times New Roman" w:cs="Times New Roman"/>
          <w:sz w:val="24"/>
          <w:szCs w:val="24"/>
        </w:rPr>
        <w:t>)</w:t>
      </w:r>
      <w:r w:rsidRPr="00E8082C">
        <w:rPr>
          <w:rFonts w:ascii="Times New Roman" w:hAnsi="Times New Roman" w:cs="Times New Roman"/>
          <w:sz w:val="24"/>
          <w:szCs w:val="24"/>
        </w:rPr>
        <w:t>.</w:t>
      </w:r>
    </w:p>
    <w:p w:rsidR="008E3D1C" w:rsidRPr="00CD6529" w:rsidRDefault="008E3D1C" w:rsidP="008E3D1C">
      <w:pPr>
        <w:autoSpaceDE w:val="0"/>
        <w:autoSpaceDN w:val="0"/>
        <w:adjustRightInd w:val="0"/>
        <w:spacing w:after="0" w:line="240" w:lineRule="auto"/>
        <w:jc w:val="both"/>
        <w:rPr>
          <w:rFonts w:ascii="Times New Roman" w:hAnsi="Times New Roman" w:cs="Times New Roman"/>
          <w:b/>
          <w:sz w:val="24"/>
          <w:szCs w:val="24"/>
        </w:rPr>
      </w:pPr>
      <w:r w:rsidRPr="00CD6529">
        <w:rPr>
          <w:rFonts w:ascii="Times New Roman" w:hAnsi="Times New Roman" w:cs="Times New Roman"/>
          <w:b/>
          <w:sz w:val="24"/>
          <w:szCs w:val="24"/>
        </w:rPr>
        <w:t>Discussion:</w:t>
      </w:r>
    </w:p>
    <w:p w:rsidR="008E3D1C" w:rsidRPr="00CD6529" w:rsidRDefault="008E3D1C" w:rsidP="008E3D1C">
      <w:pPr>
        <w:autoSpaceDE w:val="0"/>
        <w:autoSpaceDN w:val="0"/>
        <w:adjustRightInd w:val="0"/>
        <w:spacing w:after="0" w:line="240" w:lineRule="auto"/>
        <w:jc w:val="both"/>
        <w:rPr>
          <w:rFonts w:ascii="Times New Roman" w:hAnsi="Times New Roman" w:cs="Times New Roman"/>
          <w:sz w:val="24"/>
          <w:szCs w:val="24"/>
        </w:rPr>
      </w:pP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A23219">
        <w:rPr>
          <w:rFonts w:ascii="Times New Roman" w:hAnsi="Times New Roman" w:cs="Times New Roman"/>
          <w:sz w:val="24"/>
          <w:szCs w:val="24"/>
        </w:rPr>
        <w:t>The number of stem cells in testes is very less. According to Aponte</w:t>
      </w:r>
      <w:r w:rsidR="00E75A0E" w:rsidRPr="00A23219">
        <w:rPr>
          <w:rFonts w:ascii="Times New Roman" w:hAnsi="Times New Roman" w:cs="Times New Roman"/>
          <w:sz w:val="24"/>
          <w:szCs w:val="24"/>
        </w:rPr>
        <w:t xml:space="preserve"> et al.</w:t>
      </w:r>
      <w:r w:rsidRPr="00A23219">
        <w:rPr>
          <w:rFonts w:ascii="Times New Roman" w:hAnsi="Times New Roman" w:cs="Times New Roman"/>
          <w:sz w:val="24"/>
          <w:szCs w:val="24"/>
        </w:rPr>
        <w:t xml:space="preserve"> 2005, SSC comprise only 0.03% of all germ cells in testis and their isolation is often hindered by the presence of spermatogonial cells at different stages of differentiation. Our previous experiments conducted on the different age group of animals revealed as the age of the animal increases the number of SSCs in testis decreases. Shinohara</w:t>
      </w:r>
      <w:r w:rsidR="00E75A0E" w:rsidRPr="00A23219">
        <w:rPr>
          <w:rFonts w:ascii="Times New Roman" w:hAnsi="Times New Roman" w:cs="Times New Roman"/>
          <w:sz w:val="24"/>
          <w:szCs w:val="24"/>
        </w:rPr>
        <w:t xml:space="preserve"> et al.</w:t>
      </w:r>
      <w:r w:rsidRPr="00A23219">
        <w:rPr>
          <w:rFonts w:ascii="Times New Roman" w:hAnsi="Times New Roman" w:cs="Times New Roman"/>
          <w:sz w:val="24"/>
          <w:szCs w:val="24"/>
        </w:rPr>
        <w:t xml:space="preserve"> 2000 have used CD9 cell surface marker to purify the SSCs form mixed cell population obtained from testis. The spermatogonial stem cells</w:t>
      </w:r>
      <w:r w:rsidR="00E05E68" w:rsidRPr="00A23219">
        <w:rPr>
          <w:rFonts w:ascii="Times New Roman" w:hAnsi="Times New Roman" w:cs="Times New Roman"/>
          <w:sz w:val="24"/>
          <w:szCs w:val="24"/>
        </w:rPr>
        <w:t xml:space="preserve"> (SSCs)</w:t>
      </w:r>
      <w:r w:rsidRPr="00A23219">
        <w:rPr>
          <w:rFonts w:ascii="Times New Roman" w:hAnsi="Times New Roman" w:cs="Times New Roman"/>
          <w:sz w:val="24"/>
          <w:szCs w:val="24"/>
        </w:rPr>
        <w:t xml:space="preserve"> CD 9 positive cells in the mixed cell population  of  6 months to 5 years testes decreased with increasing age. Therefore, to increase the purity of isolated SSC, </w:t>
      </w:r>
      <w:r w:rsidR="00B7095C" w:rsidRPr="00A23219">
        <w:rPr>
          <w:rFonts w:ascii="Times New Roman" w:hAnsi="Times New Roman" w:cs="Times New Roman"/>
          <w:sz w:val="24"/>
          <w:szCs w:val="24"/>
        </w:rPr>
        <w:t>Shinohara et al. 2000</w:t>
      </w:r>
      <w:r w:rsidRPr="00A23219">
        <w:rPr>
          <w:rFonts w:ascii="Times New Roman" w:hAnsi="Times New Roman" w:cs="Times New Roman"/>
          <w:sz w:val="24"/>
          <w:szCs w:val="24"/>
        </w:rPr>
        <w:t xml:space="preserve"> preferred to use testes from 6- 12 months old neonatal calves. Viability of the cells is another important criteria for culturing the SSCs. Viability of the cells decreases as the time of animal death increases due to autolysis of the cells. Van Pelt et al. 1996 also mentioned about the importance of time gap between the death and isolation of SSCs.  The time </w:t>
      </w:r>
      <w:r w:rsidR="00B7095C" w:rsidRPr="00A23219">
        <w:rPr>
          <w:rFonts w:ascii="Times New Roman" w:hAnsi="Times New Roman" w:cs="Times New Roman"/>
          <w:sz w:val="24"/>
          <w:szCs w:val="24"/>
        </w:rPr>
        <w:t>gap</w:t>
      </w:r>
      <w:r w:rsidRPr="00A23219">
        <w:rPr>
          <w:rFonts w:ascii="Times New Roman" w:hAnsi="Times New Roman" w:cs="Times New Roman"/>
          <w:sz w:val="24"/>
          <w:szCs w:val="24"/>
        </w:rPr>
        <w:t xml:space="preserve"> for isolation of more</w:t>
      </w:r>
      <w:r w:rsidR="00B7095C" w:rsidRPr="00A23219">
        <w:rPr>
          <w:rFonts w:ascii="Times New Roman" w:hAnsi="Times New Roman" w:cs="Times New Roman"/>
          <w:sz w:val="24"/>
          <w:szCs w:val="24"/>
        </w:rPr>
        <w:t xml:space="preserve"> number of</w:t>
      </w:r>
      <w:r w:rsidRPr="00A23219">
        <w:rPr>
          <w:rFonts w:ascii="Times New Roman" w:hAnsi="Times New Roman" w:cs="Times New Roman"/>
          <w:sz w:val="24"/>
          <w:szCs w:val="24"/>
        </w:rPr>
        <w:t xml:space="preserve"> viable SSCs from testis to the </w:t>
      </w:r>
      <w:r w:rsidR="00B7095C" w:rsidRPr="00A23219">
        <w:rPr>
          <w:rFonts w:ascii="Times New Roman" w:hAnsi="Times New Roman" w:cs="Times New Roman"/>
          <w:sz w:val="24"/>
          <w:szCs w:val="24"/>
        </w:rPr>
        <w:t>in vitro conditions</w:t>
      </w:r>
      <w:r w:rsidRPr="00A23219">
        <w:rPr>
          <w:rFonts w:ascii="Times New Roman" w:hAnsi="Times New Roman" w:cs="Times New Roman"/>
          <w:sz w:val="24"/>
          <w:szCs w:val="24"/>
        </w:rPr>
        <w:t xml:space="preserve"> was standardized to 2-4 hrs after the death of the animal. </w:t>
      </w:r>
      <w:r w:rsidR="00B7095C" w:rsidRPr="00A23219">
        <w:rPr>
          <w:rFonts w:ascii="Times New Roman" w:hAnsi="Times New Roman" w:cs="Times New Roman"/>
          <w:sz w:val="24"/>
          <w:szCs w:val="24"/>
        </w:rPr>
        <w:t>M</w:t>
      </w:r>
      <w:r w:rsidRPr="00A23219">
        <w:rPr>
          <w:rFonts w:ascii="Times New Roman" w:hAnsi="Times New Roman" w:cs="Times New Roman"/>
          <w:sz w:val="24"/>
          <w:szCs w:val="24"/>
        </w:rPr>
        <w:t>ore tha</w:t>
      </w:r>
      <w:r w:rsidR="007A5298" w:rsidRPr="00A23219">
        <w:rPr>
          <w:rFonts w:ascii="Times New Roman" w:hAnsi="Times New Roman" w:cs="Times New Roman"/>
          <w:sz w:val="24"/>
          <w:szCs w:val="24"/>
        </w:rPr>
        <w:t>n</w:t>
      </w:r>
      <w:r w:rsidRPr="00A23219">
        <w:rPr>
          <w:rFonts w:ascii="Times New Roman" w:hAnsi="Times New Roman" w:cs="Times New Roman"/>
          <w:sz w:val="24"/>
          <w:szCs w:val="24"/>
        </w:rPr>
        <w:t xml:space="preserve"> 80 % viable and 1-2 </w:t>
      </w:r>
      <w:r w:rsidR="007A5298" w:rsidRPr="00A23219">
        <w:rPr>
          <w:rFonts w:ascii="Times New Roman" w:hAnsi="Times New Roman" w:cs="Times New Roman"/>
          <w:sz w:val="24"/>
          <w:szCs w:val="24"/>
        </w:rPr>
        <w:t>x</w:t>
      </w:r>
      <w:r w:rsidRPr="00A23219">
        <w:rPr>
          <w:rFonts w:ascii="Times New Roman" w:hAnsi="Times New Roman" w:cs="Times New Roman"/>
          <w:sz w:val="24"/>
          <w:szCs w:val="24"/>
        </w:rPr>
        <w:t xml:space="preserve"> 10</w:t>
      </w:r>
      <w:r w:rsidRPr="00A23219">
        <w:rPr>
          <w:rFonts w:ascii="Times New Roman" w:hAnsi="Times New Roman" w:cs="Times New Roman"/>
          <w:sz w:val="24"/>
          <w:szCs w:val="24"/>
          <w:vertAlign w:val="superscript"/>
        </w:rPr>
        <w:t>6</w:t>
      </w:r>
      <w:r w:rsidRPr="00A23219">
        <w:rPr>
          <w:rFonts w:ascii="Times New Roman" w:hAnsi="Times New Roman" w:cs="Times New Roman"/>
          <w:sz w:val="24"/>
          <w:szCs w:val="24"/>
        </w:rPr>
        <w:t>C</w:t>
      </w:r>
      <w:r w:rsidR="00B137FA" w:rsidRPr="00A23219">
        <w:rPr>
          <w:rFonts w:ascii="Times New Roman" w:hAnsi="Times New Roman" w:cs="Times New Roman"/>
          <w:sz w:val="24"/>
          <w:szCs w:val="24"/>
        </w:rPr>
        <w:t>ell</w:t>
      </w:r>
      <w:r w:rsidRPr="00A23219">
        <w:rPr>
          <w:rFonts w:ascii="Times New Roman" w:hAnsi="Times New Roman" w:cs="Times New Roman"/>
          <w:sz w:val="24"/>
          <w:szCs w:val="24"/>
        </w:rPr>
        <w:t>s/ml resulted in the very few (2-3) colonies resembling to SSCs colonies. The SSC isolated from seminiferous tubules is often contaminated by differentiating spermatogonial cells, sertoli cells and peritubular myoid cells. Most SSC culture systems are known to contain a mixture of testicular cells with about 1.33% SSC (Aponte et al., 2005). Luo</w:t>
      </w:r>
      <w:r w:rsidR="00E75A0E" w:rsidRPr="00A23219">
        <w:rPr>
          <w:rFonts w:ascii="Times New Roman" w:hAnsi="Times New Roman" w:cs="Times New Roman"/>
          <w:sz w:val="24"/>
          <w:szCs w:val="24"/>
        </w:rPr>
        <w:t xml:space="preserve"> et al.</w:t>
      </w:r>
      <w:r w:rsidRPr="00A23219">
        <w:rPr>
          <w:rFonts w:ascii="Times New Roman" w:hAnsi="Times New Roman" w:cs="Times New Roman"/>
          <w:sz w:val="24"/>
          <w:szCs w:val="24"/>
        </w:rPr>
        <w:t xml:space="preserve"> 2006 have used MACS to isolate the SSCs  mixed cell population because identification and isolation of SSC had been difficult due to their rarity in testis and lack of SSC-specific cell surface markers. Rodriguez-Sosa et al., 2006 also employed various method such as differential plating, velocity sedimentation, elutriation, discontinuous gradient, Hoechst 33342 and rhodamine 123 side population, magnetic-activated cells sorting (MACS) and fluorescence activated cells sorting (FACS) to isolate SSC in different species.</w:t>
      </w:r>
      <w:r w:rsidR="00B137FA" w:rsidRPr="00A23219">
        <w:rPr>
          <w:rFonts w:ascii="Times New Roman" w:hAnsi="Times New Roman" w:cs="Times New Roman"/>
          <w:sz w:val="24"/>
          <w:szCs w:val="24"/>
        </w:rPr>
        <w:t xml:space="preserve"> We could observe the direct effect of pH od the buffer used in </w:t>
      </w:r>
      <w:r w:rsidRPr="00A23219">
        <w:rPr>
          <w:rFonts w:ascii="Times New Roman" w:hAnsi="Times New Roman" w:cs="Times New Roman"/>
          <w:sz w:val="24"/>
          <w:szCs w:val="24"/>
        </w:rPr>
        <w:t>attachment and detachment of microbeads with the cells</w:t>
      </w:r>
      <w:r w:rsidR="00B137FA" w:rsidRPr="00A23219">
        <w:rPr>
          <w:rFonts w:ascii="Times New Roman" w:hAnsi="Times New Roman" w:cs="Times New Roman"/>
          <w:sz w:val="24"/>
          <w:szCs w:val="24"/>
        </w:rPr>
        <w:t xml:space="preserve">. Buffer with pH </w:t>
      </w:r>
      <w:r w:rsidRPr="00A23219">
        <w:rPr>
          <w:rFonts w:ascii="Times New Roman" w:hAnsi="Times New Roman" w:cs="Times New Roman"/>
          <w:sz w:val="24"/>
          <w:szCs w:val="24"/>
        </w:rPr>
        <w:t>7.4</w:t>
      </w:r>
      <w:r w:rsidR="00B137FA" w:rsidRPr="00A23219">
        <w:rPr>
          <w:rFonts w:ascii="Times New Roman" w:hAnsi="Times New Roman" w:cs="Times New Roman"/>
          <w:sz w:val="24"/>
          <w:szCs w:val="24"/>
        </w:rPr>
        <w:t xml:space="preserve"> gave good binding results in comparision to the buffer with pH 7.2 and pH7.6. </w:t>
      </w:r>
      <w:r w:rsidRPr="00A23219">
        <w:rPr>
          <w:rFonts w:ascii="Times New Roman" w:hAnsi="Times New Roman" w:cs="Times New Roman"/>
          <w:sz w:val="24"/>
          <w:szCs w:val="24"/>
        </w:rPr>
        <w:t xml:space="preserve">Li </w:t>
      </w:r>
      <w:r w:rsidR="00BB49C8" w:rsidRPr="00A23219">
        <w:rPr>
          <w:rFonts w:ascii="Times New Roman" w:hAnsi="Times New Roman" w:cs="Times New Roman"/>
          <w:sz w:val="24"/>
          <w:szCs w:val="24"/>
        </w:rPr>
        <w:t xml:space="preserve">W </w:t>
      </w:r>
      <w:r w:rsidRPr="00A23219">
        <w:rPr>
          <w:rFonts w:ascii="Times New Roman" w:hAnsi="Times New Roman" w:cs="Times New Roman"/>
          <w:sz w:val="24"/>
          <w:szCs w:val="24"/>
        </w:rPr>
        <w:t>et al. 2013 reported that even after enriching the SSCs with percoll density gradient method, the cell suspension was still containing few contaminating</w:t>
      </w:r>
      <w:r w:rsidR="00B137FA" w:rsidRPr="00A23219">
        <w:rPr>
          <w:rFonts w:ascii="Times New Roman" w:hAnsi="Times New Roman" w:cs="Times New Roman"/>
          <w:sz w:val="24"/>
          <w:szCs w:val="24"/>
        </w:rPr>
        <w:t xml:space="preserve"> testicular cells</w:t>
      </w:r>
      <w:r w:rsidRPr="00A23219">
        <w:rPr>
          <w:rFonts w:ascii="Times New Roman" w:hAnsi="Times New Roman" w:cs="Times New Roman"/>
          <w:sz w:val="24"/>
          <w:szCs w:val="24"/>
        </w:rPr>
        <w:t>. We also found the same results where purified SSCs were contaminated with other type of testicular cells. Hence we used CD9 surface marker along with MACS to enrich the cell population with the SSCs. Similar to Kala et al. 2012 we also used FITC attached with secondary antibodies to characterize isolated SSCs under florescent microscope to confirm the purity of  isolated CD9 positive SSCs.</w:t>
      </w:r>
    </w:p>
    <w:p w:rsidR="008E3D1C" w:rsidRPr="00A2321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A23219">
        <w:rPr>
          <w:rFonts w:ascii="Times New Roman" w:hAnsi="Times New Roman" w:cs="Times New Roman"/>
          <w:sz w:val="24"/>
          <w:szCs w:val="24"/>
        </w:rPr>
        <w:lastRenderedPageBreak/>
        <w:t>Lengner</w:t>
      </w:r>
      <w:r w:rsidR="00E75A0E" w:rsidRPr="00A23219">
        <w:rPr>
          <w:rFonts w:ascii="Times New Roman" w:hAnsi="Times New Roman" w:cs="Times New Roman"/>
          <w:sz w:val="24"/>
          <w:szCs w:val="24"/>
        </w:rPr>
        <w:t xml:space="preserve"> </w:t>
      </w:r>
      <w:r w:rsidR="00C662AB" w:rsidRPr="00A23219">
        <w:rPr>
          <w:rFonts w:ascii="Times New Roman" w:hAnsi="Times New Roman" w:cs="Times New Roman"/>
          <w:sz w:val="24"/>
          <w:szCs w:val="24"/>
        </w:rPr>
        <w:t>et al.</w:t>
      </w:r>
      <w:r w:rsidRPr="00A23219">
        <w:rPr>
          <w:rFonts w:ascii="Times New Roman" w:hAnsi="Times New Roman" w:cs="Times New Roman"/>
          <w:sz w:val="24"/>
          <w:szCs w:val="24"/>
        </w:rPr>
        <w:t xml:space="preserve"> 2003 observed very low levels of  OCT-4 expression in SSCs as compared with ESCs. Hence, it cannot serve as a good</w:t>
      </w:r>
      <w:r w:rsidR="00C662AB" w:rsidRPr="00A23219">
        <w:rPr>
          <w:rFonts w:ascii="Times New Roman" w:hAnsi="Times New Roman" w:cs="Times New Roman"/>
          <w:sz w:val="24"/>
          <w:szCs w:val="24"/>
        </w:rPr>
        <w:t xml:space="preserve"> marker for enrichment of SSCs.</w:t>
      </w:r>
      <w:r w:rsidRPr="00A23219">
        <w:rPr>
          <w:rFonts w:ascii="Times New Roman" w:hAnsi="Times New Roman" w:cs="Times New Roman"/>
          <w:sz w:val="24"/>
          <w:szCs w:val="24"/>
        </w:rPr>
        <w:t xml:space="preserve"> Kanatsu-Shinohara et al. 2004 concluded that with CD-9 is a better surface marker in comparison to OCT-4 in testicular</w:t>
      </w:r>
      <w:r w:rsidR="00B137FA" w:rsidRPr="00A23219">
        <w:rPr>
          <w:rFonts w:ascii="Times New Roman" w:hAnsi="Times New Roman" w:cs="Times New Roman"/>
          <w:sz w:val="24"/>
          <w:szCs w:val="24"/>
        </w:rPr>
        <w:t xml:space="preserve"> samples</w:t>
      </w:r>
      <w:r w:rsidRPr="00A23219">
        <w:rPr>
          <w:rFonts w:ascii="Times New Roman" w:hAnsi="Times New Roman" w:cs="Times New Roman"/>
          <w:sz w:val="24"/>
          <w:szCs w:val="24"/>
        </w:rPr>
        <w:t>.</w:t>
      </w:r>
      <w:r w:rsidR="00B137FA" w:rsidRPr="00A23219">
        <w:rPr>
          <w:rFonts w:ascii="Times New Roman" w:hAnsi="Times New Roman" w:cs="Times New Roman"/>
          <w:sz w:val="24"/>
          <w:szCs w:val="24"/>
        </w:rPr>
        <w:t xml:space="preserve"> As per</w:t>
      </w:r>
      <w:r w:rsidRPr="00A23219">
        <w:rPr>
          <w:rFonts w:ascii="Times New Roman" w:hAnsi="Times New Roman" w:cs="Times New Roman"/>
          <w:sz w:val="24"/>
          <w:szCs w:val="24"/>
        </w:rPr>
        <w:t xml:space="preserve"> our hypothesis</w:t>
      </w:r>
      <w:r w:rsidR="00B137FA" w:rsidRPr="00A23219">
        <w:rPr>
          <w:rFonts w:ascii="Times New Roman" w:hAnsi="Times New Roman" w:cs="Times New Roman"/>
          <w:sz w:val="24"/>
          <w:szCs w:val="24"/>
        </w:rPr>
        <w:t>,</w:t>
      </w:r>
      <w:r w:rsidRPr="00A23219">
        <w:rPr>
          <w:rFonts w:ascii="Times New Roman" w:hAnsi="Times New Roman" w:cs="Times New Roman"/>
          <w:sz w:val="24"/>
          <w:szCs w:val="24"/>
        </w:rPr>
        <w:t xml:space="preserve"> MACS can be used to enrich the culture with stem cell properties if the surface markers are known. Recently Sheng et al.</w:t>
      </w:r>
      <w:r w:rsidR="00E75A0E" w:rsidRPr="00A23219">
        <w:rPr>
          <w:rFonts w:ascii="Times New Roman" w:hAnsi="Times New Roman" w:cs="Times New Roman"/>
          <w:sz w:val="24"/>
          <w:szCs w:val="24"/>
        </w:rPr>
        <w:t xml:space="preserve"> 2013 have</w:t>
      </w:r>
      <w:r w:rsidRPr="00A23219">
        <w:rPr>
          <w:rFonts w:ascii="Times New Roman" w:hAnsi="Times New Roman" w:cs="Times New Roman"/>
          <w:sz w:val="24"/>
          <w:szCs w:val="24"/>
        </w:rPr>
        <w:t xml:space="preserve"> used MACS to enrich prostate cancerous cells which have the stem cell like properties. Patrawala et al. 2006 along with Guo</w:t>
      </w:r>
      <w:r w:rsidR="00E75A0E" w:rsidRPr="00A23219">
        <w:rPr>
          <w:rFonts w:ascii="Times New Roman" w:hAnsi="Times New Roman" w:cs="Times New Roman"/>
          <w:sz w:val="24"/>
          <w:szCs w:val="24"/>
        </w:rPr>
        <w:t xml:space="preserve"> et al.</w:t>
      </w:r>
      <w:r w:rsidRPr="00A23219">
        <w:rPr>
          <w:rFonts w:ascii="Times New Roman" w:hAnsi="Times New Roman" w:cs="Times New Roman"/>
          <w:sz w:val="24"/>
          <w:szCs w:val="24"/>
        </w:rPr>
        <w:t xml:space="preserve"> 2012 supports our hypothesis for using MACS f</w:t>
      </w:r>
      <w:r w:rsidR="00B137FA" w:rsidRPr="00A23219">
        <w:rPr>
          <w:rFonts w:ascii="Times New Roman" w:hAnsi="Times New Roman" w:cs="Times New Roman"/>
          <w:sz w:val="24"/>
          <w:szCs w:val="24"/>
        </w:rPr>
        <w:t>or enrichment of stem cells incombination with antibodies against</w:t>
      </w:r>
      <w:r w:rsidRPr="00A23219">
        <w:rPr>
          <w:rFonts w:ascii="Times New Roman" w:hAnsi="Times New Roman" w:cs="Times New Roman"/>
          <w:sz w:val="24"/>
          <w:szCs w:val="24"/>
        </w:rPr>
        <w:t xml:space="preserve"> CD 9 surface marker. CD 9 is a stem cell surface marker which may act as a good choice of surface marker to enrich stem cells along with MACS (Cui </w:t>
      </w:r>
      <w:r w:rsidR="00C662AB" w:rsidRPr="00A23219">
        <w:rPr>
          <w:rFonts w:ascii="Times New Roman" w:hAnsi="Times New Roman" w:cs="Times New Roman"/>
          <w:sz w:val="24"/>
          <w:szCs w:val="24"/>
        </w:rPr>
        <w:t xml:space="preserve">et al., </w:t>
      </w:r>
      <w:r w:rsidRPr="00A23219">
        <w:rPr>
          <w:rFonts w:ascii="Times New Roman" w:hAnsi="Times New Roman" w:cs="Times New Roman"/>
          <w:sz w:val="24"/>
          <w:szCs w:val="24"/>
        </w:rPr>
        <w:t>2004). We were able to get</w:t>
      </w:r>
      <w:r w:rsidR="00B137FA" w:rsidRPr="00A23219">
        <w:rPr>
          <w:rFonts w:ascii="Times New Roman" w:hAnsi="Times New Roman" w:cs="Times New Roman"/>
          <w:sz w:val="24"/>
          <w:szCs w:val="24"/>
        </w:rPr>
        <w:t xml:space="preserve"> relatively more</w:t>
      </w:r>
      <w:r w:rsidRPr="00A23219">
        <w:rPr>
          <w:rFonts w:ascii="Times New Roman" w:hAnsi="Times New Roman" w:cs="Times New Roman"/>
          <w:sz w:val="24"/>
          <w:szCs w:val="24"/>
        </w:rPr>
        <w:t xml:space="preserve"> number of CD9 positive cells when the cell suspension was sorted with MACS. It can further be increased by choosing a different marker and technique. Further research has to be performed to conclude about better marker and better technique to enrich the SSCs.</w:t>
      </w:r>
    </w:p>
    <w:p w:rsidR="008E3D1C" w:rsidRPr="00CD6529" w:rsidRDefault="008E3D1C" w:rsidP="008E3D1C">
      <w:pPr>
        <w:autoSpaceDE w:val="0"/>
        <w:autoSpaceDN w:val="0"/>
        <w:adjustRightInd w:val="0"/>
        <w:spacing w:after="0" w:line="240" w:lineRule="auto"/>
        <w:jc w:val="both"/>
        <w:rPr>
          <w:rFonts w:ascii="Times New Roman" w:hAnsi="Times New Roman" w:cs="Times New Roman"/>
          <w:bCs/>
          <w:sz w:val="24"/>
          <w:szCs w:val="24"/>
        </w:rPr>
      </w:pPr>
      <w:r w:rsidRPr="00A23219">
        <w:rPr>
          <w:rFonts w:ascii="Times New Roman" w:hAnsi="Times New Roman" w:cs="Times New Roman"/>
          <w:sz w:val="24"/>
          <w:szCs w:val="24"/>
        </w:rPr>
        <w:t xml:space="preserve">DBA also has been used as a marker for prespermatogonia, the precursors of bovine spermatogonia present until the onset of spermatogenesis at week 30 of age </w:t>
      </w:r>
      <w:r w:rsidR="00C662AB" w:rsidRPr="00A23219">
        <w:rPr>
          <w:rFonts w:ascii="Times New Roman" w:hAnsi="Times New Roman" w:cs="Times New Roman"/>
          <w:sz w:val="24"/>
          <w:szCs w:val="24"/>
        </w:rPr>
        <w:t>(</w:t>
      </w:r>
      <w:r w:rsidR="00E75A0E" w:rsidRPr="00A23219">
        <w:rPr>
          <w:rFonts w:ascii="Times New Roman" w:hAnsi="Times New Roman" w:cs="Times New Roman"/>
          <w:sz w:val="24"/>
          <w:szCs w:val="24"/>
        </w:rPr>
        <w:t xml:space="preserve">Ertl </w:t>
      </w:r>
      <w:r w:rsidRPr="00A23219">
        <w:rPr>
          <w:rFonts w:ascii="Times New Roman" w:hAnsi="Times New Roman" w:cs="Times New Roman"/>
          <w:sz w:val="24"/>
          <w:szCs w:val="24"/>
        </w:rPr>
        <w:t>et al., 1992</w:t>
      </w:r>
      <w:r w:rsidR="00C662AB" w:rsidRPr="00A23219">
        <w:rPr>
          <w:rFonts w:ascii="Times New Roman" w:hAnsi="Times New Roman" w:cs="Times New Roman"/>
          <w:sz w:val="24"/>
          <w:szCs w:val="24"/>
        </w:rPr>
        <w:t>)</w:t>
      </w:r>
      <w:r w:rsidRPr="00A23219">
        <w:rPr>
          <w:rFonts w:ascii="Times New Roman" w:hAnsi="Times New Roman" w:cs="Times New Roman"/>
          <w:sz w:val="24"/>
          <w:szCs w:val="24"/>
        </w:rPr>
        <w:t>. Here</w:t>
      </w:r>
      <w:r w:rsidR="00B137FA" w:rsidRPr="00A23219">
        <w:rPr>
          <w:rFonts w:ascii="Times New Roman" w:hAnsi="Times New Roman" w:cs="Times New Roman"/>
          <w:sz w:val="24"/>
          <w:szCs w:val="24"/>
        </w:rPr>
        <w:t>,</w:t>
      </w:r>
      <w:r w:rsidRPr="00A23219">
        <w:rPr>
          <w:rFonts w:ascii="Times New Roman" w:hAnsi="Times New Roman" w:cs="Times New Roman"/>
          <w:sz w:val="24"/>
          <w:szCs w:val="24"/>
        </w:rPr>
        <w:t xml:space="preserve"> we have hypothesized that DBA will be expressed in the SSCs of young bulls aged around 6 months. Hence, the colony formed from the SSCs isolated from young calves should be positive for presence of DBA marker. Our results were in support of our hypothesis where colonies were found to be positive for FITC-DBA. N</w:t>
      </w:r>
      <w:r w:rsidRPr="00A23219">
        <w:rPr>
          <w:rFonts w:ascii="Times New Roman" w:hAnsi="Times New Roman" w:cs="Times New Roman"/>
          <w:bCs/>
          <w:sz w:val="24"/>
          <w:szCs w:val="24"/>
        </w:rPr>
        <w:t>ash</w:t>
      </w:r>
      <w:r w:rsidR="00E75A0E" w:rsidRPr="00A23219">
        <w:rPr>
          <w:rFonts w:ascii="Times New Roman" w:hAnsi="Times New Roman" w:cs="Times New Roman"/>
          <w:bCs/>
          <w:sz w:val="24"/>
          <w:szCs w:val="24"/>
        </w:rPr>
        <w:t xml:space="preserve"> </w:t>
      </w:r>
      <w:r w:rsidRPr="00A23219">
        <w:rPr>
          <w:rFonts w:ascii="Times New Roman" w:hAnsi="Times New Roman" w:cs="Times New Roman"/>
          <w:bCs/>
          <w:sz w:val="24"/>
          <w:szCs w:val="24"/>
        </w:rPr>
        <w:t>et al. 2007 also used lectin DBA to characterize the stem cells and found the stem cells exhibiting the affinity towards lectin DBA</w:t>
      </w:r>
      <w:r w:rsidRPr="00CD6529">
        <w:rPr>
          <w:rFonts w:ascii="Times New Roman" w:hAnsi="Times New Roman" w:cs="Times New Roman"/>
          <w:bCs/>
          <w:sz w:val="24"/>
          <w:szCs w:val="24"/>
        </w:rPr>
        <w:t xml:space="preserve"> protei</w:t>
      </w:r>
      <w:r w:rsidR="00B137FA" w:rsidRPr="00CD6529">
        <w:rPr>
          <w:rFonts w:ascii="Times New Roman" w:hAnsi="Times New Roman" w:cs="Times New Roman"/>
          <w:bCs/>
          <w:sz w:val="24"/>
          <w:szCs w:val="24"/>
        </w:rPr>
        <w:t>n.</w:t>
      </w:r>
    </w:p>
    <w:p w:rsidR="00B137FA" w:rsidRPr="00CD6529" w:rsidRDefault="00B137FA" w:rsidP="008E3D1C">
      <w:pPr>
        <w:autoSpaceDE w:val="0"/>
        <w:autoSpaceDN w:val="0"/>
        <w:adjustRightInd w:val="0"/>
        <w:spacing w:after="0" w:line="240" w:lineRule="auto"/>
        <w:jc w:val="both"/>
        <w:rPr>
          <w:rFonts w:ascii="Times New Roman" w:hAnsi="Times New Roman" w:cs="Times New Roman"/>
          <w:bCs/>
          <w:sz w:val="24"/>
          <w:szCs w:val="24"/>
        </w:rPr>
      </w:pPr>
    </w:p>
    <w:p w:rsidR="008E3D1C" w:rsidRPr="00CD6529" w:rsidRDefault="008E3D1C" w:rsidP="008E3D1C">
      <w:p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b/>
          <w:bCs/>
          <w:sz w:val="24"/>
          <w:szCs w:val="24"/>
        </w:rPr>
        <w:t>Conclusion</w:t>
      </w:r>
      <w:r w:rsidRPr="00CD6529">
        <w:rPr>
          <w:rFonts w:ascii="Times New Roman" w:hAnsi="Times New Roman" w:cs="Times New Roman"/>
          <w:bCs/>
          <w:sz w:val="24"/>
          <w:szCs w:val="24"/>
        </w:rPr>
        <w:t>:</w:t>
      </w:r>
      <w:r w:rsidRPr="00CD6529">
        <w:rPr>
          <w:rFonts w:ascii="Times New Roman" w:hAnsi="Times New Roman" w:cs="Times New Roman"/>
          <w:sz w:val="24"/>
          <w:szCs w:val="24"/>
        </w:rPr>
        <w:t xml:space="preserve"> </w:t>
      </w:r>
    </w:p>
    <w:p w:rsidR="008E3D1C" w:rsidRPr="00CD6529" w:rsidRDefault="008E3D1C" w:rsidP="008E3D1C">
      <w:pPr>
        <w:autoSpaceDE w:val="0"/>
        <w:autoSpaceDN w:val="0"/>
        <w:adjustRightInd w:val="0"/>
        <w:spacing w:after="0" w:line="240" w:lineRule="auto"/>
        <w:jc w:val="both"/>
        <w:rPr>
          <w:rFonts w:ascii="Times New Roman" w:hAnsi="Times New Roman" w:cs="Times New Roman"/>
          <w:sz w:val="24"/>
          <w:szCs w:val="24"/>
        </w:rPr>
      </w:pPr>
    </w:p>
    <w:p w:rsidR="008E3D1C" w:rsidRDefault="008E3D1C" w:rsidP="004173F2">
      <w:p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FACS in most popularly known method for enrichment of stem cells. Here, based on our findings MACS in combination with stem cell marker (as CD9 in our case) provide an efficient and low cost tool for enrichment of cattle calves’ SSCs. Further research has to be carried out to compare the efficacy of FACS and MACS when there is limited resources (money) available.</w:t>
      </w:r>
    </w:p>
    <w:p w:rsidR="004173F2" w:rsidRDefault="004173F2" w:rsidP="004173F2">
      <w:pPr>
        <w:spacing w:line="240" w:lineRule="auto"/>
        <w:jc w:val="both"/>
        <w:rPr>
          <w:rFonts w:ascii="Times New Roman" w:hAnsi="Times New Roman" w:cs="Times New Roman"/>
          <w:b/>
          <w:sz w:val="24"/>
          <w:szCs w:val="24"/>
        </w:rPr>
      </w:pPr>
    </w:p>
    <w:p w:rsidR="004173F2" w:rsidRDefault="004173F2" w:rsidP="004173F2">
      <w:pPr>
        <w:spacing w:line="240" w:lineRule="auto"/>
        <w:jc w:val="both"/>
        <w:rPr>
          <w:rFonts w:ascii="Times New Roman" w:hAnsi="Times New Roman" w:cs="Times New Roman"/>
          <w:sz w:val="24"/>
          <w:szCs w:val="24"/>
        </w:rPr>
      </w:pPr>
      <w:r w:rsidRPr="00876E51">
        <w:rPr>
          <w:rFonts w:ascii="Times New Roman" w:hAnsi="Times New Roman" w:cs="Times New Roman"/>
          <w:b/>
          <w:sz w:val="24"/>
          <w:szCs w:val="24"/>
        </w:rPr>
        <w:t>Acknowledgement</w:t>
      </w:r>
      <w:r>
        <w:rPr>
          <w:rFonts w:ascii="Times New Roman" w:hAnsi="Times New Roman" w:cs="Times New Roman"/>
          <w:sz w:val="24"/>
          <w:szCs w:val="24"/>
        </w:rPr>
        <w:t>:</w:t>
      </w:r>
    </w:p>
    <w:p w:rsidR="004173F2" w:rsidRPr="00CD6529" w:rsidRDefault="004173F2" w:rsidP="004173F2">
      <w:pPr>
        <w:spacing w:line="240" w:lineRule="auto"/>
        <w:jc w:val="both"/>
        <w:rPr>
          <w:rFonts w:ascii="Times New Roman" w:hAnsi="Times New Roman" w:cs="Times New Roman"/>
          <w:sz w:val="24"/>
          <w:szCs w:val="24"/>
        </w:rPr>
      </w:pPr>
      <w:r>
        <w:rPr>
          <w:rFonts w:ascii="Times New Roman" w:hAnsi="Times New Roman" w:cs="Times New Roman"/>
          <w:sz w:val="24"/>
          <w:szCs w:val="24"/>
        </w:rPr>
        <w:t>Authors are very thankful to NAIP-ICAR for providing funding without which this research would not have been possible and also to PDC-ICAR for proving facility for conducting research</w:t>
      </w:r>
      <w:r w:rsidR="00133CA3">
        <w:rPr>
          <w:rFonts w:ascii="Times New Roman" w:hAnsi="Times New Roman" w:cs="Times New Roman"/>
          <w:sz w:val="24"/>
          <w:szCs w:val="24"/>
        </w:rPr>
        <w:t>.</w:t>
      </w:r>
    </w:p>
    <w:p w:rsidR="0025354F" w:rsidRPr="00CD6529" w:rsidRDefault="0025354F" w:rsidP="004173F2">
      <w:pPr>
        <w:spacing w:line="240" w:lineRule="auto"/>
        <w:jc w:val="both"/>
        <w:rPr>
          <w:rFonts w:ascii="Times New Roman" w:hAnsi="Times New Roman" w:cs="Times New Roman"/>
          <w:sz w:val="24"/>
          <w:szCs w:val="24"/>
        </w:rPr>
      </w:pPr>
    </w:p>
    <w:p w:rsidR="000D61A0" w:rsidRPr="00CD6529" w:rsidRDefault="000D61A0" w:rsidP="000D61A0">
      <w:p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b/>
          <w:sz w:val="24"/>
          <w:szCs w:val="24"/>
        </w:rPr>
        <w:t>References</w:t>
      </w:r>
      <w:r w:rsidRPr="00CD6529">
        <w:rPr>
          <w:rFonts w:ascii="Times New Roman" w:hAnsi="Times New Roman" w:cs="Times New Roman"/>
          <w:sz w:val="24"/>
          <w:szCs w:val="24"/>
        </w:rPr>
        <w:t>:</w:t>
      </w:r>
    </w:p>
    <w:p w:rsidR="000D61A0" w:rsidRPr="00CD6529" w:rsidRDefault="000D61A0" w:rsidP="000D61A0">
      <w:pPr>
        <w:autoSpaceDE w:val="0"/>
        <w:autoSpaceDN w:val="0"/>
        <w:adjustRightInd w:val="0"/>
        <w:spacing w:after="0" w:line="240" w:lineRule="auto"/>
        <w:jc w:val="both"/>
        <w:rPr>
          <w:rFonts w:ascii="Times New Roman" w:hAnsi="Times New Roman" w:cs="Times New Roman"/>
          <w:sz w:val="24"/>
          <w:szCs w:val="24"/>
        </w:rPr>
      </w:pP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Aponte PM, Van Bragt MP, De Rooij DG and Van Pelt AM (2005). Spermatogonial stem cells: characteristics and experimental possibilities. Apmis. 113:727-742.</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bCs/>
          <w:sz w:val="24"/>
          <w:szCs w:val="24"/>
        </w:rPr>
        <w:t xml:space="preserve">Bosio A, Huppert V, Donath S, Hennemann P, Malchow M, and Heinlein UAO (2009). Isolation and Enrichment of Stem Cells. </w:t>
      </w:r>
      <w:r w:rsidRPr="00CD6529">
        <w:rPr>
          <w:rFonts w:ascii="Times New Roman" w:hAnsi="Times New Roman" w:cs="Times New Roman"/>
          <w:sz w:val="24"/>
          <w:szCs w:val="24"/>
        </w:rPr>
        <w:t>Adv. Biochem. Engin/Biotechnol. 114:23-72.</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Cui L, Johkura K, Yue F, Ogiwara N, Okouchi Y, Asanuma K and Sasaki K (2004). J. Histochem. Cytochem. 52:1447.</w:t>
      </w:r>
    </w:p>
    <w:p w:rsidR="000D61A0" w:rsidRPr="00CD6529" w:rsidRDefault="000D61A0" w:rsidP="000D61A0">
      <w:pPr>
        <w:pStyle w:val="ListParagraph"/>
        <w:numPr>
          <w:ilvl w:val="0"/>
          <w:numId w:val="1"/>
        </w:numPr>
        <w:spacing w:after="0" w:line="240" w:lineRule="auto"/>
        <w:jc w:val="both"/>
        <w:rPr>
          <w:rFonts w:ascii="Times New Roman" w:eastAsia="Times New Roman" w:hAnsi="Times New Roman" w:cs="Times New Roman"/>
          <w:sz w:val="24"/>
          <w:szCs w:val="24"/>
        </w:rPr>
      </w:pPr>
      <w:r w:rsidRPr="00CD6529">
        <w:rPr>
          <w:rFonts w:ascii="Times New Roman" w:eastAsia="Times New Roman" w:hAnsi="Times New Roman" w:cs="Times New Roman"/>
          <w:sz w:val="24"/>
          <w:szCs w:val="24"/>
        </w:rPr>
        <w:t>De Rooij, D</w:t>
      </w:r>
      <w:r w:rsidR="00374E54">
        <w:rPr>
          <w:rFonts w:ascii="Times New Roman" w:eastAsia="Times New Roman" w:hAnsi="Times New Roman" w:cs="Times New Roman"/>
          <w:sz w:val="24"/>
          <w:szCs w:val="24"/>
        </w:rPr>
        <w:t>G</w:t>
      </w:r>
      <w:r w:rsidR="00CB48B9">
        <w:rPr>
          <w:rFonts w:ascii="Times New Roman" w:eastAsia="Times New Roman" w:hAnsi="Times New Roman" w:cs="Times New Roman"/>
          <w:sz w:val="24"/>
          <w:szCs w:val="24"/>
        </w:rPr>
        <w:t>, Van de Kant, H</w:t>
      </w:r>
      <w:r w:rsidR="00374E54">
        <w:rPr>
          <w:rFonts w:ascii="Times New Roman" w:eastAsia="Times New Roman" w:hAnsi="Times New Roman" w:cs="Times New Roman"/>
          <w:sz w:val="24"/>
          <w:szCs w:val="24"/>
        </w:rPr>
        <w:t>J</w:t>
      </w:r>
      <w:r w:rsidRPr="00CD6529">
        <w:rPr>
          <w:rFonts w:ascii="Times New Roman" w:eastAsia="Times New Roman" w:hAnsi="Times New Roman" w:cs="Times New Roman"/>
          <w:sz w:val="24"/>
          <w:szCs w:val="24"/>
        </w:rPr>
        <w:t>, Dol</w:t>
      </w:r>
      <w:r w:rsidR="00CB48B9">
        <w:rPr>
          <w:rFonts w:ascii="Times New Roman" w:eastAsia="Times New Roman" w:hAnsi="Times New Roman" w:cs="Times New Roman"/>
          <w:sz w:val="24"/>
          <w:szCs w:val="24"/>
        </w:rPr>
        <w:t>, R</w:t>
      </w:r>
      <w:r w:rsidR="00374E54">
        <w:rPr>
          <w:rFonts w:ascii="Times New Roman" w:eastAsia="Times New Roman" w:hAnsi="Times New Roman" w:cs="Times New Roman"/>
          <w:sz w:val="24"/>
          <w:szCs w:val="24"/>
        </w:rPr>
        <w:t>, Wagemaker, G</w:t>
      </w:r>
      <w:r w:rsidR="00CB48B9">
        <w:rPr>
          <w:rFonts w:ascii="Times New Roman" w:eastAsia="Times New Roman" w:hAnsi="Times New Roman" w:cs="Times New Roman"/>
          <w:sz w:val="24"/>
          <w:szCs w:val="24"/>
        </w:rPr>
        <w:t>,Van Buul, P</w:t>
      </w:r>
      <w:r w:rsidRPr="00CD6529">
        <w:rPr>
          <w:rFonts w:ascii="Times New Roman" w:eastAsia="Times New Roman" w:hAnsi="Times New Roman" w:cs="Times New Roman"/>
          <w:sz w:val="24"/>
          <w:szCs w:val="24"/>
        </w:rPr>
        <w:t>P, van</w:t>
      </w:r>
      <w:r w:rsidR="00CB48B9">
        <w:rPr>
          <w:rFonts w:ascii="Times New Roman" w:eastAsia="Times New Roman" w:hAnsi="Times New Roman" w:cs="Times New Roman"/>
          <w:sz w:val="24"/>
          <w:szCs w:val="24"/>
        </w:rPr>
        <w:t xml:space="preserve"> Duijn-Goedhart, A, de Jong, F</w:t>
      </w:r>
      <w:r w:rsidR="00374E54">
        <w:rPr>
          <w:rFonts w:ascii="Times New Roman" w:eastAsia="Times New Roman" w:hAnsi="Times New Roman" w:cs="Times New Roman"/>
          <w:sz w:val="24"/>
          <w:szCs w:val="24"/>
        </w:rPr>
        <w:t>H</w:t>
      </w:r>
      <w:r w:rsidRPr="00CD6529">
        <w:rPr>
          <w:rFonts w:ascii="Times New Roman" w:eastAsia="Times New Roman" w:hAnsi="Times New Roman" w:cs="Times New Roman"/>
          <w:sz w:val="24"/>
          <w:szCs w:val="24"/>
        </w:rPr>
        <w:t xml:space="preserve"> and Broerse, JJ (2003). Long-term effects of irradiation </w:t>
      </w:r>
    </w:p>
    <w:p w:rsidR="000D61A0" w:rsidRPr="00CD6529" w:rsidRDefault="000D61A0" w:rsidP="000D61A0">
      <w:pPr>
        <w:pStyle w:val="ListParagraph"/>
        <w:spacing w:after="0" w:line="240" w:lineRule="auto"/>
        <w:jc w:val="both"/>
        <w:rPr>
          <w:rFonts w:ascii="Times New Roman" w:eastAsia="Times New Roman" w:hAnsi="Times New Roman" w:cs="Times New Roman"/>
          <w:sz w:val="24"/>
          <w:szCs w:val="24"/>
        </w:rPr>
      </w:pPr>
      <w:r w:rsidRPr="00CD6529">
        <w:rPr>
          <w:rFonts w:ascii="Times New Roman" w:eastAsia="Times New Roman" w:hAnsi="Times New Roman" w:cs="Times New Roman"/>
          <w:sz w:val="24"/>
          <w:szCs w:val="24"/>
        </w:rPr>
        <w:lastRenderedPageBreak/>
        <w:t>before adulthood on reproductive function in the male rhesus monkey. Biol. Reprod. 66(2): 486-94.</w:t>
      </w:r>
    </w:p>
    <w:p w:rsidR="000D61A0" w:rsidRPr="00CD6529" w:rsidRDefault="00927FEC" w:rsidP="000D61A0">
      <w:pPr>
        <w:pStyle w:val="ListParagraph"/>
        <w:numPr>
          <w:ilvl w:val="0"/>
          <w:numId w:val="1"/>
        </w:numPr>
        <w:spacing w:after="0" w:line="240" w:lineRule="auto"/>
        <w:jc w:val="both"/>
        <w:rPr>
          <w:rFonts w:ascii="Times New Roman" w:eastAsia="Times New Roman" w:hAnsi="Times New Roman" w:cs="Times New Roman"/>
          <w:sz w:val="24"/>
          <w:szCs w:val="24"/>
        </w:rPr>
      </w:pPr>
      <w:hyperlink r:id="rId8" w:history="1">
        <w:r w:rsidR="000D61A0" w:rsidRPr="00CD6529">
          <w:rPr>
            <w:rFonts w:ascii="Times New Roman" w:eastAsia="Times New Roman" w:hAnsi="Times New Roman" w:cs="Times New Roman"/>
            <w:sz w:val="24"/>
            <w:szCs w:val="24"/>
          </w:rPr>
          <w:t>De Wynter EA</w:t>
        </w:r>
      </w:hyperlink>
      <w:r w:rsidR="000D61A0" w:rsidRPr="00CD6529">
        <w:rPr>
          <w:rFonts w:ascii="Times New Roman" w:eastAsia="Times New Roman" w:hAnsi="Times New Roman" w:cs="Times New Roman"/>
          <w:sz w:val="24"/>
          <w:szCs w:val="24"/>
        </w:rPr>
        <w:t xml:space="preserve">, </w:t>
      </w:r>
      <w:hyperlink r:id="rId9" w:history="1">
        <w:r w:rsidR="000D61A0" w:rsidRPr="00CD6529">
          <w:rPr>
            <w:rFonts w:ascii="Times New Roman" w:eastAsia="Times New Roman" w:hAnsi="Times New Roman" w:cs="Times New Roman"/>
            <w:sz w:val="24"/>
            <w:szCs w:val="24"/>
          </w:rPr>
          <w:t>Coutinho LH</w:t>
        </w:r>
      </w:hyperlink>
      <w:r w:rsidR="000D61A0" w:rsidRPr="00CD6529">
        <w:rPr>
          <w:rFonts w:ascii="Times New Roman" w:eastAsia="Times New Roman" w:hAnsi="Times New Roman" w:cs="Times New Roman"/>
          <w:sz w:val="24"/>
          <w:szCs w:val="24"/>
        </w:rPr>
        <w:t xml:space="preserve">, </w:t>
      </w:r>
      <w:hyperlink r:id="rId10" w:history="1">
        <w:r w:rsidR="000D61A0" w:rsidRPr="00CD6529">
          <w:rPr>
            <w:rFonts w:ascii="Times New Roman" w:eastAsia="Times New Roman" w:hAnsi="Times New Roman" w:cs="Times New Roman"/>
            <w:sz w:val="24"/>
            <w:szCs w:val="24"/>
          </w:rPr>
          <w:t>Pei X</w:t>
        </w:r>
      </w:hyperlink>
      <w:r w:rsidR="000D61A0" w:rsidRPr="00CD6529">
        <w:rPr>
          <w:rFonts w:ascii="Times New Roman" w:eastAsia="Times New Roman" w:hAnsi="Times New Roman" w:cs="Times New Roman"/>
          <w:sz w:val="24"/>
          <w:szCs w:val="24"/>
        </w:rPr>
        <w:t xml:space="preserve">, </w:t>
      </w:r>
      <w:hyperlink r:id="rId11" w:history="1">
        <w:r w:rsidR="000D61A0" w:rsidRPr="00CD6529">
          <w:rPr>
            <w:rFonts w:ascii="Times New Roman" w:eastAsia="Times New Roman" w:hAnsi="Times New Roman" w:cs="Times New Roman"/>
            <w:sz w:val="24"/>
            <w:szCs w:val="24"/>
          </w:rPr>
          <w:t>Marsh JC</w:t>
        </w:r>
      </w:hyperlink>
      <w:r w:rsidR="000D61A0" w:rsidRPr="00CD6529">
        <w:rPr>
          <w:rFonts w:ascii="Times New Roman" w:eastAsia="Times New Roman" w:hAnsi="Times New Roman" w:cs="Times New Roman"/>
          <w:sz w:val="24"/>
          <w:szCs w:val="24"/>
        </w:rPr>
        <w:t xml:space="preserve">, </w:t>
      </w:r>
      <w:hyperlink r:id="rId12" w:history="1">
        <w:r w:rsidR="000D61A0" w:rsidRPr="00CD6529">
          <w:rPr>
            <w:rFonts w:ascii="Times New Roman" w:eastAsia="Times New Roman" w:hAnsi="Times New Roman" w:cs="Times New Roman"/>
            <w:sz w:val="24"/>
            <w:szCs w:val="24"/>
          </w:rPr>
          <w:t>Hows J</w:t>
        </w:r>
      </w:hyperlink>
      <w:r w:rsidR="000D61A0" w:rsidRPr="00CD6529">
        <w:rPr>
          <w:rFonts w:ascii="Times New Roman" w:eastAsia="Times New Roman" w:hAnsi="Times New Roman" w:cs="Times New Roman"/>
          <w:sz w:val="24"/>
          <w:szCs w:val="24"/>
        </w:rPr>
        <w:t xml:space="preserve">, </w:t>
      </w:r>
      <w:hyperlink r:id="rId13" w:history="1">
        <w:r w:rsidR="000D61A0" w:rsidRPr="00CD6529">
          <w:rPr>
            <w:rFonts w:ascii="Times New Roman" w:eastAsia="Times New Roman" w:hAnsi="Times New Roman" w:cs="Times New Roman"/>
            <w:sz w:val="24"/>
            <w:szCs w:val="24"/>
          </w:rPr>
          <w:t>Luft T</w:t>
        </w:r>
      </w:hyperlink>
      <w:r w:rsidR="000D61A0" w:rsidRPr="00CD6529">
        <w:rPr>
          <w:rFonts w:ascii="Times New Roman" w:hAnsi="Times New Roman" w:cs="Times New Roman"/>
          <w:sz w:val="24"/>
          <w:szCs w:val="24"/>
        </w:rPr>
        <w:t xml:space="preserve"> and</w:t>
      </w:r>
      <w:r w:rsidR="000D61A0" w:rsidRPr="00CD6529">
        <w:rPr>
          <w:rFonts w:ascii="Times New Roman" w:eastAsia="Times New Roman" w:hAnsi="Times New Roman" w:cs="Times New Roman"/>
          <w:sz w:val="24"/>
          <w:szCs w:val="24"/>
        </w:rPr>
        <w:t xml:space="preserve"> </w:t>
      </w:r>
      <w:hyperlink r:id="rId14" w:history="1">
        <w:r w:rsidR="000D61A0" w:rsidRPr="00CD6529">
          <w:rPr>
            <w:rFonts w:ascii="Times New Roman" w:eastAsia="Times New Roman" w:hAnsi="Times New Roman" w:cs="Times New Roman"/>
            <w:sz w:val="24"/>
            <w:szCs w:val="24"/>
          </w:rPr>
          <w:t>Testa NG</w:t>
        </w:r>
      </w:hyperlink>
      <w:r w:rsidR="000D61A0" w:rsidRPr="00CD6529">
        <w:rPr>
          <w:rFonts w:ascii="Times New Roman" w:hAnsi="Times New Roman" w:cs="Times New Roman"/>
          <w:sz w:val="24"/>
          <w:szCs w:val="24"/>
        </w:rPr>
        <w:t>(1995)</w:t>
      </w:r>
      <w:r w:rsidR="000D61A0" w:rsidRPr="00CD6529">
        <w:rPr>
          <w:rFonts w:ascii="Times New Roman" w:eastAsia="Times New Roman" w:hAnsi="Times New Roman" w:cs="Times New Roman"/>
          <w:sz w:val="24"/>
          <w:szCs w:val="24"/>
        </w:rPr>
        <w:t xml:space="preserve">. </w:t>
      </w:r>
      <w:r w:rsidR="000D61A0" w:rsidRPr="00CD6529">
        <w:rPr>
          <w:rFonts w:ascii="Times New Roman" w:eastAsia="Times New Roman" w:hAnsi="Times New Roman" w:cs="Times New Roman"/>
          <w:bCs/>
          <w:kern w:val="36"/>
          <w:sz w:val="24"/>
          <w:szCs w:val="24"/>
        </w:rPr>
        <w:t xml:space="preserve">Comparison of purity and enrichment of CD34+ cells from bone marrow, umbilical cord and peripheral blood (primed for apheresis) using five separation systems </w:t>
      </w:r>
      <w:hyperlink r:id="rId15" w:tooltip="Stem cells (Dayton, Ohio)." w:history="1">
        <w:r w:rsidR="000D61A0" w:rsidRPr="00CD6529">
          <w:rPr>
            <w:rFonts w:ascii="Times New Roman" w:eastAsia="Times New Roman" w:hAnsi="Times New Roman" w:cs="Times New Roman"/>
            <w:sz w:val="24"/>
            <w:szCs w:val="24"/>
          </w:rPr>
          <w:t>Stem Cells.</w:t>
        </w:r>
      </w:hyperlink>
      <w:r w:rsidR="000D61A0" w:rsidRPr="00CD6529">
        <w:rPr>
          <w:rFonts w:ascii="Times New Roman" w:eastAsia="Times New Roman" w:hAnsi="Times New Roman" w:cs="Times New Roman"/>
          <w:sz w:val="24"/>
          <w:szCs w:val="24"/>
        </w:rPr>
        <w:t xml:space="preserve"> September 13(5):524-32.</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Dym M, Kokkinaki M and He Z (2009). Spermatogonial stem cells: mouse and human comparisons. Birth Defects Res. C. Embryo. Today. 87(1):27-43.</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Ertl C and Wrobel KH (1992). Distribution of sugar residues in the bovine testis during postnatal ontogenesis demonstrated with lectin horseradish peroxidase conjugates. Histochemistry. 97:161–71.</w:t>
      </w:r>
    </w:p>
    <w:p w:rsidR="000D61A0" w:rsidRPr="00CD6529" w:rsidRDefault="000D61A0" w:rsidP="000D61A0">
      <w:pPr>
        <w:pStyle w:val="Pa11"/>
        <w:numPr>
          <w:ilvl w:val="0"/>
          <w:numId w:val="1"/>
        </w:numPr>
        <w:spacing w:line="240" w:lineRule="auto"/>
        <w:jc w:val="both"/>
        <w:rPr>
          <w:rFonts w:ascii="Times New Roman" w:hAnsi="Times New Roman"/>
          <w:color w:val="auto"/>
        </w:rPr>
      </w:pPr>
      <w:r w:rsidRPr="00CD6529">
        <w:rPr>
          <w:rFonts w:ascii="Times New Roman" w:hAnsi="Times New Roman"/>
          <w:color w:val="auto"/>
        </w:rPr>
        <w:t xml:space="preserve">Guo C, Liu H and Zhang BH (2012). Epcam, CD44, and CD49f distinguish sphere-forming human prostate basal cells from a subpopulation with predominant tubule initiation capability. </w:t>
      </w:r>
      <w:hyperlink r:id="rId16" w:history="1">
        <w:r w:rsidRPr="00CD6529">
          <w:rPr>
            <w:rStyle w:val="Hyperlink"/>
            <w:rFonts w:ascii="Times New Roman" w:hAnsi="Times New Roman"/>
            <w:color w:val="auto"/>
          </w:rPr>
          <w:t>www.plosone.org</w:t>
        </w:r>
      </w:hyperlink>
      <w:r w:rsidRPr="00CD6529">
        <w:rPr>
          <w:rFonts w:ascii="Times New Roman" w:hAnsi="Times New Roman"/>
          <w:color w:val="auto"/>
        </w:rPr>
        <w:t>.  April 13 (7): 1-10 e34219.</w:t>
      </w:r>
    </w:p>
    <w:p w:rsidR="000D61A0" w:rsidRPr="00CD6529" w:rsidRDefault="000D61A0" w:rsidP="000D61A0">
      <w:pPr>
        <w:pStyle w:val="Pa11"/>
        <w:numPr>
          <w:ilvl w:val="0"/>
          <w:numId w:val="1"/>
        </w:numPr>
        <w:spacing w:line="240" w:lineRule="auto"/>
        <w:jc w:val="both"/>
        <w:rPr>
          <w:rFonts w:ascii="Times New Roman" w:hAnsi="Times New Roman"/>
          <w:color w:val="auto"/>
        </w:rPr>
      </w:pPr>
      <w:r w:rsidRPr="00CD6529">
        <w:rPr>
          <w:rFonts w:ascii="Times New Roman" w:hAnsi="Times New Roman"/>
          <w:color w:val="auto"/>
        </w:rPr>
        <w:t xml:space="preserve">He JQ, Vu DM and Hunt G (2011). Human cardiac stem cells isolated from atrial appendages stably express c-kit. </w:t>
      </w:r>
      <w:hyperlink r:id="rId17" w:history="1">
        <w:r w:rsidRPr="00CD6529">
          <w:rPr>
            <w:rStyle w:val="Hyperlink"/>
            <w:rFonts w:ascii="Times New Roman" w:hAnsi="Times New Roman"/>
            <w:color w:val="auto"/>
          </w:rPr>
          <w:t>www.plosone.org</w:t>
        </w:r>
      </w:hyperlink>
      <w:r w:rsidRPr="00CD6529">
        <w:rPr>
          <w:rFonts w:ascii="Times New Roman" w:hAnsi="Times New Roman"/>
          <w:color w:val="auto"/>
        </w:rPr>
        <w:t xml:space="preserve"> November 28 (6): 1-15 e27719.</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He Z, Kokkinaki M, Jiang J, Dobrinski I and Dym M (2010). Isolation, characterization, and culture of human spermatogonia. Biol. Reprod. 82(2):363-72.</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Hofmann MC (2008). GDNF signaling pathways within the mammalian spermatogonial stem cell niche. Mol. Cell Endocrinol. June 25: 288(1-2): 95-103.</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Kala S, Kaushik R, Singh KP, Kadam PH, Singh MK, Manik RS, Singla SK, Palta P and Chauhan MS (2012). In vitro culture and morphological characterization of prepubertal buffalo (Bubalus bubalis) putative spermatogonial stem cell. J. Assist. Reprod. Genet. 29:1335–1342.</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Kanatsu-Shinohara M,  Toyokuni S and Shinohara T (2004). CD9 Is a Surface Marker on Mouse and Rat Male Germline Stem Cells. Biology of Reproduction. 70:70–75.</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Kanatsu-Shinohara M, Ogonuki N, Inoue K, Miki H and Ogura A (2003). Long-term proliferation in culture and germline transmission of mouse malegermline stem cells. Biol. Reprod. 69: 612–616.</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Kanatsu-Shinohara M, Toyokuni S and Shinohara T (2005). Genetic selection of mouse male germline stem cells in vitro: Offspring from single stem cells. Biol. Reprod. 72: 236–240.</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Lengner CJ, Camargo FD, Hochedlinger K, Welstead GG, Zaidi S and Gokhale S(2007). Oct4 expression is not required for mouse somatic stem cell self-renewal. Cell Stem Cell. 1:403–15. Published online before print 3 September 2003.</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 xml:space="preserve">Li W, Reeb AN, Sewell WA, Elhomsy G and Reigh-Yi Lin R  (2013). Phenotypic Characterization of Metastatic Anaplastic Thyroid Cancer Stem Cells.  </w:t>
      </w:r>
      <w:hyperlink r:id="rId18" w:history="1">
        <w:r w:rsidRPr="00CD6529">
          <w:rPr>
            <w:rStyle w:val="Hyperlink"/>
            <w:rFonts w:ascii="Times New Roman" w:hAnsi="Times New Roman" w:cs="Times New Roman"/>
            <w:color w:val="auto"/>
            <w:sz w:val="24"/>
            <w:szCs w:val="24"/>
          </w:rPr>
          <w:t>www.plosone.org</w:t>
        </w:r>
      </w:hyperlink>
      <w:r w:rsidRPr="00CD6529">
        <w:rPr>
          <w:rFonts w:ascii="Times New Roman" w:hAnsi="Times New Roman" w:cs="Times New Roman"/>
          <w:sz w:val="24"/>
          <w:szCs w:val="24"/>
        </w:rPr>
        <w:t xml:space="preserve">. may 28 (8): 5 e65095 1-10 (2013). </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 xml:space="preserve">Luo J, Megee S, Rathi R and Dobrinski I (2006). Protein gene product 9.5 is a spermatogonia-specific marker in the pig testis: application to enrichment and culture of porcine spermatogonia. Mol. Reprod. Dev. 73:1531-1540. </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bCs/>
          <w:sz w:val="24"/>
          <w:szCs w:val="24"/>
        </w:rPr>
      </w:pPr>
      <w:r w:rsidRPr="00CD6529">
        <w:rPr>
          <w:rFonts w:ascii="Times New Roman" w:hAnsi="Times New Roman" w:cs="Times New Roman"/>
          <w:bCs/>
          <w:sz w:val="24"/>
          <w:szCs w:val="24"/>
        </w:rPr>
        <w:t xml:space="preserve">Nash R,  Neves L, Faast R, Pierce M, Daltona S (2007). The lectin dolichos biflorus agglutinin recognizes glycan epitopes on the surface of murine embryonic stem cells: a new tool for Characterizing pluripotent cells and early differentiation. </w:t>
      </w:r>
      <w:r w:rsidRPr="00CD6529">
        <w:rPr>
          <w:rFonts w:ascii="Times New Roman" w:hAnsi="Times New Roman" w:cs="Times New Roman"/>
          <w:sz w:val="24"/>
          <w:szCs w:val="24"/>
        </w:rPr>
        <w:t>Stem cells. 25:974–982.</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lastRenderedPageBreak/>
        <w:t>Patrawala L, Calhoun T and Schneider-Broussard R(2006). Highly purified CD44</w:t>
      </w:r>
      <w:r w:rsidRPr="00CD6529">
        <w:rPr>
          <w:rStyle w:val="A11"/>
          <w:rFonts w:ascii="Times New Roman" w:hAnsi="Times New Roman" w:cs="Times New Roman"/>
          <w:color w:val="auto"/>
          <w:sz w:val="24"/>
          <w:szCs w:val="24"/>
        </w:rPr>
        <w:t xml:space="preserve">+ </w:t>
      </w:r>
      <w:r w:rsidRPr="00CD6529">
        <w:rPr>
          <w:rFonts w:ascii="Times New Roman" w:hAnsi="Times New Roman" w:cs="Times New Roman"/>
          <w:sz w:val="24"/>
          <w:szCs w:val="24"/>
        </w:rPr>
        <w:t>prostate cancer cells from xenograft human tumors are enriched in tumorigenic and metastatic progenitor cells. Oncogene. 25: 1696-1708.</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bCs/>
          <w:iCs/>
          <w:sz w:val="24"/>
          <w:szCs w:val="24"/>
        </w:rPr>
      </w:pPr>
      <w:r w:rsidRPr="00CD6529">
        <w:rPr>
          <w:rFonts w:ascii="Times New Roman" w:hAnsi="Times New Roman" w:cs="Times New Roman"/>
          <w:sz w:val="24"/>
          <w:szCs w:val="24"/>
        </w:rPr>
        <w:t xml:space="preserve">Piravar Z, Jeddi-Tehrani M, Sadeghi MR, Mohazzab A, Eidi A and Akhondi MM (2013). </w:t>
      </w:r>
      <w:r w:rsidRPr="00CD6529">
        <w:rPr>
          <w:rFonts w:ascii="Times New Roman" w:hAnsi="Times New Roman" w:cs="Times New Roman"/>
          <w:bCs/>
          <w:i/>
          <w:iCs/>
          <w:sz w:val="24"/>
          <w:szCs w:val="24"/>
        </w:rPr>
        <w:t xml:space="preserve">In vitro </w:t>
      </w:r>
      <w:r w:rsidRPr="00CD6529">
        <w:rPr>
          <w:rFonts w:ascii="Times New Roman" w:hAnsi="Times New Roman" w:cs="Times New Roman"/>
          <w:bCs/>
          <w:sz w:val="24"/>
          <w:szCs w:val="24"/>
        </w:rPr>
        <w:t xml:space="preserve">Culture of Human Testicular Stem Cells on Feeder-Free Condition. </w:t>
      </w:r>
      <w:r w:rsidRPr="00CD6529">
        <w:rPr>
          <w:rFonts w:ascii="Times New Roman" w:hAnsi="Times New Roman" w:cs="Times New Roman"/>
          <w:bCs/>
          <w:iCs/>
          <w:sz w:val="24"/>
          <w:szCs w:val="24"/>
        </w:rPr>
        <w:t>J. Reprod. Infertil. 14(1):17-22.</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Rodriguez-Sosa JR, Dobson H and Hahnel A (2006). Isolation and transplantation of spermatogonia in sheep. Theriogenol. 66:2091-2103.</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b/>
          <w:bCs/>
          <w:kern w:val="36"/>
          <w:sz w:val="24"/>
          <w:szCs w:val="24"/>
        </w:rPr>
      </w:pPr>
      <w:r w:rsidRPr="00CD6529">
        <w:rPr>
          <w:rFonts w:ascii="Times New Roman" w:hAnsi="Times New Roman" w:cs="Times New Roman"/>
          <w:sz w:val="24"/>
          <w:szCs w:val="24"/>
        </w:rPr>
        <w:t>Salner AL, Obbagy JE and  Hellman S (1982). Differing stem cell self-renewal of lectin-separated bovine bone marrow fracions. J. Nat. Cancer Inst. 68:639–641.</w:t>
      </w:r>
    </w:p>
    <w:p w:rsidR="000D61A0" w:rsidRPr="00CD6529" w:rsidRDefault="000D61A0" w:rsidP="000D61A0">
      <w:pPr>
        <w:pStyle w:val="Default"/>
        <w:numPr>
          <w:ilvl w:val="0"/>
          <w:numId w:val="1"/>
        </w:numPr>
        <w:jc w:val="both"/>
        <w:rPr>
          <w:rFonts w:ascii="Times New Roman" w:hAnsi="Times New Roman" w:cs="Times New Roman"/>
          <w:color w:val="auto"/>
        </w:rPr>
      </w:pPr>
      <w:r w:rsidRPr="00CD6529">
        <w:rPr>
          <w:rFonts w:ascii="Times New Roman" w:hAnsi="Times New Roman" w:cs="Times New Roman"/>
          <w:color w:val="auto"/>
        </w:rPr>
        <w:t>Sheng X, Li Z, Wang D, Li W, Luo Z, Chen Z, Cao J, Yu C</w:t>
      </w:r>
      <w:r w:rsidRPr="00CD6529">
        <w:rPr>
          <w:rStyle w:val="A6"/>
          <w:rFonts w:ascii="Times New Roman" w:hAnsi="Times New Roman" w:cs="Times New Roman"/>
          <w:color w:val="auto"/>
          <w:sz w:val="24"/>
          <w:szCs w:val="24"/>
        </w:rPr>
        <w:t xml:space="preserve"> </w:t>
      </w:r>
      <w:r w:rsidRPr="00CD6529">
        <w:rPr>
          <w:rFonts w:ascii="Times New Roman" w:hAnsi="Times New Roman" w:cs="Times New Roman"/>
          <w:color w:val="auto"/>
        </w:rPr>
        <w:t xml:space="preserve">and Liu W (2013). </w:t>
      </w:r>
      <w:r w:rsidRPr="00CD6529">
        <w:rPr>
          <w:rFonts w:ascii="Times New Roman" w:hAnsi="Times New Roman" w:cs="Times New Roman"/>
          <w:bCs/>
          <w:color w:val="auto"/>
        </w:rPr>
        <w:t xml:space="preserve">Isolation and Enrichment of Pc-3 Prostate Cancer Stem-Like Cells Using Macs And Serum Free Medium </w:t>
      </w:r>
      <w:r w:rsidRPr="00CD6529">
        <w:rPr>
          <w:rFonts w:ascii="Times New Roman" w:hAnsi="Times New Roman" w:cs="Times New Roman"/>
          <w:color w:val="auto"/>
        </w:rPr>
        <w:t>Oncology Letters. 5: 787-792.</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Shinohara T, Orwig KE, Avarbock MR and Brinster RL (2000). Spermatogonial stem cell enrichment by multiparameter selection of mouse testis cells. Proc. Natl. Acad. Sci. 97: 8346-8351.</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eastAsia="Times New Roman" w:hAnsi="Times New Roman" w:cs="Times New Roman"/>
          <w:sz w:val="24"/>
          <w:szCs w:val="24"/>
        </w:rPr>
        <w:t>Van der Kooy, D. and Weiss, S.; Why stem cells? Science. 287: 1439–1441(2000)</w:t>
      </w:r>
    </w:p>
    <w:p w:rsidR="000D61A0" w:rsidRPr="00CD6529" w:rsidRDefault="000D61A0" w:rsidP="000D61A0">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CD6529">
        <w:rPr>
          <w:rFonts w:ascii="Times New Roman" w:hAnsi="Times New Roman" w:cs="Times New Roman"/>
          <w:sz w:val="24"/>
          <w:szCs w:val="24"/>
        </w:rPr>
        <w:t xml:space="preserve">Van Pelt AM, Morena AR, Van Dissel-Emiliani FM, Boitani C, Gaemers IC and De Rooij DG(1996). Isolation of the synchronized A spermatogonia from adult vitamin A-deficient rat testes. Biol. Reprod. 55:439–444. </w:t>
      </w:r>
    </w:p>
    <w:p w:rsidR="000D61A0" w:rsidRPr="00CD6529" w:rsidRDefault="00927FEC" w:rsidP="000D61A0">
      <w:pPr>
        <w:pStyle w:val="ListParagraph"/>
        <w:numPr>
          <w:ilvl w:val="0"/>
          <w:numId w:val="1"/>
        </w:numPr>
        <w:spacing w:after="0" w:line="240" w:lineRule="auto"/>
        <w:jc w:val="both"/>
        <w:rPr>
          <w:rFonts w:ascii="Times New Roman" w:eastAsia="Times New Roman" w:hAnsi="Times New Roman" w:cs="Times New Roman"/>
          <w:sz w:val="24"/>
          <w:szCs w:val="24"/>
        </w:rPr>
      </w:pPr>
      <w:hyperlink r:id="rId19" w:history="1">
        <w:r w:rsidR="000D61A0" w:rsidRPr="00CD6529">
          <w:rPr>
            <w:rFonts w:ascii="Times New Roman" w:eastAsia="Times New Roman" w:hAnsi="Times New Roman" w:cs="Times New Roman"/>
            <w:sz w:val="24"/>
            <w:szCs w:val="24"/>
          </w:rPr>
          <w:t>Zhao XX</w:t>
        </w:r>
      </w:hyperlink>
      <w:r w:rsidR="000D61A0" w:rsidRPr="00CD6529">
        <w:rPr>
          <w:rFonts w:ascii="Times New Roman" w:eastAsia="Times New Roman" w:hAnsi="Times New Roman" w:cs="Times New Roman"/>
          <w:sz w:val="24"/>
          <w:szCs w:val="24"/>
        </w:rPr>
        <w:t xml:space="preserve">, </w:t>
      </w:r>
      <w:hyperlink r:id="rId20" w:history="1">
        <w:r w:rsidR="000D61A0" w:rsidRPr="00CD6529">
          <w:rPr>
            <w:rFonts w:ascii="Times New Roman" w:eastAsia="Times New Roman" w:hAnsi="Times New Roman" w:cs="Times New Roman"/>
            <w:sz w:val="24"/>
            <w:szCs w:val="24"/>
          </w:rPr>
          <w:t>Ozaki Y</w:t>
        </w:r>
      </w:hyperlink>
      <w:r w:rsidR="000D61A0" w:rsidRPr="00CD6529">
        <w:rPr>
          <w:rFonts w:ascii="Times New Roman" w:eastAsia="Times New Roman" w:hAnsi="Times New Roman" w:cs="Times New Roman"/>
          <w:sz w:val="24"/>
          <w:szCs w:val="24"/>
        </w:rPr>
        <w:t xml:space="preserve">, </w:t>
      </w:r>
      <w:hyperlink r:id="rId21" w:history="1">
        <w:r w:rsidR="000D61A0" w:rsidRPr="00CD6529">
          <w:rPr>
            <w:rFonts w:ascii="Times New Roman" w:eastAsia="Times New Roman" w:hAnsi="Times New Roman" w:cs="Times New Roman"/>
            <w:sz w:val="24"/>
            <w:szCs w:val="24"/>
          </w:rPr>
          <w:t>Suzumori N</w:t>
        </w:r>
      </w:hyperlink>
      <w:r w:rsidR="000D61A0" w:rsidRPr="00CD6529">
        <w:rPr>
          <w:rFonts w:ascii="Times New Roman" w:eastAsia="Times New Roman" w:hAnsi="Times New Roman" w:cs="Times New Roman"/>
          <w:sz w:val="24"/>
          <w:szCs w:val="24"/>
        </w:rPr>
        <w:t xml:space="preserve">, </w:t>
      </w:r>
      <w:hyperlink r:id="rId22" w:history="1">
        <w:r w:rsidR="000D61A0" w:rsidRPr="00CD6529">
          <w:rPr>
            <w:rFonts w:ascii="Times New Roman" w:eastAsia="Times New Roman" w:hAnsi="Times New Roman" w:cs="Times New Roman"/>
            <w:sz w:val="24"/>
            <w:szCs w:val="24"/>
          </w:rPr>
          <w:t>Sato T</w:t>
        </w:r>
      </w:hyperlink>
      <w:r w:rsidR="000D61A0" w:rsidRPr="00CD6529">
        <w:rPr>
          <w:rFonts w:ascii="Times New Roman" w:eastAsia="Times New Roman" w:hAnsi="Times New Roman" w:cs="Times New Roman"/>
          <w:sz w:val="24"/>
          <w:szCs w:val="24"/>
        </w:rPr>
        <w:t xml:space="preserve"> and </w:t>
      </w:r>
      <w:hyperlink r:id="rId23" w:history="1">
        <w:r w:rsidR="000D61A0" w:rsidRPr="00CD6529">
          <w:rPr>
            <w:rFonts w:ascii="Times New Roman" w:eastAsia="Times New Roman" w:hAnsi="Times New Roman" w:cs="Times New Roman"/>
            <w:sz w:val="24"/>
            <w:szCs w:val="24"/>
          </w:rPr>
          <w:t>Suzumori K</w:t>
        </w:r>
      </w:hyperlink>
      <w:r w:rsidR="000D61A0" w:rsidRPr="00CD6529">
        <w:rPr>
          <w:rFonts w:ascii="Times New Roman" w:eastAsia="Times New Roman" w:hAnsi="Times New Roman" w:cs="Times New Roman"/>
          <w:sz w:val="24"/>
          <w:szCs w:val="24"/>
        </w:rPr>
        <w:t xml:space="preserve">(2002). </w:t>
      </w:r>
      <w:r w:rsidR="000D61A0" w:rsidRPr="00CD6529">
        <w:rPr>
          <w:rFonts w:ascii="Times New Roman" w:eastAsia="Times New Roman" w:hAnsi="Times New Roman" w:cs="Times New Roman"/>
          <w:bCs/>
          <w:kern w:val="36"/>
          <w:sz w:val="24"/>
          <w:szCs w:val="24"/>
        </w:rPr>
        <w:t xml:space="preserve">Enrichment of fetal cells from maternal blood by magnetic activated cell sorting (MACS) with fetal cell specific antibodies: one-step versus two-step MACS. </w:t>
      </w:r>
      <w:hyperlink r:id="rId24" w:tooltip="Congenital anomalies." w:history="1">
        <w:r w:rsidR="000D61A0" w:rsidRPr="00CD6529">
          <w:rPr>
            <w:rFonts w:ascii="Times New Roman" w:eastAsia="Times New Roman" w:hAnsi="Times New Roman" w:cs="Times New Roman"/>
            <w:sz w:val="24"/>
            <w:szCs w:val="24"/>
          </w:rPr>
          <w:t xml:space="preserve">Congenit. Anom. </w:t>
        </w:r>
      </w:hyperlink>
      <w:r w:rsidR="000D61A0" w:rsidRPr="00CD6529">
        <w:rPr>
          <w:rFonts w:ascii="Times New Roman" w:eastAsia="Times New Roman" w:hAnsi="Times New Roman" w:cs="Times New Roman"/>
          <w:sz w:val="24"/>
          <w:szCs w:val="24"/>
        </w:rPr>
        <w:t xml:space="preserve"> June;42(2):120-124.</w:t>
      </w:r>
    </w:p>
    <w:p w:rsidR="000D61A0" w:rsidRPr="007136F7" w:rsidRDefault="000D61A0" w:rsidP="000D61A0">
      <w:pPr>
        <w:pStyle w:val="ListParagraph"/>
        <w:spacing w:after="0" w:line="240" w:lineRule="auto"/>
        <w:jc w:val="both"/>
        <w:rPr>
          <w:rFonts w:ascii="Times New Roman" w:eastAsia="Times New Roman" w:hAnsi="Times New Roman" w:cs="Times New Roman"/>
          <w:sz w:val="24"/>
          <w:szCs w:val="24"/>
        </w:rPr>
      </w:pPr>
    </w:p>
    <w:p w:rsidR="009278E8" w:rsidRDefault="000D61A0">
      <w:pPr>
        <w:rPr>
          <w:rFonts w:ascii="Times New Roman" w:hAnsi="Times New Roman" w:cs="Times New Roman"/>
          <w:sz w:val="24"/>
          <w:szCs w:val="24"/>
        </w:rPr>
      </w:pPr>
      <w:r>
        <w:rPr>
          <w:rFonts w:ascii="Times New Roman" w:hAnsi="Times New Roman" w:cs="Times New Roman"/>
          <w:sz w:val="24"/>
          <w:szCs w:val="24"/>
        </w:rPr>
        <w:br w:type="page"/>
      </w:r>
    </w:p>
    <w:p w:rsidR="009278E8" w:rsidRDefault="009278E8">
      <w:pPr>
        <w:rPr>
          <w:rFonts w:ascii="Times New Roman" w:hAnsi="Times New Roman" w:cs="Times New Roman"/>
          <w:sz w:val="24"/>
          <w:szCs w:val="24"/>
        </w:rPr>
      </w:pPr>
    </w:p>
    <w:p w:rsidR="009278E8" w:rsidRDefault="009278E8">
      <w:pPr>
        <w:rPr>
          <w:rFonts w:ascii="Times New Roman" w:hAnsi="Times New Roman" w:cs="Times New Roman"/>
          <w:sz w:val="24"/>
          <w:szCs w:val="24"/>
        </w:rPr>
      </w:pPr>
    </w:p>
    <w:p w:rsidR="000D61A0" w:rsidRDefault="000D61A0">
      <w:pPr>
        <w:rPr>
          <w:rFonts w:ascii="Times New Roman" w:hAnsi="Times New Roman" w:cs="Times New Roman"/>
          <w:sz w:val="24"/>
          <w:szCs w:val="24"/>
        </w:rPr>
      </w:pPr>
      <w:r w:rsidRPr="000D61A0">
        <w:rPr>
          <w:rFonts w:ascii="Times New Roman" w:hAnsi="Times New Roman" w:cs="Times New Roman"/>
          <w:noProof/>
          <w:sz w:val="24"/>
          <w:szCs w:val="24"/>
        </w:rPr>
        <w:drawing>
          <wp:inline distT="0" distB="0" distL="0" distR="0">
            <wp:extent cx="5943600" cy="3988435"/>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15400" cy="5983070"/>
                      <a:chOff x="0" y="76200"/>
                      <a:chExt cx="8915400" cy="5983070"/>
                    </a:xfrm>
                  </a:grpSpPr>
                  <a:pic>
                    <a:nvPicPr>
                      <a:cNvPr id="4" name="Picture 3" descr="C:\Users\ACER\Desktop\selected photos of stem cells colonies\cells in Supernatent\image_010523_004.BMP.jpg"/>
                      <a:cNvPicPr/>
                    </a:nvPicPr>
                    <a:blipFill>
                      <a:blip r:embed="rId25" cstate="print"/>
                      <a:srcRect/>
                      <a:stretch>
                        <a:fillRect/>
                      </a:stretch>
                    </a:blipFill>
                    <a:spPr bwMode="auto">
                      <a:xfrm>
                        <a:off x="6172200" y="76200"/>
                        <a:ext cx="2743200" cy="2209800"/>
                      </a:xfrm>
                      <a:prstGeom prst="rect">
                        <a:avLst/>
                      </a:prstGeom>
                      <a:noFill/>
                      <a:ln w="9525">
                        <a:noFill/>
                        <a:miter lim="800000"/>
                        <a:headEnd/>
                        <a:tailEnd/>
                      </a:ln>
                    </a:spPr>
                  </a:pic>
                  <a:pic>
                    <a:nvPicPr>
                      <a:cNvPr id="8" name="Picture 7" descr="C:\Users\ACER\Desktop\Untitled-1.jpg"/>
                      <a:cNvPicPr/>
                    </a:nvPicPr>
                    <a:blipFill>
                      <a:blip r:embed="rId26" cstate="print"/>
                      <a:srcRect/>
                      <a:stretch>
                        <a:fillRect/>
                      </a:stretch>
                    </a:blipFill>
                    <a:spPr bwMode="auto">
                      <a:xfrm>
                        <a:off x="76200" y="2651451"/>
                        <a:ext cx="2895600" cy="2072949"/>
                      </a:xfrm>
                      <a:prstGeom prst="rect">
                        <a:avLst/>
                      </a:prstGeom>
                      <a:noFill/>
                      <a:ln w="9525">
                        <a:noFill/>
                        <a:miter lim="800000"/>
                        <a:headEnd/>
                        <a:tailEnd/>
                      </a:ln>
                    </a:spPr>
                  </a:pic>
                  <a:pic>
                    <a:nvPicPr>
                      <a:cNvPr id="10" name="Picture 9" descr="C:\Users\ACER\Desktop\selected photos of stem cells colonies\FITC\best immuno\C1.jpg"/>
                      <a:cNvPicPr/>
                    </a:nvPicPr>
                    <a:blipFill>
                      <a:blip r:embed="rId27" cstate="print"/>
                      <a:srcRect/>
                      <a:stretch>
                        <a:fillRect/>
                      </a:stretch>
                    </a:blipFill>
                    <a:spPr bwMode="auto">
                      <a:xfrm>
                        <a:off x="3124200" y="2667000"/>
                        <a:ext cx="2743200" cy="1981200"/>
                      </a:xfrm>
                      <a:prstGeom prst="rect">
                        <a:avLst/>
                      </a:prstGeom>
                      <a:noFill/>
                      <a:ln w="9525">
                        <a:noFill/>
                        <a:miter lim="800000"/>
                        <a:headEnd/>
                        <a:tailEnd/>
                      </a:ln>
                    </a:spPr>
                  </a:pic>
                  <a:pic>
                    <a:nvPicPr>
                      <a:cNvPr id="12" name="Picture 11" descr="C:\Users\ACER\Desktop\selected photos of stem cells colonies\FITC\best immuno\C2.jpg"/>
                      <a:cNvPicPr/>
                    </a:nvPicPr>
                    <a:blipFill>
                      <a:blip r:embed="rId28" cstate="print"/>
                      <a:srcRect/>
                      <a:stretch>
                        <a:fillRect/>
                      </a:stretch>
                    </a:blipFill>
                    <a:spPr bwMode="auto">
                      <a:xfrm>
                        <a:off x="6324600" y="2590800"/>
                        <a:ext cx="2590800" cy="1981200"/>
                      </a:xfrm>
                      <a:prstGeom prst="rect">
                        <a:avLst/>
                      </a:prstGeom>
                      <a:noFill/>
                      <a:ln w="9525">
                        <a:noFill/>
                        <a:miter lim="800000"/>
                        <a:headEnd/>
                        <a:tailEnd/>
                      </a:ln>
                    </a:spPr>
                  </a:pic>
                  <a:sp>
                    <a:nvSpPr>
                      <a:cNvPr id="14" name="Rectangle 13"/>
                      <a:cNvSpPr/>
                    </a:nvSpPr>
                    <a:spPr>
                      <a:xfrm>
                        <a:off x="0" y="4889719"/>
                        <a:ext cx="8610600" cy="1169551"/>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just"/>
                          <a:r>
                            <a:rPr lang="en-US" sz="1400" dirty="0" smtClean="0">
                              <a:latin typeface="Times New Roman" pitchFamily="18" charset="0"/>
                              <a:cs typeface="Times New Roman" pitchFamily="18" charset="0"/>
                            </a:rPr>
                            <a:t>Fig 1. 100 X live(color less) and dead(blue  in single cells suspension Fig </a:t>
                          </a:r>
                          <a:r>
                            <a:rPr lang="en-US" sz="1400" dirty="0">
                              <a:latin typeface="Times New Roman" pitchFamily="18" charset="0"/>
                              <a:cs typeface="Times New Roman" pitchFamily="18" charset="0"/>
                            </a:rPr>
                            <a:t>2. </a:t>
                          </a:r>
                          <a:r>
                            <a:rPr lang="en-US" sz="1400" dirty="0" smtClean="0">
                              <a:latin typeface="Times New Roman" pitchFamily="18" charset="0"/>
                              <a:cs typeface="Times New Roman" pitchFamily="18" charset="0"/>
                            </a:rPr>
                            <a:t> 100 X 0day cultured cells where the isolated viable testicular cells are seeded. Fig: 3100 X  </a:t>
                          </a:r>
                          <a:r>
                            <a:rPr lang="en-US" sz="1400" dirty="0" err="1" smtClean="0">
                              <a:latin typeface="Times New Roman" pitchFamily="18" charset="0"/>
                              <a:cs typeface="Times New Roman" pitchFamily="18" charset="0"/>
                            </a:rPr>
                            <a:t>Microbeads</a:t>
                          </a:r>
                          <a:r>
                            <a:rPr lang="en-US" sz="1400" dirty="0" smtClean="0">
                              <a:latin typeface="Times New Roman" pitchFamily="18" charset="0"/>
                              <a:cs typeface="Times New Roman" pitchFamily="18" charset="0"/>
                            </a:rPr>
                            <a:t> attached with </a:t>
                          </a:r>
                          <a:r>
                            <a:rPr lang="en-US" sz="1400" dirty="0">
                              <a:latin typeface="Times New Roman" pitchFamily="18" charset="0"/>
                              <a:cs typeface="Times New Roman" pitchFamily="18" charset="0"/>
                            </a:rPr>
                            <a:t>CD9+ </a:t>
                          </a:r>
                          <a:r>
                            <a:rPr lang="en-US" sz="1400" dirty="0" smtClean="0">
                              <a:latin typeface="Times New Roman" pitchFamily="18" charset="0"/>
                              <a:cs typeface="Times New Roman" pitchFamily="18" charset="0"/>
                            </a:rPr>
                            <a:t>SSCs, Fig 4. 100 X </a:t>
                          </a:r>
                          <a:r>
                            <a:rPr lang="en-US" sz="1400" dirty="0" err="1" smtClean="0">
                              <a:latin typeface="Times New Roman" pitchFamily="18" charset="0"/>
                              <a:cs typeface="Times New Roman" pitchFamily="18" charset="0"/>
                            </a:rPr>
                            <a:t>Microbeads</a:t>
                          </a:r>
                          <a:r>
                            <a:rPr lang="en-US" sz="1400" dirty="0" smtClean="0">
                              <a:latin typeface="Times New Roman" pitchFamily="18" charset="0"/>
                              <a:cs typeface="Times New Roman" pitchFamily="18" charset="0"/>
                            </a:rPr>
                            <a:t> detached from CD9+ SSCs, Fig 5. 100 X SSCs bound with </a:t>
                          </a:r>
                          <a:r>
                            <a:rPr lang="en-US" sz="1400" dirty="0" err="1" smtClean="0">
                              <a:latin typeface="Times New Roman" pitchFamily="18" charset="0"/>
                              <a:cs typeface="Times New Roman" pitchFamily="18" charset="0"/>
                            </a:rPr>
                            <a:t>microbeads</a:t>
                          </a:r>
                          <a:r>
                            <a:rPr lang="en-US" sz="1400" dirty="0" smtClean="0">
                              <a:latin typeface="Times New Roman" pitchFamily="18" charset="0"/>
                              <a:cs typeface="Times New Roman" pitchFamily="18" charset="0"/>
                            </a:rPr>
                            <a:t> attached with FITC Tagged Secondary antibody under light microscopy, Fig 6. 100 X SSCs bound with </a:t>
                          </a:r>
                          <a:r>
                            <a:rPr lang="en-US" sz="1400" dirty="0" err="1" smtClean="0">
                              <a:latin typeface="Times New Roman" pitchFamily="18" charset="0"/>
                              <a:cs typeface="Times New Roman" pitchFamily="18" charset="0"/>
                            </a:rPr>
                            <a:t>microbeads</a:t>
                          </a:r>
                          <a:r>
                            <a:rPr lang="en-US" sz="1400" dirty="0" smtClean="0">
                              <a:latin typeface="Times New Roman" pitchFamily="18" charset="0"/>
                              <a:cs typeface="Times New Roman" pitchFamily="18" charset="0"/>
                            </a:rPr>
                            <a:t> attached with FITC Tagged Secondary antibody (green) under fluorescent  microscope</a:t>
                          </a:r>
                          <a:endParaRPr lang="en-US" sz="1400" dirty="0">
                            <a:latin typeface="Times New Roman" pitchFamily="18" charset="0"/>
                            <a:cs typeface="Times New Roman" pitchFamily="18" charset="0"/>
                          </a:endParaRPr>
                        </a:p>
                      </a:txBody>
                      <a:useSpRect/>
                    </a:txSp>
                  </a:sp>
                  <a:sp>
                    <a:nvSpPr>
                      <a:cNvPr id="17" name="TextBox 16"/>
                      <a:cNvSpPr txBox="1"/>
                    </a:nvSpPr>
                    <a:spPr>
                      <a:xfrm>
                        <a:off x="914400" y="4447401"/>
                        <a:ext cx="609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latin typeface="Times New Roman" pitchFamily="18" charset="0"/>
                              <a:cs typeface="Times New Roman" pitchFamily="18" charset="0"/>
                            </a:rPr>
                            <a:t>Fig 4</a:t>
                          </a:r>
                          <a:endParaRPr lang="en-US" sz="1200" b="1" dirty="0">
                            <a:latin typeface="Times New Roman" pitchFamily="18" charset="0"/>
                            <a:cs typeface="Times New Roman" pitchFamily="18" charset="0"/>
                          </a:endParaRPr>
                        </a:p>
                      </a:txBody>
                      <a:useSpRect/>
                    </a:txSp>
                  </a:sp>
                  <a:sp>
                    <a:nvSpPr>
                      <a:cNvPr id="18" name="TextBox 17"/>
                      <a:cNvSpPr txBox="1"/>
                    </a:nvSpPr>
                    <a:spPr>
                      <a:xfrm>
                        <a:off x="3429000" y="4447401"/>
                        <a:ext cx="609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latin typeface="Times New Roman" pitchFamily="18" charset="0"/>
                              <a:cs typeface="Times New Roman" pitchFamily="18" charset="0"/>
                            </a:rPr>
                            <a:t>Fig 5</a:t>
                          </a:r>
                          <a:endParaRPr lang="en-US" sz="1200" b="1" dirty="0">
                            <a:latin typeface="Times New Roman" pitchFamily="18" charset="0"/>
                            <a:cs typeface="Times New Roman" pitchFamily="18" charset="0"/>
                          </a:endParaRPr>
                        </a:p>
                      </a:txBody>
                      <a:useSpRect/>
                    </a:txSp>
                  </a:sp>
                  <a:sp>
                    <a:nvSpPr>
                      <a:cNvPr id="19" name="TextBox 18"/>
                      <a:cNvSpPr txBox="1"/>
                    </a:nvSpPr>
                    <a:spPr>
                      <a:xfrm>
                        <a:off x="6324600" y="4267200"/>
                        <a:ext cx="609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solidFill>
                                <a:schemeClr val="bg1"/>
                              </a:solidFill>
                              <a:latin typeface="Times New Roman" pitchFamily="18" charset="0"/>
                              <a:cs typeface="Times New Roman" pitchFamily="18" charset="0"/>
                            </a:rPr>
                            <a:t>Fig 6</a:t>
                          </a:r>
                          <a:endParaRPr lang="en-US" sz="1200" b="1" dirty="0">
                            <a:solidFill>
                              <a:schemeClr val="bg1"/>
                            </a:solidFill>
                            <a:latin typeface="Times New Roman" pitchFamily="18" charset="0"/>
                            <a:cs typeface="Times New Roman" pitchFamily="18" charset="0"/>
                          </a:endParaRPr>
                        </a:p>
                      </a:txBody>
                      <a:useSpRect/>
                    </a:txSp>
                  </a:sp>
                  <a:pic>
                    <a:nvPicPr>
                      <a:cNvPr id="1026" name="Picture 2" descr="K:\3\image_000724_017.BMP"/>
                      <a:cNvPicPr>
                        <a:picLocks noChangeAspect="1" noChangeArrowheads="1"/>
                      </a:cNvPicPr>
                    </a:nvPicPr>
                    <a:blipFill>
                      <a:blip r:embed="rId29" cstate="print"/>
                      <a:srcRect/>
                      <a:stretch>
                        <a:fillRect/>
                      </a:stretch>
                    </a:blipFill>
                    <a:spPr bwMode="auto">
                      <a:xfrm>
                        <a:off x="17859" y="76200"/>
                        <a:ext cx="2934891" cy="2209800"/>
                      </a:xfrm>
                      <a:prstGeom prst="rect">
                        <a:avLst/>
                      </a:prstGeom>
                      <a:noFill/>
                    </a:spPr>
                  </a:pic>
                  <a:sp>
                    <a:nvSpPr>
                      <a:cNvPr id="20" name="TextBox 19"/>
                      <a:cNvSpPr txBox="1"/>
                    </a:nvSpPr>
                    <a:spPr>
                      <a:xfrm>
                        <a:off x="1066800" y="1981200"/>
                        <a:ext cx="609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latin typeface="Times New Roman" pitchFamily="18" charset="0"/>
                              <a:cs typeface="Times New Roman" pitchFamily="18" charset="0"/>
                            </a:rPr>
                            <a:t>Fig 1</a:t>
                          </a:r>
                          <a:endParaRPr lang="en-US" sz="1200" b="1" dirty="0">
                            <a:latin typeface="Times New Roman" pitchFamily="18" charset="0"/>
                            <a:cs typeface="Times New Roman" pitchFamily="18" charset="0"/>
                          </a:endParaRPr>
                        </a:p>
                      </a:txBody>
                      <a:useSpRect/>
                    </a:txSp>
                  </a:sp>
                  <a:sp>
                    <a:nvSpPr>
                      <a:cNvPr id="22" name="TextBox 21"/>
                      <a:cNvSpPr txBox="1"/>
                    </a:nvSpPr>
                    <a:spPr>
                      <a:xfrm>
                        <a:off x="7239000" y="1981200"/>
                        <a:ext cx="609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latin typeface="Times New Roman" pitchFamily="18" charset="0"/>
                              <a:cs typeface="Times New Roman" pitchFamily="18" charset="0"/>
                            </a:rPr>
                            <a:t>Fig 3</a:t>
                          </a:r>
                          <a:endParaRPr lang="en-US" sz="1200" b="1" dirty="0">
                            <a:latin typeface="Times New Roman" pitchFamily="18" charset="0"/>
                            <a:cs typeface="Times New Roman" pitchFamily="18" charset="0"/>
                          </a:endParaRPr>
                        </a:p>
                      </a:txBody>
                      <a:useSpRect/>
                    </a:txSp>
                  </a:sp>
                  <a:grpSp>
                    <a:nvGrpSpPr>
                      <a:cNvPr id="23" name="Group 22"/>
                      <a:cNvGrpSpPr/>
                    </a:nvGrpSpPr>
                    <a:grpSpPr>
                      <a:xfrm>
                        <a:off x="3048000" y="76200"/>
                        <a:ext cx="2934891" cy="2209800"/>
                        <a:chOff x="3429000" y="2895600"/>
                        <a:chExt cx="2934891" cy="2209800"/>
                      </a:xfrm>
                    </a:grpSpPr>
                    <a:pic>
                      <a:nvPicPr>
                        <a:cNvPr id="21" name="Picture 2" descr="K:\Day-0 (In culture).BMP"/>
                        <a:cNvPicPr>
                          <a:picLocks noChangeAspect="1" noChangeArrowheads="1"/>
                        </a:cNvPicPr>
                      </a:nvPicPr>
                      <a:blipFill>
                        <a:blip r:embed="rId30" cstate="print"/>
                        <a:srcRect/>
                        <a:stretch>
                          <a:fillRect/>
                        </a:stretch>
                      </a:blipFill>
                      <a:spPr bwMode="auto">
                        <a:xfrm>
                          <a:off x="3429000" y="2895600"/>
                          <a:ext cx="2934891" cy="2209800"/>
                        </a:xfrm>
                        <a:prstGeom prst="rect">
                          <a:avLst/>
                        </a:prstGeom>
                        <a:noFill/>
                      </a:spPr>
                    </a:pic>
                    <a:sp>
                      <a:nvSpPr>
                        <a:cNvPr id="15" name="TextBox 14"/>
                        <a:cNvSpPr txBox="1"/>
                      </a:nvSpPr>
                      <a:spPr>
                        <a:xfrm>
                          <a:off x="4419600" y="4800600"/>
                          <a:ext cx="609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latin typeface="Times New Roman" pitchFamily="18" charset="0"/>
                                <a:cs typeface="Times New Roman" pitchFamily="18" charset="0"/>
                              </a:rPr>
                              <a:t>Fig 2</a:t>
                            </a:r>
                            <a:endParaRPr lang="en-US" sz="1200" b="1" dirty="0">
                              <a:latin typeface="Times New Roman" pitchFamily="18" charset="0"/>
                              <a:cs typeface="Times New Roman" pitchFamily="18" charset="0"/>
                            </a:endParaRPr>
                          </a:p>
                        </a:txBody>
                        <a:useSpRect/>
                      </a:txSp>
                    </a:sp>
                  </a:grpSp>
                </lc:lockedCanvas>
              </a:graphicData>
            </a:graphic>
          </wp:inline>
        </w:drawing>
      </w:r>
    </w:p>
    <w:p w:rsidR="000D61A0" w:rsidRDefault="000D61A0">
      <w:pPr>
        <w:rPr>
          <w:rFonts w:ascii="Times New Roman" w:hAnsi="Times New Roman" w:cs="Times New Roman"/>
          <w:sz w:val="24"/>
          <w:szCs w:val="24"/>
        </w:rPr>
      </w:pPr>
    </w:p>
    <w:p w:rsidR="009278E8" w:rsidRDefault="009278E8">
      <w:pPr>
        <w:rPr>
          <w:rFonts w:ascii="Times New Roman" w:hAnsi="Times New Roman" w:cs="Times New Roman"/>
          <w:sz w:val="24"/>
          <w:szCs w:val="24"/>
        </w:rPr>
      </w:pPr>
    </w:p>
    <w:p w:rsidR="009278E8" w:rsidRDefault="009278E8">
      <w:pPr>
        <w:rPr>
          <w:rFonts w:ascii="Times New Roman" w:hAnsi="Times New Roman" w:cs="Times New Roman"/>
          <w:sz w:val="24"/>
          <w:szCs w:val="24"/>
        </w:rPr>
      </w:pPr>
    </w:p>
    <w:p w:rsidR="009278E8" w:rsidRDefault="009278E8">
      <w:pPr>
        <w:rPr>
          <w:rFonts w:ascii="Times New Roman" w:hAnsi="Times New Roman" w:cs="Times New Roman"/>
          <w:sz w:val="24"/>
          <w:szCs w:val="24"/>
        </w:rPr>
      </w:pPr>
    </w:p>
    <w:p w:rsidR="009278E8" w:rsidRDefault="009278E8">
      <w:pPr>
        <w:rPr>
          <w:rFonts w:ascii="Times New Roman" w:hAnsi="Times New Roman" w:cs="Times New Roman"/>
          <w:sz w:val="24"/>
          <w:szCs w:val="24"/>
        </w:rPr>
      </w:pPr>
    </w:p>
    <w:p w:rsidR="009278E8" w:rsidRDefault="009278E8">
      <w:pPr>
        <w:rPr>
          <w:rFonts w:ascii="Times New Roman" w:hAnsi="Times New Roman" w:cs="Times New Roman"/>
          <w:sz w:val="24"/>
          <w:szCs w:val="24"/>
        </w:rPr>
      </w:pPr>
    </w:p>
    <w:p w:rsidR="009278E8" w:rsidRDefault="009278E8">
      <w:pPr>
        <w:rPr>
          <w:rFonts w:ascii="Times New Roman" w:hAnsi="Times New Roman" w:cs="Times New Roman"/>
          <w:sz w:val="24"/>
          <w:szCs w:val="24"/>
        </w:rPr>
      </w:pPr>
    </w:p>
    <w:p w:rsidR="009278E8" w:rsidRDefault="009278E8">
      <w:pPr>
        <w:rPr>
          <w:rFonts w:ascii="Times New Roman" w:hAnsi="Times New Roman" w:cs="Times New Roman"/>
          <w:sz w:val="24"/>
          <w:szCs w:val="24"/>
        </w:rPr>
      </w:pPr>
    </w:p>
    <w:p w:rsidR="009278E8" w:rsidRDefault="009278E8">
      <w:pPr>
        <w:rPr>
          <w:rFonts w:ascii="Times New Roman" w:hAnsi="Times New Roman" w:cs="Times New Roman"/>
          <w:sz w:val="24"/>
          <w:szCs w:val="24"/>
        </w:rPr>
      </w:pPr>
      <w:r w:rsidRPr="009278E8">
        <w:rPr>
          <w:rFonts w:ascii="Times New Roman" w:hAnsi="Times New Roman" w:cs="Times New Roman"/>
          <w:noProof/>
          <w:sz w:val="24"/>
          <w:szCs w:val="24"/>
        </w:rPr>
        <w:lastRenderedPageBreak/>
        <w:drawing>
          <wp:inline distT="0" distB="0" distL="0" distR="0">
            <wp:extent cx="3733800" cy="2639199"/>
            <wp:effectExtent l="19050" t="0" r="0" b="0"/>
            <wp:docPr id="8" name="Objec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33800" cy="2639199"/>
                      <a:chOff x="1981200" y="76200"/>
                      <a:chExt cx="3733800" cy="2639199"/>
                    </a:xfrm>
                  </a:grpSpPr>
                  <a:grpSp>
                    <a:nvGrpSpPr>
                      <a:cNvPr id="15" name="Group 14"/>
                      <a:cNvGrpSpPr/>
                    </a:nvGrpSpPr>
                    <a:grpSpPr>
                      <a:xfrm>
                        <a:off x="1981200" y="76200"/>
                        <a:ext cx="3733800" cy="2639199"/>
                        <a:chOff x="1981200" y="76200"/>
                        <a:chExt cx="3733800" cy="2639199"/>
                      </a:xfrm>
                    </a:grpSpPr>
                    <a:graphicFrame>
                      <a:nvGraphicFramePr>
                        <a:cNvPr id="11" name="Chart 10"/>
                        <a:cNvGraphicFramePr/>
                      </a:nvGraphicFramePr>
                      <a:graphic>
                        <a:graphicData uri="http://schemas.openxmlformats.org/drawingml/2006/chart">
                          <c:chart xmlns:c="http://schemas.openxmlformats.org/drawingml/2006/chart" xmlns:r="http://schemas.openxmlformats.org/officeDocument/2006/relationships" r:id="rId31"/>
                        </a:graphicData>
                      </a:graphic>
                      <a:xfrm>
                        <a:off x="1981200" y="76200"/>
                        <a:ext cx="3733800" cy="2638424"/>
                      </a:xfrm>
                    </a:graphicFrame>
                    <a:sp>
                      <a:nvSpPr>
                        <a:cNvPr id="12" name="TextBox 11"/>
                        <a:cNvSpPr txBox="1"/>
                      </a:nvSpPr>
                      <a:spPr>
                        <a:xfrm>
                          <a:off x="4114800" y="2438400"/>
                          <a:ext cx="609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latin typeface="Times New Roman" pitchFamily="18" charset="0"/>
                                <a:cs typeface="Times New Roman" pitchFamily="18" charset="0"/>
                              </a:rPr>
                              <a:t>Fig 7</a:t>
                            </a:r>
                            <a:endParaRPr lang="en-US" sz="1200" b="1" dirty="0">
                              <a:latin typeface="Times New Roman" pitchFamily="18" charset="0"/>
                              <a:cs typeface="Times New Roman" pitchFamily="18" charset="0"/>
                            </a:endParaRPr>
                          </a:p>
                        </a:txBody>
                        <a:useSpRect/>
                      </a:txSp>
                    </a:sp>
                  </a:grpSp>
                </lc:lockedCanvas>
              </a:graphicData>
            </a:graphic>
          </wp:inline>
        </w:drawing>
      </w:r>
    </w:p>
    <w:p w:rsidR="009278E8" w:rsidRPr="00E8082C" w:rsidRDefault="009278E8">
      <w:pPr>
        <w:rPr>
          <w:rFonts w:ascii="Times New Roman" w:hAnsi="Times New Roman" w:cs="Times New Roman"/>
          <w:sz w:val="24"/>
          <w:szCs w:val="24"/>
        </w:rPr>
      </w:pPr>
      <w:r w:rsidRPr="009278E8">
        <w:rPr>
          <w:rFonts w:ascii="Times New Roman" w:hAnsi="Times New Roman" w:cs="Times New Roman"/>
          <w:noProof/>
          <w:sz w:val="24"/>
          <w:szCs w:val="24"/>
        </w:rPr>
        <w:drawing>
          <wp:inline distT="0" distB="0" distL="0" distR="0">
            <wp:extent cx="5943600" cy="3244215"/>
            <wp:effectExtent l="19050" t="0" r="0" b="0"/>
            <wp:docPr id="9"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629400" cy="3618131"/>
                      <a:chOff x="1371600" y="2895600"/>
                      <a:chExt cx="6629400" cy="3618131"/>
                    </a:xfrm>
                  </a:grpSpPr>
                  <a:grpSp>
                    <a:nvGrpSpPr>
                      <a:cNvPr id="10" name="Group 9"/>
                      <a:cNvGrpSpPr/>
                    </a:nvGrpSpPr>
                    <a:grpSpPr>
                      <a:xfrm>
                        <a:off x="1371600" y="2895600"/>
                        <a:ext cx="6629400" cy="3618131"/>
                        <a:chOff x="685800" y="381000"/>
                        <a:chExt cx="6629400" cy="3618131"/>
                      </a:xfrm>
                    </a:grpSpPr>
                    <a:pic>
                      <a:nvPicPr>
                        <a:cNvPr id="1026" name="Picture 2" descr="C:\Users\Jitandra kumar\Desktop\stem cell article\project\DBA\A1.jpg"/>
                        <a:cNvPicPr>
                          <a:picLocks noChangeAspect="1" noChangeArrowheads="1"/>
                        </a:cNvPicPr>
                      </a:nvPicPr>
                      <a:blipFill>
                        <a:blip r:embed="rId32" cstate="print"/>
                        <a:srcRect/>
                        <a:stretch>
                          <a:fillRect/>
                        </a:stretch>
                      </a:blipFill>
                      <a:spPr bwMode="auto">
                        <a:xfrm>
                          <a:off x="685800" y="381000"/>
                          <a:ext cx="2743200" cy="2722662"/>
                        </a:xfrm>
                        <a:prstGeom prst="rect">
                          <a:avLst/>
                        </a:prstGeom>
                        <a:noFill/>
                      </a:spPr>
                    </a:pic>
                    <a:pic>
                      <a:nvPicPr>
                        <a:cNvPr id="1027" name="Picture 3" descr="C:\Users\Jitandra kumar\Desktop\stem cell article\project\DBA\A2.jpg"/>
                        <a:cNvPicPr>
                          <a:picLocks noChangeAspect="1" noChangeArrowheads="1"/>
                        </a:cNvPicPr>
                      </a:nvPicPr>
                      <a:blipFill>
                        <a:blip r:embed="rId33" cstate="print"/>
                        <a:srcRect/>
                        <a:stretch>
                          <a:fillRect/>
                        </a:stretch>
                      </a:blipFill>
                      <a:spPr bwMode="auto">
                        <a:xfrm>
                          <a:off x="4419600" y="381000"/>
                          <a:ext cx="2819400" cy="2743200"/>
                        </a:xfrm>
                        <a:prstGeom prst="rect">
                          <a:avLst/>
                        </a:prstGeom>
                        <a:noFill/>
                      </a:spPr>
                    </a:pic>
                    <a:sp>
                      <a:nvSpPr>
                        <a:cNvPr id="6" name="TextBox 5"/>
                        <a:cNvSpPr txBox="1"/>
                      </a:nvSpPr>
                      <a:spPr>
                        <a:xfrm>
                          <a:off x="685800" y="3352800"/>
                          <a:ext cx="30480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sz="1200" dirty="0">
                              <a:latin typeface="Times New Roman" pitchFamily="18" charset="0"/>
                              <a:cs typeface="Times New Roman" pitchFamily="18" charset="0"/>
                            </a:endParaRPr>
                          </a:p>
                        </a:txBody>
                        <a:useSpRect/>
                      </a:txSp>
                    </a:sp>
                    <a:sp>
                      <a:nvSpPr>
                        <a:cNvPr id="7" name="TextBox 6"/>
                        <a:cNvSpPr txBox="1"/>
                      </a:nvSpPr>
                      <a:spPr>
                        <a:xfrm>
                          <a:off x="762000" y="3352800"/>
                          <a:ext cx="65532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just"/>
                            <a:r>
                              <a:rPr lang="en-US" sz="1200" dirty="0" smtClean="0">
                                <a:latin typeface="Times New Roman" pitchFamily="18" charset="0"/>
                                <a:cs typeface="Times New Roman" pitchFamily="18" charset="0"/>
                              </a:rPr>
                              <a:t>Fig 7: </a:t>
                            </a:r>
                            <a:r>
                              <a:rPr lang="en-US" sz="1200" dirty="0" smtClean="0">
                                <a:latin typeface="Times New Roman" pitchFamily="18" charset="0"/>
                                <a:cs typeface="Times New Roman" pitchFamily="18" charset="0"/>
                              </a:rPr>
                              <a:t>R</a:t>
                            </a:r>
                            <a:r>
                              <a:rPr lang="en-US" sz="1200" dirty="0" smtClean="0">
                                <a:latin typeface="Times New Roman" pitchFamily="18" charset="0"/>
                                <a:cs typeface="Times New Roman" pitchFamily="18" charset="0"/>
                              </a:rPr>
                              <a:t>elative </a:t>
                            </a:r>
                            <a:r>
                              <a:rPr lang="en-US" sz="1200" dirty="0" smtClean="0">
                                <a:latin typeface="Times New Roman" pitchFamily="18" charset="0"/>
                                <a:cs typeface="Times New Roman" pitchFamily="18" charset="0"/>
                              </a:rPr>
                              <a:t>difference in number of unsorted and sorted SSCs. Fig 7 and 8. 100 X </a:t>
                            </a:r>
                            <a:r>
                              <a:rPr lang="en-US" sz="1200" dirty="0" err="1" smtClean="0">
                                <a:latin typeface="Times New Roman" pitchFamily="18" charset="0"/>
                                <a:cs typeface="Times New Roman" pitchFamily="18" charset="0"/>
                              </a:rPr>
                              <a:t>Immunostaining</a:t>
                            </a:r>
                            <a:r>
                              <a:rPr lang="en-US" sz="1200" dirty="0" smtClean="0">
                                <a:latin typeface="Times New Roman" pitchFamily="18" charset="0"/>
                                <a:cs typeface="Times New Roman" pitchFamily="18" charset="0"/>
                              </a:rPr>
                              <a:t> of 14 days old  SSCs colonies probed with FITC tagged DBA </a:t>
                            </a:r>
                            <a:r>
                              <a:rPr lang="en-US" sz="1200" dirty="0" err="1" smtClean="0">
                                <a:latin typeface="Times New Roman" pitchFamily="18" charset="0"/>
                                <a:cs typeface="Times New Roman" pitchFamily="18" charset="0"/>
                              </a:rPr>
                              <a:t>lectine</a:t>
                            </a:r>
                            <a:r>
                              <a:rPr lang="en-US" sz="1200" dirty="0" smtClean="0">
                                <a:latin typeface="Times New Roman" pitchFamily="18" charset="0"/>
                                <a:cs typeface="Times New Roman" pitchFamily="18" charset="0"/>
                              </a:rPr>
                              <a:t> protein under light (fig. 7) and florescent (fig.8) microscope.</a:t>
                            </a:r>
                            <a:endParaRPr lang="en-US" sz="1200" dirty="0">
                              <a:latin typeface="Times New Roman" pitchFamily="18" charset="0"/>
                              <a:cs typeface="Times New Roman" pitchFamily="18" charset="0"/>
                            </a:endParaRPr>
                          </a:p>
                        </a:txBody>
                        <a:useSpRect/>
                      </a:txSp>
                    </a:sp>
                    <a:sp>
                      <a:nvSpPr>
                        <a:cNvPr id="8" name="TextBox 7"/>
                        <a:cNvSpPr txBox="1"/>
                      </a:nvSpPr>
                      <a:spPr>
                        <a:xfrm>
                          <a:off x="1143000" y="2819400"/>
                          <a:ext cx="609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latin typeface="Times New Roman" pitchFamily="18" charset="0"/>
                                <a:cs typeface="Times New Roman" pitchFamily="18" charset="0"/>
                              </a:rPr>
                              <a:t>Fig 8</a:t>
                            </a:r>
                            <a:endParaRPr lang="en-US" sz="1200" b="1" dirty="0">
                              <a:latin typeface="Times New Roman" pitchFamily="18" charset="0"/>
                              <a:cs typeface="Times New Roman" pitchFamily="18" charset="0"/>
                            </a:endParaRPr>
                          </a:p>
                        </a:txBody>
                        <a:useSpRect/>
                      </a:txSp>
                    </a:sp>
                    <a:sp>
                      <a:nvSpPr>
                        <a:cNvPr id="9" name="TextBox 8"/>
                        <a:cNvSpPr txBox="1"/>
                      </a:nvSpPr>
                      <a:spPr>
                        <a:xfrm>
                          <a:off x="4495800" y="2819400"/>
                          <a:ext cx="609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solidFill>
                                  <a:schemeClr val="bg1"/>
                                </a:solidFill>
                                <a:latin typeface="Times New Roman" pitchFamily="18" charset="0"/>
                                <a:cs typeface="Times New Roman" pitchFamily="18" charset="0"/>
                              </a:rPr>
                              <a:t>Fig 9</a:t>
                            </a:r>
                            <a:endParaRPr lang="en-US" sz="1200" b="1" dirty="0">
                              <a:solidFill>
                                <a:schemeClr val="bg1"/>
                              </a:solidFill>
                              <a:latin typeface="Times New Roman" pitchFamily="18" charset="0"/>
                              <a:cs typeface="Times New Roman" pitchFamily="18" charset="0"/>
                            </a:endParaRPr>
                          </a:p>
                        </a:txBody>
                        <a:useSpRect/>
                      </a:txSp>
                    </a:sp>
                  </a:grpSp>
                </lc:lockedCanvas>
              </a:graphicData>
            </a:graphic>
          </wp:inline>
        </w:drawing>
      </w:r>
    </w:p>
    <w:sectPr w:rsidR="009278E8" w:rsidRPr="00E8082C" w:rsidSect="00CD6529">
      <w:pgSz w:w="12240" w:h="15840"/>
      <w:pgMar w:top="1440" w:right="1440" w:bottom="1440" w:left="1440" w:header="720" w:footer="720" w:gutter="0"/>
      <w:lnNumType w:countBy="1" w:restart="continuou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altName w:val="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B3976"/>
    <w:multiLevelType w:val="hybridMultilevel"/>
    <w:tmpl w:val="76C85D5C"/>
    <w:lvl w:ilvl="0" w:tplc="19680C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8E3D1C"/>
    <w:rsid w:val="000241AF"/>
    <w:rsid w:val="00057122"/>
    <w:rsid w:val="000578E3"/>
    <w:rsid w:val="0009767E"/>
    <w:rsid w:val="000A1BB7"/>
    <w:rsid w:val="000D61A0"/>
    <w:rsid w:val="000E0B8C"/>
    <w:rsid w:val="00133CA3"/>
    <w:rsid w:val="00165CFA"/>
    <w:rsid w:val="001C7979"/>
    <w:rsid w:val="002419F4"/>
    <w:rsid w:val="0025354F"/>
    <w:rsid w:val="0027007E"/>
    <w:rsid w:val="002A0107"/>
    <w:rsid w:val="00327632"/>
    <w:rsid w:val="00331AC3"/>
    <w:rsid w:val="00361A37"/>
    <w:rsid w:val="00374E54"/>
    <w:rsid w:val="003D14FA"/>
    <w:rsid w:val="00407805"/>
    <w:rsid w:val="004173F2"/>
    <w:rsid w:val="004526CB"/>
    <w:rsid w:val="004539B0"/>
    <w:rsid w:val="00464C02"/>
    <w:rsid w:val="005350BA"/>
    <w:rsid w:val="0055243D"/>
    <w:rsid w:val="005A00B1"/>
    <w:rsid w:val="005D4BCC"/>
    <w:rsid w:val="0064050B"/>
    <w:rsid w:val="0069102D"/>
    <w:rsid w:val="006D4ED1"/>
    <w:rsid w:val="006E57A4"/>
    <w:rsid w:val="007456AF"/>
    <w:rsid w:val="00761085"/>
    <w:rsid w:val="007A5298"/>
    <w:rsid w:val="008C361C"/>
    <w:rsid w:val="008C635D"/>
    <w:rsid w:val="008E3D1C"/>
    <w:rsid w:val="009278E8"/>
    <w:rsid w:val="00927FEC"/>
    <w:rsid w:val="009769C6"/>
    <w:rsid w:val="00992771"/>
    <w:rsid w:val="00A23219"/>
    <w:rsid w:val="00A65F7C"/>
    <w:rsid w:val="00AD7054"/>
    <w:rsid w:val="00AE1112"/>
    <w:rsid w:val="00B03CBD"/>
    <w:rsid w:val="00B137FA"/>
    <w:rsid w:val="00B43206"/>
    <w:rsid w:val="00B7095C"/>
    <w:rsid w:val="00BB49C8"/>
    <w:rsid w:val="00BD0C1B"/>
    <w:rsid w:val="00BD64D1"/>
    <w:rsid w:val="00C12D4F"/>
    <w:rsid w:val="00C14CCB"/>
    <w:rsid w:val="00C36C80"/>
    <w:rsid w:val="00C662AB"/>
    <w:rsid w:val="00C84FC7"/>
    <w:rsid w:val="00C95C64"/>
    <w:rsid w:val="00CB48B9"/>
    <w:rsid w:val="00CC53DA"/>
    <w:rsid w:val="00CD6529"/>
    <w:rsid w:val="00CF7942"/>
    <w:rsid w:val="00D74746"/>
    <w:rsid w:val="00DC7CC0"/>
    <w:rsid w:val="00E05E68"/>
    <w:rsid w:val="00E75A0E"/>
    <w:rsid w:val="00E75B39"/>
    <w:rsid w:val="00E8082C"/>
    <w:rsid w:val="00F63B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1"/>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D1C"/>
    <w:rPr>
      <w:rFonts w:asciiTheme="minorHAnsi" w:hAnsiTheme="minorHAnsi" w:cstheme="minorBidi"/>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
    <w:name w:val="A2"/>
    <w:uiPriority w:val="99"/>
    <w:rsid w:val="008E3D1C"/>
    <w:rPr>
      <w:rFonts w:cs="Times"/>
      <w:color w:val="000000"/>
      <w:sz w:val="12"/>
      <w:szCs w:val="12"/>
    </w:rPr>
  </w:style>
  <w:style w:type="character" w:styleId="Hyperlink">
    <w:name w:val="Hyperlink"/>
    <w:basedOn w:val="DefaultParagraphFont"/>
    <w:uiPriority w:val="99"/>
    <w:semiHidden/>
    <w:unhideWhenUsed/>
    <w:rsid w:val="005D4BCC"/>
    <w:rPr>
      <w:color w:val="0000FF"/>
      <w:u w:val="single"/>
    </w:rPr>
  </w:style>
  <w:style w:type="paragraph" w:customStyle="1" w:styleId="Pa11">
    <w:name w:val="Pa11"/>
    <w:basedOn w:val="Normal"/>
    <w:next w:val="Normal"/>
    <w:uiPriority w:val="99"/>
    <w:rsid w:val="000D61A0"/>
    <w:pPr>
      <w:autoSpaceDE w:val="0"/>
      <w:autoSpaceDN w:val="0"/>
      <w:adjustRightInd w:val="0"/>
      <w:spacing w:after="0" w:line="181" w:lineRule="atLeast"/>
    </w:pPr>
    <w:rPr>
      <w:rFonts w:ascii="Times" w:hAnsi="Times" w:cs="Times New Roman"/>
      <w:color w:val="000000" w:themeColor="text1"/>
      <w:sz w:val="24"/>
      <w:szCs w:val="24"/>
    </w:rPr>
  </w:style>
  <w:style w:type="character" w:customStyle="1" w:styleId="A11">
    <w:name w:val="A11"/>
    <w:uiPriority w:val="99"/>
    <w:rsid w:val="000D61A0"/>
    <w:rPr>
      <w:rFonts w:cs="Times"/>
      <w:color w:val="000000"/>
      <w:sz w:val="10"/>
      <w:szCs w:val="10"/>
    </w:rPr>
  </w:style>
  <w:style w:type="paragraph" w:customStyle="1" w:styleId="Default">
    <w:name w:val="Default"/>
    <w:rsid w:val="000D61A0"/>
    <w:pPr>
      <w:autoSpaceDE w:val="0"/>
      <w:autoSpaceDN w:val="0"/>
      <w:adjustRightInd w:val="0"/>
      <w:spacing w:after="0" w:line="240" w:lineRule="auto"/>
    </w:pPr>
    <w:rPr>
      <w:rFonts w:ascii="Times" w:hAnsi="Times" w:cs="Times"/>
      <w:color w:val="000000"/>
    </w:rPr>
  </w:style>
  <w:style w:type="character" w:customStyle="1" w:styleId="A6">
    <w:name w:val="A6"/>
    <w:uiPriority w:val="99"/>
    <w:rsid w:val="000D61A0"/>
    <w:rPr>
      <w:rFonts w:cs="Times"/>
      <w:color w:val="000000"/>
      <w:sz w:val="15"/>
      <w:szCs w:val="15"/>
    </w:rPr>
  </w:style>
  <w:style w:type="paragraph" w:styleId="ListParagraph">
    <w:name w:val="List Paragraph"/>
    <w:basedOn w:val="Normal"/>
    <w:uiPriority w:val="34"/>
    <w:qFormat/>
    <w:rsid w:val="000D61A0"/>
    <w:pPr>
      <w:ind w:left="720"/>
      <w:contextualSpacing/>
    </w:pPr>
  </w:style>
  <w:style w:type="paragraph" w:styleId="BalloonText">
    <w:name w:val="Balloon Text"/>
    <w:basedOn w:val="Normal"/>
    <w:link w:val="BalloonTextChar"/>
    <w:uiPriority w:val="99"/>
    <w:semiHidden/>
    <w:unhideWhenUsed/>
    <w:rsid w:val="000D6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1A0"/>
    <w:rPr>
      <w:rFonts w:ascii="Tahoma" w:hAnsi="Tahoma" w:cs="Tahoma"/>
      <w:color w:val="auto"/>
      <w:sz w:val="16"/>
      <w:szCs w:val="16"/>
    </w:rPr>
  </w:style>
  <w:style w:type="character" w:styleId="LineNumber">
    <w:name w:val="line number"/>
    <w:basedOn w:val="DefaultParagraphFont"/>
    <w:uiPriority w:val="99"/>
    <w:semiHidden/>
    <w:unhideWhenUsed/>
    <w:rsid w:val="00CD652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de%20Wynter%20EA%5BAuthor%5D&amp;cauthor=true&amp;cauthor_uid=8528102" TargetMode="External"/><Relationship Id="rId13" Type="http://schemas.openxmlformats.org/officeDocument/2006/relationships/hyperlink" Target="http://www.ncbi.nlm.nih.gov/pubmed?term=Luft%20T%5BAuthor%5D&amp;cauthor=true&amp;cauthor_uid=8528102" TargetMode="External"/><Relationship Id="rId18" Type="http://schemas.openxmlformats.org/officeDocument/2006/relationships/hyperlink" Target="http://www.plosone.org" TargetMode="External"/><Relationship Id="rId26"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http://www.ncbi.nlm.nih.gov/pubmed?term=Suzumori%20N%5BAuthor%5D&amp;cauthor=true&amp;cauthor_uid=12196708" TargetMode="External"/><Relationship Id="rId34" Type="http://schemas.openxmlformats.org/officeDocument/2006/relationships/fontTable" Target="fontTable.xml"/><Relationship Id="rId7" Type="http://schemas.openxmlformats.org/officeDocument/2006/relationships/hyperlink" Target="http://en.wikipedia.org/wiki/Fluorescein_isothiocyanate" TargetMode="External"/><Relationship Id="rId12" Type="http://schemas.openxmlformats.org/officeDocument/2006/relationships/hyperlink" Target="http://www.ncbi.nlm.nih.gov/pubmed?term=Hows%20J%5BAuthor%5D&amp;cauthor=true&amp;cauthor_uid=8528102" TargetMode="External"/><Relationship Id="rId17" Type="http://schemas.openxmlformats.org/officeDocument/2006/relationships/hyperlink" Target="http://www.plosone.org" TargetMode="External"/><Relationship Id="rId25" Type="http://schemas.openxmlformats.org/officeDocument/2006/relationships/image" Target="media/image1.jpeg"/><Relationship Id="rId33"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www.plosone.org" TargetMode="External"/><Relationship Id="rId20" Type="http://schemas.openxmlformats.org/officeDocument/2006/relationships/hyperlink" Target="http://www.ncbi.nlm.nih.gov/pubmed?term=Ozaki%20Y%5BAuthor%5D&amp;cauthor=true&amp;cauthor_uid=12196708" TargetMode="Externa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www.ncbi.nlm.nih.gov/pubmed?term=de%20Wynter%20EA%5BAuthor%5D&amp;cauthor=true&amp;cauthor_uid=8528102" TargetMode="External"/><Relationship Id="rId11" Type="http://schemas.openxmlformats.org/officeDocument/2006/relationships/hyperlink" Target="http://www.ncbi.nlm.nih.gov/pubmed?term=Marsh%20JC%5BAuthor%5D&amp;cauthor=true&amp;cauthor_uid=8528102" TargetMode="External"/><Relationship Id="rId24" Type="http://schemas.openxmlformats.org/officeDocument/2006/relationships/hyperlink" Target="http://www.ncbi.nlm.nih.gov/pubmed/12196708" TargetMode="External"/><Relationship Id="rId32" Type="http://schemas.openxmlformats.org/officeDocument/2006/relationships/image" Target="media/image7.jpeg"/><Relationship Id="rId5" Type="http://schemas.openxmlformats.org/officeDocument/2006/relationships/hyperlink" Target="http://www.ncbi.nlm.nih.gov/pubmed?term=Zhao%20XX%5BAuthor%5D&amp;cauthor=true&amp;cauthor_uid=12196708" TargetMode="External"/><Relationship Id="rId15" Type="http://schemas.openxmlformats.org/officeDocument/2006/relationships/hyperlink" Target="http://www.ncbi.nlm.nih.gov/pubmed/8528102" TargetMode="External"/><Relationship Id="rId23" Type="http://schemas.openxmlformats.org/officeDocument/2006/relationships/hyperlink" Target="http://www.ncbi.nlm.nih.gov/pubmed?term=Suzumori%20K%5BAuthor%5D&amp;cauthor=true&amp;cauthor_uid=12196708" TargetMode="External"/><Relationship Id="rId28" Type="http://schemas.openxmlformats.org/officeDocument/2006/relationships/image" Target="media/image4.jpeg"/><Relationship Id="rId10" Type="http://schemas.openxmlformats.org/officeDocument/2006/relationships/hyperlink" Target="http://www.ncbi.nlm.nih.gov/pubmed?term=Pei%20X%5BAuthor%5D&amp;cauthor=true&amp;cauthor_uid=8528102" TargetMode="External"/><Relationship Id="rId19" Type="http://schemas.openxmlformats.org/officeDocument/2006/relationships/hyperlink" Target="http://www.ncbi.nlm.nih.gov/pubmed?term=Zhao%20XX%5BAuthor%5D&amp;cauthor=true&amp;cauthor_uid=12196708" TargetMode="External"/><Relationship Id="rId31"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www.ncbi.nlm.nih.gov/pubmed?term=Coutinho%20LH%5BAuthor%5D&amp;cauthor=true&amp;cauthor_uid=8528102" TargetMode="External"/><Relationship Id="rId14" Type="http://schemas.openxmlformats.org/officeDocument/2006/relationships/hyperlink" Target="http://www.ncbi.nlm.nih.gov/pubmed?term=Testa%20NG%5BAuthor%5D&amp;cauthor=true&amp;cauthor_uid=8528102" TargetMode="External"/><Relationship Id="rId22" Type="http://schemas.openxmlformats.org/officeDocument/2006/relationships/hyperlink" Target="http://www.ncbi.nlm.nih.gov/pubmed?term=Sato%20T%5BAuthor%5D&amp;cauthor=true&amp;cauthor_uid=12196708" TargetMode="External"/><Relationship Id="rId27" Type="http://schemas.openxmlformats.org/officeDocument/2006/relationships/image" Target="media/image3.jpeg"/><Relationship Id="rId30" Type="http://schemas.openxmlformats.org/officeDocument/2006/relationships/image" Target="media/image6.pn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NAIPmk\Desktop\CAC%202011\Results%20CACmay20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5400000" vert="horz"/>
          <a:lstStyle/>
          <a:p>
            <a:pPr>
              <a:defRPr/>
            </a:pPr>
            <a:r>
              <a:rPr lang="en-US" sz="1200" b="0" dirty="0">
                <a:latin typeface="+mn-lt"/>
              </a:rPr>
              <a:t>Relative number of </a:t>
            </a:r>
          </a:p>
          <a:p>
            <a:pPr>
              <a:defRPr/>
            </a:pPr>
            <a:r>
              <a:rPr lang="en-US" sz="1200" b="0" dirty="0">
                <a:latin typeface="+mn-lt"/>
              </a:rPr>
              <a:t>CD9 + cells (%)</a:t>
            </a:r>
          </a:p>
        </c:rich>
      </c:tx>
      <c:layout>
        <c:manualLayout>
          <c:xMode val="edge"/>
          <c:yMode val="edge"/>
          <c:x val="2.8734129752768237E-2"/>
          <c:y val="0.33333333333333331"/>
        </c:manualLayout>
      </c:layout>
    </c:title>
    <c:plotArea>
      <c:layout>
        <c:manualLayout>
          <c:layoutTarget val="inner"/>
          <c:xMode val="edge"/>
          <c:yMode val="edge"/>
          <c:x val="0.3641668541432323"/>
          <c:y val="4.5813578115569784E-2"/>
          <c:w val="0.63568338767780663"/>
          <c:h val="0.65482210557013765"/>
        </c:manualLayout>
      </c:layout>
      <c:barChart>
        <c:barDir val="col"/>
        <c:grouping val="clustered"/>
        <c:ser>
          <c:idx val="0"/>
          <c:order val="0"/>
          <c:tx>
            <c:strRef>
              <c:f>Sheet1!$B$1</c:f>
              <c:strCache>
                <c:ptCount val="1"/>
                <c:pt idx="0">
                  <c:v>Relative number of CD9 + cells (%)</c:v>
                </c:pt>
              </c:strCache>
            </c:strRef>
          </c:tx>
          <c:cat>
            <c:strRef>
              <c:f>Sheet1!$A$2:$A$4</c:f>
              <c:strCache>
                <c:ptCount val="3"/>
                <c:pt idx="0">
                  <c:v>Presorted</c:v>
                </c:pt>
                <c:pt idx="1">
                  <c:v>Sorted</c:v>
                </c:pt>
                <c:pt idx="2">
                  <c:v>Decanted</c:v>
                </c:pt>
              </c:strCache>
            </c:strRef>
          </c:cat>
          <c:val>
            <c:numRef>
              <c:f>Sheet1!$B$2:$B$4</c:f>
              <c:numCache>
                <c:formatCode>General</c:formatCode>
                <c:ptCount val="3"/>
                <c:pt idx="0">
                  <c:v>8</c:v>
                </c:pt>
                <c:pt idx="1">
                  <c:v>23</c:v>
                </c:pt>
                <c:pt idx="2">
                  <c:v>6</c:v>
                </c:pt>
              </c:numCache>
            </c:numRef>
          </c:val>
        </c:ser>
        <c:axId val="70686976"/>
        <c:axId val="70691840"/>
      </c:barChart>
      <c:catAx>
        <c:axId val="70686976"/>
        <c:scaling>
          <c:orientation val="minMax"/>
        </c:scaling>
        <c:axPos val="b"/>
        <c:tickLblPos val="nextTo"/>
        <c:txPr>
          <a:bodyPr/>
          <a:lstStyle/>
          <a:p>
            <a:pPr>
              <a:defRPr sz="1200" baseline="0">
                <a:latin typeface="Calibri" pitchFamily="34" charset="0"/>
              </a:defRPr>
            </a:pPr>
            <a:endParaRPr lang="en-US"/>
          </a:p>
        </c:txPr>
        <c:crossAx val="70691840"/>
        <c:crosses val="autoZero"/>
        <c:auto val="1"/>
        <c:lblAlgn val="ctr"/>
        <c:lblOffset val="100"/>
      </c:catAx>
      <c:valAx>
        <c:axId val="70691840"/>
        <c:scaling>
          <c:orientation val="minMax"/>
        </c:scaling>
        <c:axPos val="l"/>
        <c:majorGridlines/>
        <c:numFmt formatCode="General" sourceLinked="1"/>
        <c:tickLblPos val="nextTo"/>
        <c:crossAx val="70686976"/>
        <c:crosses val="autoZero"/>
        <c:crossBetween val="between"/>
      </c:valAx>
      <c:spPr>
        <a:ln>
          <a:solidFill>
            <a:schemeClr val="accent1"/>
          </a:solidFill>
        </a:ln>
      </c:spPr>
    </c:plotArea>
    <c:plotVisOnly val="1"/>
    <c:dispBlanksAs val="gap"/>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cdr:x>
      <cdr:y>0</cdr:y>
    </cdr:from>
    <cdr:to>
      <cdr:x>0.18991</cdr:x>
      <cdr:y>0.10499</cdr:y>
    </cdr:to>
    <cdr:sp macro="" textlink="">
      <cdr:nvSpPr>
        <cdr:cNvPr id="2" name="TextBox 14"/>
        <cdr:cNvSpPr txBox="1"/>
      </cdr:nvSpPr>
      <cdr:spPr>
        <a:xfrm xmlns:a="http://schemas.openxmlformats.org/drawingml/2006/main">
          <a:off x="0" y="0"/>
          <a:ext cx="609600" cy="276999"/>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r>
            <a:rPr lang="en-US" sz="1200" b="1" dirty="0" smtClean="0">
              <a:solidFill>
                <a:sysClr val="window" lastClr="FFFFFF"/>
              </a:solidFill>
              <a:latin typeface="Times New Roman" pitchFamily="18" charset="0"/>
              <a:cs typeface="Times New Roman" pitchFamily="18" charset="0"/>
            </a:rPr>
            <a:t>Fig 2</a:t>
          </a:r>
          <a:endParaRPr lang="en-US" sz="1200" b="1" dirty="0">
            <a:solidFill>
              <a:sysClr val="window" lastClr="FFFFFF"/>
            </a:solidFill>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10</Pages>
  <Words>3787</Words>
  <Characters>21588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Jitandra kumar</dc:creator>
  <cp:lastModifiedBy>Jitandra kumar</cp:lastModifiedBy>
  <cp:revision>53</cp:revision>
  <dcterms:created xsi:type="dcterms:W3CDTF">2014-02-19T08:57:00Z</dcterms:created>
  <dcterms:modified xsi:type="dcterms:W3CDTF">2014-02-21T11:56:00Z</dcterms:modified>
</cp:coreProperties>
</file>