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A80" w:rsidRPr="004C0E72" w:rsidRDefault="002E7A80" w:rsidP="002E7A80">
      <w:pPr>
        <w:shd w:val="clear" w:color="auto" w:fill="FFFFFF"/>
        <w:spacing w:line="360" w:lineRule="auto"/>
        <w:contextualSpacing/>
        <w:jc w:val="center"/>
        <w:rPr>
          <w:b/>
          <w:lang w:val="sv-SE"/>
        </w:rPr>
      </w:pPr>
      <w:r>
        <w:rPr>
          <w:b/>
          <w:lang w:val="sv-SE"/>
        </w:rPr>
        <w:t>D</w:t>
      </w:r>
      <w:r w:rsidRPr="004C0E72">
        <w:rPr>
          <w:b/>
          <w:lang w:val="sv-SE"/>
        </w:rPr>
        <w:t xml:space="preserve">evelopment of dot-blot hybridization based on </w:t>
      </w:r>
      <w:r>
        <w:rPr>
          <w:b/>
          <w:lang w:val="sv-SE"/>
        </w:rPr>
        <w:t xml:space="preserve">522 bp </w:t>
      </w:r>
      <w:r w:rsidRPr="004C0E72">
        <w:rPr>
          <w:b/>
          <w:lang w:val="sv-SE"/>
        </w:rPr>
        <w:t xml:space="preserve">repetitive sequence </w:t>
      </w:r>
      <w:r>
        <w:rPr>
          <w:b/>
          <w:lang w:val="sv-SE"/>
        </w:rPr>
        <w:t>(</w:t>
      </w:r>
      <w:r w:rsidRPr="001A69D3">
        <w:rPr>
          <w:b/>
          <w:i/>
          <w:lang w:val="sv-SE"/>
        </w:rPr>
        <w:t>R522</w:t>
      </w:r>
      <w:r>
        <w:rPr>
          <w:b/>
          <w:lang w:val="sv-SE"/>
        </w:rPr>
        <w:t xml:space="preserve">) for Detection of </w:t>
      </w:r>
      <w:r w:rsidRPr="00556AA0">
        <w:rPr>
          <w:b/>
          <w:i/>
          <w:lang w:val="sv-SE"/>
        </w:rPr>
        <w:t>Toxoplasma gondii</w:t>
      </w:r>
    </w:p>
    <w:p w:rsidR="002E7A80" w:rsidRPr="004C0E72" w:rsidRDefault="002E7A80" w:rsidP="002E7A80">
      <w:pPr>
        <w:shd w:val="clear" w:color="auto" w:fill="FFFFFF"/>
        <w:spacing w:line="360" w:lineRule="auto"/>
        <w:contextualSpacing/>
        <w:rPr>
          <w:lang w:val="sv-SE"/>
        </w:rPr>
      </w:pPr>
    </w:p>
    <w:p w:rsidR="002E7A80" w:rsidRPr="001B2037" w:rsidRDefault="002E7A80" w:rsidP="002E7A80">
      <w:pPr>
        <w:spacing w:line="360" w:lineRule="auto"/>
        <w:contextualSpacing/>
        <w:jc w:val="both"/>
        <w:rPr>
          <w:bCs/>
          <w:lang w:val="nl-NL"/>
        </w:rPr>
      </w:pPr>
      <w:r w:rsidRPr="004C0E72">
        <w:rPr>
          <w:lang w:val="sv-SE"/>
        </w:rPr>
        <w:t xml:space="preserve">Asmarani </w:t>
      </w:r>
      <w:r w:rsidRPr="006678A0">
        <w:rPr>
          <w:lang w:val="sv-SE"/>
        </w:rPr>
        <w:t>Kusumawati</w:t>
      </w:r>
      <w:r w:rsidRPr="00DF4E4A">
        <w:rPr>
          <w:bCs/>
          <w:vertAlign w:val="superscript"/>
          <w:lang w:val="nl-NL"/>
        </w:rPr>
        <w:t>1</w:t>
      </w:r>
      <w:r>
        <w:rPr>
          <w:bCs/>
          <w:vertAlign w:val="superscript"/>
          <w:lang w:val="nl-NL"/>
        </w:rPr>
        <w:t>,5</w:t>
      </w:r>
      <w:r>
        <w:rPr>
          <w:bCs/>
          <w:lang w:val="nl-NL"/>
        </w:rPr>
        <w:t>*,</w:t>
      </w:r>
      <w:r w:rsidR="00467C0F">
        <w:rPr>
          <w:bCs/>
          <w:lang w:val="nl-NL"/>
        </w:rPr>
        <w:t xml:space="preserve"> </w:t>
      </w:r>
      <w:r w:rsidRPr="006678A0">
        <w:rPr>
          <w:lang w:val="sv-SE"/>
        </w:rPr>
        <w:t>Harto</w:t>
      </w:r>
      <w:r w:rsidRPr="004C0E72">
        <w:rPr>
          <w:lang w:val="sv-SE"/>
        </w:rPr>
        <w:t xml:space="preserve"> </w:t>
      </w:r>
      <w:r w:rsidRPr="002E7A80">
        <w:rPr>
          <w:lang w:val="sv-SE"/>
        </w:rPr>
        <w:t>Widodo</w:t>
      </w:r>
      <w:r w:rsidRPr="002E7A80">
        <w:rPr>
          <w:bCs/>
          <w:vertAlign w:val="superscript"/>
          <w:lang w:val="nl-NL"/>
        </w:rPr>
        <w:t>2</w:t>
      </w:r>
      <w:r>
        <w:rPr>
          <w:bCs/>
          <w:lang w:val="nl-NL"/>
        </w:rPr>
        <w:t xml:space="preserve">, </w:t>
      </w:r>
      <w:r w:rsidRPr="002E7A80">
        <w:rPr>
          <w:bCs/>
          <w:lang w:val="nl-NL"/>
        </w:rPr>
        <w:t>Tenri</w:t>
      </w:r>
      <w:r>
        <w:rPr>
          <w:bCs/>
          <w:lang w:val="nl-NL"/>
        </w:rPr>
        <w:t xml:space="preserve"> Ashari </w:t>
      </w:r>
      <w:r w:rsidRPr="00A56927">
        <w:rPr>
          <w:bCs/>
          <w:lang w:val="nl-NL"/>
        </w:rPr>
        <w:t>Wanahari</w:t>
      </w:r>
      <w:r>
        <w:rPr>
          <w:bCs/>
          <w:vertAlign w:val="superscript"/>
          <w:lang w:val="nl-NL"/>
        </w:rPr>
        <w:t>3</w:t>
      </w:r>
      <w:r>
        <w:rPr>
          <w:bCs/>
          <w:lang w:val="nl-NL"/>
        </w:rPr>
        <w:t xml:space="preserve">, </w:t>
      </w:r>
      <w:r w:rsidRPr="004C0E72">
        <w:rPr>
          <w:bCs/>
          <w:lang w:val="nl-NL"/>
        </w:rPr>
        <w:t>Sri Hartati</w:t>
      </w:r>
      <w:r>
        <w:rPr>
          <w:bCs/>
          <w:vertAlign w:val="superscript"/>
          <w:lang w:val="nl-NL"/>
        </w:rPr>
        <w:t>4</w:t>
      </w:r>
      <w:r>
        <w:rPr>
          <w:bCs/>
          <w:lang w:val="nl-NL"/>
        </w:rPr>
        <w:t xml:space="preserve">, , </w:t>
      </w:r>
      <w:r w:rsidRPr="00A56927">
        <w:rPr>
          <w:bCs/>
          <w:lang w:val="nl-NL"/>
        </w:rPr>
        <w:t>Issabelina</w:t>
      </w:r>
      <w:r>
        <w:rPr>
          <w:bCs/>
          <w:lang w:val="nl-NL"/>
        </w:rPr>
        <w:t xml:space="preserve"> D. Tampubolon</w:t>
      </w:r>
      <w:r>
        <w:rPr>
          <w:bCs/>
          <w:vertAlign w:val="superscript"/>
          <w:lang w:val="nl-NL"/>
        </w:rPr>
        <w:t>5</w:t>
      </w:r>
    </w:p>
    <w:p w:rsidR="002E7A80" w:rsidRPr="004C0E72" w:rsidRDefault="002E7A80" w:rsidP="002E7A80">
      <w:pPr>
        <w:spacing w:line="360" w:lineRule="auto"/>
        <w:contextualSpacing/>
        <w:jc w:val="both"/>
        <w:rPr>
          <w:lang w:val="sv-SE"/>
        </w:rPr>
      </w:pPr>
    </w:p>
    <w:p w:rsidR="002E7A80" w:rsidRDefault="002E7A80" w:rsidP="002E7A80">
      <w:pPr>
        <w:spacing w:line="360" w:lineRule="auto"/>
        <w:contextualSpacing/>
        <w:jc w:val="both"/>
        <w:rPr>
          <w:bCs/>
          <w:lang w:val="nl-NL"/>
        </w:rPr>
      </w:pPr>
      <w:r w:rsidRPr="00033CAB">
        <w:rPr>
          <w:bCs/>
          <w:vertAlign w:val="superscript"/>
          <w:lang w:val="nl-NL"/>
        </w:rPr>
        <w:t>1</w:t>
      </w:r>
      <w:r w:rsidRPr="00033CAB">
        <w:rPr>
          <w:bCs/>
          <w:lang w:val="nl-NL"/>
        </w:rPr>
        <w:t xml:space="preserve">Departement of Reproduction, Faculty of Veterinary Medicine, Gadjah Mada University, </w:t>
      </w:r>
      <w:r>
        <w:rPr>
          <w:bCs/>
          <w:lang w:val="nl-NL"/>
        </w:rPr>
        <w:t>J</w:t>
      </w:r>
      <w:r w:rsidRPr="00033CAB">
        <w:rPr>
          <w:bCs/>
          <w:lang w:val="nl-NL"/>
        </w:rPr>
        <w:t xml:space="preserve">alan sekip unit II, Yogyakarta, </w:t>
      </w:r>
      <w:r>
        <w:rPr>
          <w:bCs/>
          <w:lang w:val="nl-NL"/>
        </w:rPr>
        <w:t>55281</w:t>
      </w:r>
      <w:r w:rsidRPr="00033CAB">
        <w:rPr>
          <w:bCs/>
          <w:lang w:val="nl-NL"/>
        </w:rPr>
        <w:t xml:space="preserve"> Indonesia</w:t>
      </w:r>
      <w:r>
        <w:rPr>
          <w:bCs/>
          <w:lang w:val="nl-NL"/>
        </w:rPr>
        <w:t>.</w:t>
      </w:r>
    </w:p>
    <w:p w:rsidR="002E7A80" w:rsidRPr="00033CAB" w:rsidRDefault="002E7A80" w:rsidP="002E7A80">
      <w:pPr>
        <w:spacing w:line="360" w:lineRule="auto"/>
        <w:contextualSpacing/>
        <w:jc w:val="both"/>
        <w:rPr>
          <w:bCs/>
          <w:lang w:val="nl-NL"/>
        </w:rPr>
      </w:pPr>
      <w:r>
        <w:rPr>
          <w:bCs/>
          <w:vertAlign w:val="superscript"/>
          <w:lang w:val="nl-NL"/>
        </w:rPr>
        <w:t>2</w:t>
      </w:r>
      <w:r w:rsidRPr="00033CAB">
        <w:rPr>
          <w:bCs/>
          <w:lang w:val="id-ID"/>
        </w:rPr>
        <w:t>Medicinal Plant and Traditional Medicine Research and Developtment Centre</w:t>
      </w:r>
      <w:r w:rsidRPr="00033CAB">
        <w:rPr>
          <w:bCs/>
          <w:lang w:val="fr-FR"/>
        </w:rPr>
        <w:t xml:space="preserve">, </w:t>
      </w:r>
      <w:r w:rsidRPr="00033CAB">
        <w:rPr>
          <w:bCs/>
          <w:lang w:val="id-ID"/>
        </w:rPr>
        <w:t>N</w:t>
      </w:r>
      <w:proofErr w:type="spellStart"/>
      <w:r w:rsidRPr="00033CAB">
        <w:rPr>
          <w:bCs/>
        </w:rPr>
        <w:t>ational</w:t>
      </w:r>
      <w:proofErr w:type="spellEnd"/>
      <w:r w:rsidRPr="00033CAB">
        <w:rPr>
          <w:bCs/>
        </w:rPr>
        <w:t xml:space="preserve"> Institute of Health Research and Development, Ministry of Health</w:t>
      </w:r>
      <w:r>
        <w:rPr>
          <w:bCs/>
        </w:rPr>
        <w:t xml:space="preserve"> Indonesia</w:t>
      </w:r>
      <w:r w:rsidRPr="00033CAB">
        <w:rPr>
          <w:bCs/>
        </w:rPr>
        <w:t>,</w:t>
      </w:r>
      <w:r>
        <w:rPr>
          <w:bCs/>
        </w:rPr>
        <w:t xml:space="preserve"> </w:t>
      </w:r>
      <w:proofErr w:type="spellStart"/>
      <w:r>
        <w:rPr>
          <w:bCs/>
        </w:rPr>
        <w:t>Jalan</w:t>
      </w:r>
      <w:proofErr w:type="spellEnd"/>
      <w:r>
        <w:rPr>
          <w:bCs/>
        </w:rPr>
        <w:t xml:space="preserve"> </w:t>
      </w:r>
      <w:proofErr w:type="spellStart"/>
      <w:r>
        <w:rPr>
          <w:bCs/>
        </w:rPr>
        <w:t>percetakan</w:t>
      </w:r>
      <w:proofErr w:type="spellEnd"/>
      <w:r>
        <w:rPr>
          <w:bCs/>
        </w:rPr>
        <w:t xml:space="preserve"> </w:t>
      </w:r>
      <w:proofErr w:type="spellStart"/>
      <w:r>
        <w:rPr>
          <w:bCs/>
        </w:rPr>
        <w:t>negara</w:t>
      </w:r>
      <w:proofErr w:type="spellEnd"/>
      <w:r>
        <w:rPr>
          <w:bCs/>
        </w:rPr>
        <w:t xml:space="preserve"> no.29, Jakarta, 10560 Indonesia.</w:t>
      </w:r>
    </w:p>
    <w:p w:rsidR="002E7A80" w:rsidRDefault="002E7A80" w:rsidP="002E7A80">
      <w:pPr>
        <w:spacing w:line="360" w:lineRule="auto"/>
        <w:contextualSpacing/>
        <w:jc w:val="both"/>
      </w:pPr>
      <w:r>
        <w:rPr>
          <w:bCs/>
          <w:vertAlign w:val="superscript"/>
          <w:lang w:val="nl-NL"/>
        </w:rPr>
        <w:t>3</w:t>
      </w:r>
      <w:r w:rsidRPr="00033CAB">
        <w:rPr>
          <w:bCs/>
          <w:lang w:val="nl-NL"/>
        </w:rPr>
        <w:t xml:space="preserve">Faculty of Medicine, Sebelas Maret University, </w:t>
      </w:r>
      <w:proofErr w:type="spellStart"/>
      <w:r>
        <w:t>J</w:t>
      </w:r>
      <w:r w:rsidRPr="00033CAB">
        <w:t>alan</w:t>
      </w:r>
      <w:proofErr w:type="spellEnd"/>
      <w:r w:rsidRPr="00033CAB">
        <w:t xml:space="preserve"> Ir. </w:t>
      </w:r>
      <w:proofErr w:type="spellStart"/>
      <w:r w:rsidRPr="00033CAB">
        <w:t>Sutami</w:t>
      </w:r>
      <w:proofErr w:type="spellEnd"/>
      <w:r w:rsidRPr="00033CAB">
        <w:t xml:space="preserve"> </w:t>
      </w:r>
      <w:r>
        <w:t>36 A, Surakarta, 57126</w:t>
      </w:r>
      <w:r w:rsidRPr="00033CAB">
        <w:t xml:space="preserve"> Indonesia.</w:t>
      </w:r>
    </w:p>
    <w:p w:rsidR="002E7A80" w:rsidRDefault="002E7A80" w:rsidP="002E7A80">
      <w:pPr>
        <w:spacing w:line="360" w:lineRule="auto"/>
        <w:contextualSpacing/>
        <w:jc w:val="both"/>
        <w:rPr>
          <w:bCs/>
          <w:lang w:val="nl-NL"/>
        </w:rPr>
      </w:pPr>
      <w:r>
        <w:rPr>
          <w:vertAlign w:val="superscript"/>
        </w:rPr>
        <w:t>4</w:t>
      </w:r>
      <w:r w:rsidRPr="00033CAB">
        <w:t>Department of Internal Medicine,</w:t>
      </w:r>
      <w:r w:rsidRPr="00033CAB">
        <w:rPr>
          <w:bCs/>
          <w:lang w:val="nl-NL"/>
        </w:rPr>
        <w:t xml:space="preserve"> Faculty of Veterinary Medicine, Gadjah Mada University, </w:t>
      </w:r>
      <w:r>
        <w:rPr>
          <w:bCs/>
          <w:lang w:val="nl-NL"/>
        </w:rPr>
        <w:t>J</w:t>
      </w:r>
      <w:r w:rsidRPr="00033CAB">
        <w:rPr>
          <w:bCs/>
          <w:lang w:val="nl-NL"/>
        </w:rPr>
        <w:t xml:space="preserve">alan sekip unit II, Yogyakarta, </w:t>
      </w:r>
      <w:r>
        <w:rPr>
          <w:bCs/>
          <w:lang w:val="nl-NL"/>
        </w:rPr>
        <w:t>55281</w:t>
      </w:r>
      <w:r w:rsidRPr="00033CAB">
        <w:rPr>
          <w:bCs/>
          <w:lang w:val="nl-NL"/>
        </w:rPr>
        <w:t xml:space="preserve"> Indonesia</w:t>
      </w:r>
      <w:r>
        <w:rPr>
          <w:bCs/>
          <w:lang w:val="nl-NL"/>
        </w:rPr>
        <w:t>.</w:t>
      </w:r>
    </w:p>
    <w:p w:rsidR="002E7A80" w:rsidRPr="00033CAB" w:rsidRDefault="002E7A80" w:rsidP="002E7A80">
      <w:pPr>
        <w:spacing w:line="360" w:lineRule="auto"/>
        <w:contextualSpacing/>
        <w:jc w:val="both"/>
        <w:rPr>
          <w:bCs/>
          <w:lang w:val="nl-NL"/>
        </w:rPr>
      </w:pPr>
      <w:r>
        <w:rPr>
          <w:bCs/>
          <w:vertAlign w:val="superscript"/>
          <w:lang w:val="nl-NL"/>
        </w:rPr>
        <w:t>5</w:t>
      </w:r>
      <w:r w:rsidRPr="00033CAB">
        <w:rPr>
          <w:bCs/>
          <w:lang w:val="nl-NL"/>
        </w:rPr>
        <w:t>Centre</w:t>
      </w:r>
      <w:r>
        <w:rPr>
          <w:bCs/>
          <w:lang w:val="nl-NL"/>
        </w:rPr>
        <w:t xml:space="preserve"> of </w:t>
      </w:r>
      <w:r w:rsidRPr="00033CAB">
        <w:rPr>
          <w:bCs/>
          <w:lang w:val="nl-NL"/>
        </w:rPr>
        <w:t xml:space="preserve">Biotechnology Study, Gadjah Mada University, </w:t>
      </w:r>
      <w:r>
        <w:rPr>
          <w:bCs/>
          <w:lang w:val="nl-NL"/>
        </w:rPr>
        <w:t xml:space="preserve">Jalan teknika utara, </w:t>
      </w:r>
      <w:r w:rsidRPr="00033CAB">
        <w:rPr>
          <w:bCs/>
          <w:lang w:val="nl-NL"/>
        </w:rPr>
        <w:t xml:space="preserve">Yogyakarta, </w:t>
      </w:r>
      <w:r>
        <w:rPr>
          <w:bCs/>
          <w:lang w:val="nl-NL"/>
        </w:rPr>
        <w:t xml:space="preserve">55281 </w:t>
      </w:r>
      <w:r w:rsidRPr="00033CAB">
        <w:rPr>
          <w:bCs/>
          <w:lang w:val="nl-NL"/>
        </w:rPr>
        <w:t>Indonesia</w:t>
      </w:r>
      <w:r>
        <w:rPr>
          <w:bCs/>
          <w:lang w:val="nl-NL"/>
        </w:rPr>
        <w:t>.</w:t>
      </w:r>
    </w:p>
    <w:p w:rsidR="002E7A80" w:rsidRPr="00D4308C" w:rsidRDefault="002E7A80" w:rsidP="002E7A80">
      <w:pPr>
        <w:spacing w:line="360" w:lineRule="auto"/>
        <w:contextualSpacing/>
        <w:jc w:val="both"/>
        <w:rPr>
          <w:bCs/>
          <w:lang w:val="nl-NL"/>
        </w:rPr>
      </w:pPr>
    </w:p>
    <w:p w:rsidR="002E7A80" w:rsidRPr="0079642B" w:rsidRDefault="002E7A80" w:rsidP="002E7A80">
      <w:pPr>
        <w:autoSpaceDE w:val="0"/>
        <w:autoSpaceDN w:val="0"/>
        <w:adjustRightInd w:val="0"/>
        <w:spacing w:line="480" w:lineRule="auto"/>
        <w:jc w:val="both"/>
        <w:rPr>
          <w:color w:val="000000" w:themeColor="text1"/>
          <w:lang w:val="sv-SE"/>
        </w:rPr>
      </w:pPr>
      <w:r w:rsidRPr="0079642B">
        <w:rPr>
          <w:color w:val="000000" w:themeColor="text1"/>
          <w:lang w:val="sv-SE"/>
        </w:rPr>
        <w:t>*Corresponding author at Jalan sekip unit II, Yogyakarta 55281, Indonesia. Tel: +6281328867709</w:t>
      </w:r>
      <w:r>
        <w:rPr>
          <w:color w:val="000000" w:themeColor="text1"/>
          <w:lang w:val="sv-SE"/>
        </w:rPr>
        <w:t xml:space="preserve">; </w:t>
      </w:r>
      <w:r w:rsidRPr="0079642B">
        <w:rPr>
          <w:color w:val="000000" w:themeColor="text1"/>
          <w:lang w:val="sv-SE"/>
        </w:rPr>
        <w:t>+6274560863; fax: +6274560863; E-mail address: kartapati_2008@yahoo.com (A. Kusumawati)</w:t>
      </w:r>
    </w:p>
    <w:p w:rsidR="002E7A80" w:rsidRPr="000926CD" w:rsidRDefault="002E7A80" w:rsidP="002E7A80">
      <w:pPr>
        <w:spacing w:line="480" w:lineRule="auto"/>
        <w:contextualSpacing/>
        <w:jc w:val="both"/>
        <w:rPr>
          <w:b/>
          <w:lang w:val="sv-SE"/>
        </w:rPr>
      </w:pPr>
      <w:r w:rsidRPr="004C0E72">
        <w:rPr>
          <w:b/>
          <w:lang w:val="sv-SE"/>
        </w:rPr>
        <w:br w:type="page"/>
      </w:r>
      <w:r w:rsidRPr="000926CD">
        <w:rPr>
          <w:b/>
          <w:lang w:val="sv-SE"/>
        </w:rPr>
        <w:lastRenderedPageBreak/>
        <w:t>Abstract</w:t>
      </w:r>
    </w:p>
    <w:p w:rsidR="002E7A80" w:rsidRDefault="002E7A80" w:rsidP="002E7A80">
      <w:pPr>
        <w:spacing w:line="480" w:lineRule="auto"/>
        <w:contextualSpacing/>
        <w:jc w:val="both"/>
        <w:rPr>
          <w:lang w:val="sv-SE"/>
        </w:rPr>
      </w:pPr>
    </w:p>
    <w:p w:rsidR="002E7A80" w:rsidRPr="008834F8" w:rsidRDefault="002E7A80" w:rsidP="002E7A80">
      <w:pPr>
        <w:spacing w:line="480" w:lineRule="auto"/>
        <w:ind w:firstLine="708"/>
        <w:contextualSpacing/>
        <w:jc w:val="both"/>
        <w:rPr>
          <w:color w:val="0070C0"/>
          <w:lang w:val="en-GB"/>
        </w:rPr>
      </w:pPr>
      <w:r w:rsidRPr="00132F29">
        <w:rPr>
          <w:lang w:val="de-DE"/>
        </w:rPr>
        <w:tab/>
      </w:r>
      <w:r>
        <w:rPr>
          <w:lang w:val="en-GB"/>
        </w:rPr>
        <w:t>Toxoplasmosis</w:t>
      </w:r>
      <w:r w:rsidRPr="0027674F">
        <w:rPr>
          <w:lang w:val="en-GB"/>
        </w:rPr>
        <w:t xml:space="preserve">, arising from infection by </w:t>
      </w:r>
      <w:proofErr w:type="spellStart"/>
      <w:r w:rsidRPr="0027674F">
        <w:rPr>
          <w:i/>
          <w:lang w:val="en-GB"/>
        </w:rPr>
        <w:t>Toxoplasma</w:t>
      </w:r>
      <w:proofErr w:type="spellEnd"/>
      <w:r w:rsidRPr="0027674F">
        <w:rPr>
          <w:i/>
          <w:lang w:val="en-GB"/>
        </w:rPr>
        <w:t xml:space="preserve"> </w:t>
      </w:r>
      <w:proofErr w:type="spellStart"/>
      <w:r w:rsidRPr="0027674F">
        <w:rPr>
          <w:i/>
          <w:lang w:val="en-GB"/>
        </w:rPr>
        <w:t>gondii</w:t>
      </w:r>
      <w:proofErr w:type="spellEnd"/>
      <w:r w:rsidRPr="0027674F">
        <w:rPr>
          <w:lang w:val="en-GB"/>
        </w:rPr>
        <w:t>, is one of the most common parasitic diseases in humans and other warm-blooded animals</w:t>
      </w:r>
      <w:r>
        <w:rPr>
          <w:lang w:val="en-GB"/>
        </w:rPr>
        <w:t xml:space="preserve">. In humans, infections are usually asymptomatic but severe disease can occur in </w:t>
      </w:r>
      <w:proofErr w:type="spellStart"/>
      <w:r>
        <w:rPr>
          <w:lang w:val="en-GB"/>
        </w:rPr>
        <w:t>immunocompromized</w:t>
      </w:r>
      <w:proofErr w:type="spellEnd"/>
      <w:r>
        <w:rPr>
          <w:lang w:val="en-GB"/>
        </w:rPr>
        <w:t xml:space="preserve"> individuals and newborns. </w:t>
      </w:r>
      <w:r w:rsidR="00EC3C35">
        <w:rPr>
          <w:lang w:val="en-GB"/>
        </w:rPr>
        <w:t>Due</w:t>
      </w:r>
      <w:r>
        <w:rPr>
          <w:lang w:val="en-GB"/>
        </w:rPr>
        <w:t xml:space="preserve"> to the importance of the disease </w:t>
      </w:r>
      <w:r w:rsidRPr="00711CB5">
        <w:rPr>
          <w:lang w:val="en-GB"/>
        </w:rPr>
        <w:t>and in order to take suitable measures, an early diagnosis of the disease is essential</w:t>
      </w:r>
      <w:r>
        <w:rPr>
          <w:lang w:val="en-GB"/>
        </w:rPr>
        <w:t>,</w:t>
      </w:r>
      <w:r w:rsidRPr="00711CB5">
        <w:rPr>
          <w:lang w:val="en-GB"/>
        </w:rPr>
        <w:t xml:space="preserve"> particularly for pregnant women and in industry of domestic animals.</w:t>
      </w:r>
      <w:r>
        <w:rPr>
          <w:lang w:val="en-GB"/>
        </w:rPr>
        <w:t xml:space="preserve"> The genome of </w:t>
      </w:r>
      <w:r>
        <w:rPr>
          <w:i/>
          <w:iCs/>
          <w:lang w:val="en-GB"/>
        </w:rPr>
        <w:t xml:space="preserve">T. </w:t>
      </w:r>
      <w:proofErr w:type="spellStart"/>
      <w:r>
        <w:rPr>
          <w:i/>
          <w:iCs/>
          <w:lang w:val="en-GB"/>
        </w:rPr>
        <w:t>gondii</w:t>
      </w:r>
      <w:proofErr w:type="spellEnd"/>
      <w:r>
        <w:rPr>
          <w:lang w:val="en-GB"/>
        </w:rPr>
        <w:t xml:space="preserve"> contains repeat sequences </w:t>
      </w:r>
      <w:r w:rsidRPr="00AE4969">
        <w:rPr>
          <w:i/>
          <w:lang w:val="en-GB"/>
        </w:rPr>
        <w:t>B1</w:t>
      </w:r>
      <w:r>
        <w:rPr>
          <w:lang w:val="en-GB"/>
        </w:rPr>
        <w:t xml:space="preserve"> and </w:t>
      </w:r>
      <w:r w:rsidRPr="001A69D3">
        <w:rPr>
          <w:i/>
          <w:lang w:val="en-GB"/>
        </w:rPr>
        <w:t>R522</w:t>
      </w:r>
      <w:r>
        <w:rPr>
          <w:lang w:val="en-GB"/>
        </w:rPr>
        <w:t xml:space="preserve"> which constitute ideal targets for genome-based detection methods. The 522 base pairs repeat sequences </w:t>
      </w:r>
      <w:r w:rsidRPr="001A69D3">
        <w:rPr>
          <w:i/>
          <w:lang w:val="en-GB"/>
        </w:rPr>
        <w:t>R522</w:t>
      </w:r>
      <w:r>
        <w:rPr>
          <w:lang w:val="en-GB"/>
        </w:rPr>
        <w:t xml:space="preserve"> are the most promising due to the </w:t>
      </w:r>
      <w:r w:rsidRPr="00CE60B8">
        <w:rPr>
          <w:lang w:val="en-GB"/>
        </w:rPr>
        <w:t>high copy nu</w:t>
      </w:r>
      <w:r>
        <w:rPr>
          <w:lang w:val="en-GB"/>
        </w:rPr>
        <w:t xml:space="preserve">mber, evaluated to be 200 to 300 units within the genome. We developed a simple dot-blot hybridization based on </w:t>
      </w:r>
      <w:r w:rsidRPr="001A69D3">
        <w:rPr>
          <w:i/>
          <w:lang w:val="en-GB"/>
        </w:rPr>
        <w:t>R522</w:t>
      </w:r>
      <w:r>
        <w:rPr>
          <w:lang w:val="en-GB"/>
        </w:rPr>
        <w:t xml:space="preserve"> sequences. The </w:t>
      </w:r>
      <w:proofErr w:type="gramStart"/>
      <w:r>
        <w:rPr>
          <w:lang w:val="en-GB"/>
        </w:rPr>
        <w:t>method  is</w:t>
      </w:r>
      <w:proofErr w:type="gramEnd"/>
      <w:r>
        <w:rPr>
          <w:lang w:val="en-GB"/>
        </w:rPr>
        <w:t xml:space="preserve"> simple and does not require sophisticated devices. The test of the method, using cloned </w:t>
      </w:r>
      <w:r w:rsidRPr="001A69D3">
        <w:rPr>
          <w:i/>
          <w:lang w:val="en-GB"/>
        </w:rPr>
        <w:t>R522</w:t>
      </w:r>
      <w:r>
        <w:rPr>
          <w:lang w:val="en-GB"/>
        </w:rPr>
        <w:t xml:space="preserve"> as target, showed that the parasite detection method was sensitive and proved to be promising for use </w:t>
      </w:r>
      <w:r w:rsidRPr="00950A51">
        <w:rPr>
          <w:lang w:val="en-GB"/>
        </w:rPr>
        <w:t>in routine health controls</w:t>
      </w:r>
      <w:r>
        <w:rPr>
          <w:lang w:val="en-GB"/>
        </w:rPr>
        <w:t xml:space="preserve"> as well as for the</w:t>
      </w:r>
      <w:r w:rsidRPr="00950A51">
        <w:rPr>
          <w:lang w:val="en-GB"/>
        </w:rPr>
        <w:t xml:space="preserve"> survey of </w:t>
      </w:r>
      <w:proofErr w:type="spellStart"/>
      <w:r w:rsidRPr="00C843E3">
        <w:rPr>
          <w:i/>
          <w:lang w:val="en-GB"/>
        </w:rPr>
        <w:t>Toxoplasma</w:t>
      </w:r>
      <w:proofErr w:type="spellEnd"/>
      <w:r w:rsidRPr="00950A51">
        <w:rPr>
          <w:lang w:val="en-GB"/>
        </w:rPr>
        <w:t xml:space="preserve"> infections</w:t>
      </w:r>
      <w:r>
        <w:rPr>
          <w:lang w:val="en-GB"/>
        </w:rPr>
        <w:t>.</w:t>
      </w:r>
    </w:p>
    <w:p w:rsidR="002E7A80" w:rsidRPr="0027674F" w:rsidRDefault="002E7A80" w:rsidP="002E7A80">
      <w:pPr>
        <w:spacing w:line="480" w:lineRule="auto"/>
        <w:contextualSpacing/>
        <w:jc w:val="both"/>
        <w:rPr>
          <w:lang w:val="en-GB"/>
        </w:rPr>
      </w:pPr>
    </w:p>
    <w:p w:rsidR="002E7A80" w:rsidRPr="0027674F" w:rsidRDefault="002E7A80" w:rsidP="002E7A80">
      <w:pPr>
        <w:spacing w:line="480" w:lineRule="auto"/>
        <w:contextualSpacing/>
        <w:rPr>
          <w:i/>
          <w:sz w:val="22"/>
          <w:szCs w:val="22"/>
          <w:lang w:val="sv-SE"/>
        </w:rPr>
      </w:pPr>
      <w:r w:rsidRPr="0027674F">
        <w:rPr>
          <w:sz w:val="22"/>
          <w:szCs w:val="22"/>
          <w:lang w:val="sv-SE"/>
        </w:rPr>
        <w:t>Keywords</w:t>
      </w:r>
      <w:r>
        <w:rPr>
          <w:sz w:val="22"/>
          <w:szCs w:val="22"/>
          <w:lang w:val="sv-SE"/>
        </w:rPr>
        <w:t xml:space="preserve"> </w:t>
      </w:r>
      <w:r w:rsidRPr="0027674F">
        <w:rPr>
          <w:sz w:val="22"/>
          <w:szCs w:val="22"/>
          <w:lang w:val="sv-SE"/>
        </w:rPr>
        <w:t>: DIG-probe, dot blot hybridization</w:t>
      </w:r>
      <w:r>
        <w:rPr>
          <w:sz w:val="22"/>
          <w:szCs w:val="22"/>
          <w:lang w:val="sv-SE"/>
        </w:rPr>
        <w:t xml:space="preserve">, repeat sequences, </w:t>
      </w:r>
      <w:r w:rsidRPr="001A69D3">
        <w:rPr>
          <w:i/>
          <w:sz w:val="22"/>
          <w:szCs w:val="22"/>
          <w:lang w:val="sv-SE"/>
        </w:rPr>
        <w:t>R522</w:t>
      </w:r>
      <w:r>
        <w:rPr>
          <w:sz w:val="22"/>
          <w:szCs w:val="22"/>
          <w:lang w:val="sv-SE"/>
        </w:rPr>
        <w:t xml:space="preserve">, </w:t>
      </w:r>
      <w:r w:rsidRPr="0027674F">
        <w:rPr>
          <w:i/>
          <w:sz w:val="22"/>
          <w:szCs w:val="22"/>
          <w:lang w:val="sv-SE"/>
        </w:rPr>
        <w:t>Toxoplasma gondii.</w:t>
      </w:r>
    </w:p>
    <w:p w:rsidR="002E7A80" w:rsidRPr="008E75E7" w:rsidRDefault="002E7A80" w:rsidP="002E7A80">
      <w:pPr>
        <w:spacing w:line="480" w:lineRule="auto"/>
        <w:contextualSpacing/>
        <w:jc w:val="both"/>
        <w:rPr>
          <w:color w:val="FF0000"/>
          <w:lang w:val="en-GB"/>
        </w:rPr>
      </w:pPr>
    </w:p>
    <w:p w:rsidR="002E7A80" w:rsidRDefault="002E7A80" w:rsidP="002E7A80">
      <w:pPr>
        <w:spacing w:line="480" w:lineRule="auto"/>
        <w:contextualSpacing/>
        <w:jc w:val="both"/>
        <w:rPr>
          <w:lang w:val="sv-SE"/>
        </w:rPr>
      </w:pPr>
    </w:p>
    <w:p w:rsidR="002E7A80" w:rsidRDefault="002E7A80" w:rsidP="002E7A80">
      <w:pPr>
        <w:spacing w:line="480" w:lineRule="auto"/>
        <w:contextualSpacing/>
        <w:jc w:val="both"/>
        <w:rPr>
          <w:b/>
          <w:bCs/>
          <w:lang w:val="fr-FR"/>
        </w:rPr>
      </w:pPr>
      <w:r>
        <w:rPr>
          <w:b/>
          <w:bCs/>
          <w:lang w:val="id-ID"/>
        </w:rPr>
        <w:br w:type="page"/>
      </w:r>
      <w:r>
        <w:rPr>
          <w:b/>
          <w:bCs/>
          <w:lang w:val="fr-FR"/>
        </w:rPr>
        <w:lastRenderedPageBreak/>
        <w:t>1. Introduction</w:t>
      </w:r>
    </w:p>
    <w:p w:rsidR="002E7A80" w:rsidRPr="004B53AF" w:rsidRDefault="002E7A80" w:rsidP="002E7A80">
      <w:pPr>
        <w:spacing w:line="480" w:lineRule="auto"/>
        <w:contextualSpacing/>
        <w:jc w:val="both"/>
        <w:rPr>
          <w:bCs/>
          <w:lang w:val="fr-FR"/>
        </w:rPr>
      </w:pPr>
    </w:p>
    <w:p w:rsidR="002E7A80" w:rsidRPr="00D56EF5" w:rsidRDefault="002E7A80" w:rsidP="002E7A80">
      <w:pPr>
        <w:spacing w:line="480" w:lineRule="auto"/>
        <w:ind w:firstLine="709"/>
        <w:contextualSpacing/>
        <w:jc w:val="both"/>
        <w:rPr>
          <w:lang w:val="en-GB"/>
        </w:rPr>
      </w:pPr>
      <w:r>
        <w:rPr>
          <w:lang w:val="en-GB"/>
        </w:rPr>
        <w:t xml:space="preserve">Infection with </w:t>
      </w:r>
      <w:proofErr w:type="spellStart"/>
      <w:r w:rsidRPr="00197219">
        <w:rPr>
          <w:i/>
          <w:iCs/>
          <w:lang w:val="en-GB"/>
        </w:rPr>
        <w:t>Toxoplasma</w:t>
      </w:r>
      <w:proofErr w:type="spellEnd"/>
      <w:r w:rsidRPr="00197219">
        <w:rPr>
          <w:i/>
          <w:iCs/>
          <w:lang w:val="en-GB"/>
        </w:rPr>
        <w:t xml:space="preserve"> </w:t>
      </w:r>
      <w:proofErr w:type="spellStart"/>
      <w:r w:rsidRPr="00197219">
        <w:rPr>
          <w:i/>
          <w:iCs/>
          <w:lang w:val="en-GB"/>
        </w:rPr>
        <w:t>gondii</w:t>
      </w:r>
      <w:proofErr w:type="spellEnd"/>
      <w:r>
        <w:rPr>
          <w:lang w:val="en-GB"/>
        </w:rPr>
        <w:t xml:space="preserve"> is one of the most common parasitic infections in humans and other warm-blooded </w:t>
      </w:r>
      <w:r w:rsidRPr="00D56EF5">
        <w:rPr>
          <w:lang w:val="en-GB"/>
        </w:rPr>
        <w:t>animals, including birds. It has been found world-wide in almost one</w:t>
      </w:r>
      <w:r>
        <w:rPr>
          <w:lang w:val="en-GB"/>
        </w:rPr>
        <w:t xml:space="preserve"> third of the human population (</w:t>
      </w:r>
      <w:proofErr w:type="spellStart"/>
      <w:r w:rsidRPr="00D56EF5">
        <w:rPr>
          <w:lang w:val="en-GB"/>
        </w:rPr>
        <w:t>Dubey</w:t>
      </w:r>
      <w:proofErr w:type="spellEnd"/>
      <w:r>
        <w:rPr>
          <w:lang w:val="en-GB"/>
        </w:rPr>
        <w:t xml:space="preserve"> and</w:t>
      </w:r>
      <w:r w:rsidRPr="00D56EF5">
        <w:rPr>
          <w:lang w:val="en-GB"/>
        </w:rPr>
        <w:t xml:space="preserve"> Beattie, 1988; </w:t>
      </w:r>
      <w:proofErr w:type="spellStart"/>
      <w:r w:rsidRPr="00D56EF5">
        <w:rPr>
          <w:lang w:val="en-GB"/>
        </w:rPr>
        <w:t>Tenter</w:t>
      </w:r>
      <w:proofErr w:type="spellEnd"/>
      <w:r w:rsidRPr="00D56EF5">
        <w:rPr>
          <w:lang w:val="en-GB"/>
        </w:rPr>
        <w:t xml:space="preserve"> </w:t>
      </w:r>
      <w:r w:rsidRPr="00640C22">
        <w:rPr>
          <w:i/>
          <w:lang w:val="en-GB"/>
        </w:rPr>
        <w:t>et al.</w:t>
      </w:r>
      <w:r w:rsidRPr="00D56EF5">
        <w:rPr>
          <w:lang w:val="en-GB"/>
        </w:rPr>
        <w:t>, 2000</w:t>
      </w:r>
      <w:r>
        <w:rPr>
          <w:lang w:val="en-GB"/>
        </w:rPr>
        <w:t>)</w:t>
      </w:r>
      <w:r w:rsidRPr="00D56EF5">
        <w:rPr>
          <w:lang w:val="en-GB"/>
        </w:rPr>
        <w:t>. T</w:t>
      </w:r>
      <w:r w:rsidRPr="00D56EF5">
        <w:t>he infectious agent has been recognized as a category B priority pathogen by the American National Institute of Health (Bethesda, USA)</w:t>
      </w:r>
      <w:r>
        <w:t xml:space="preserve"> (Weiss and </w:t>
      </w:r>
      <w:proofErr w:type="spellStart"/>
      <w:r>
        <w:t>Dubey</w:t>
      </w:r>
      <w:proofErr w:type="spellEnd"/>
      <w:r>
        <w:t xml:space="preserve">, 2009). </w:t>
      </w:r>
      <w:r w:rsidRPr="00D56EF5">
        <w:t xml:space="preserve">The disease burden of toxoplasmosis is considered as important as that of </w:t>
      </w:r>
      <w:proofErr w:type="spellStart"/>
      <w:r w:rsidRPr="00D56EF5">
        <w:t>salmonellosis</w:t>
      </w:r>
      <w:proofErr w:type="spellEnd"/>
      <w:r w:rsidRPr="00D56EF5">
        <w:t xml:space="preserve"> or </w:t>
      </w:r>
      <w:proofErr w:type="spellStart"/>
      <w:r w:rsidRPr="00D56EF5">
        <w:t>campylobacteriosis</w:t>
      </w:r>
      <w:proofErr w:type="spellEnd"/>
      <w:r w:rsidRPr="00D56EF5">
        <w:t xml:space="preserve"> (</w:t>
      </w:r>
      <w:proofErr w:type="spellStart"/>
      <w:r w:rsidRPr="00D56EF5">
        <w:t>Kijlstra</w:t>
      </w:r>
      <w:proofErr w:type="spellEnd"/>
      <w:r w:rsidRPr="00D56EF5">
        <w:t xml:space="preserve"> and </w:t>
      </w:r>
      <w:proofErr w:type="spellStart"/>
      <w:r w:rsidRPr="00D56EF5">
        <w:t>Jongert</w:t>
      </w:r>
      <w:proofErr w:type="spellEnd"/>
      <w:r w:rsidRPr="00D56EF5">
        <w:t xml:space="preserve">, 2008). </w:t>
      </w:r>
    </w:p>
    <w:p w:rsidR="002E7A80" w:rsidRPr="00D56EF5" w:rsidRDefault="002E7A80" w:rsidP="002E7A80">
      <w:pPr>
        <w:spacing w:line="480" w:lineRule="auto"/>
        <w:ind w:firstLine="709"/>
        <w:contextualSpacing/>
        <w:jc w:val="both"/>
        <w:rPr>
          <w:lang w:val="en-GB"/>
        </w:rPr>
      </w:pPr>
      <w:r w:rsidRPr="001C6E1A">
        <w:rPr>
          <w:i/>
          <w:iCs/>
          <w:lang w:val="en-GB"/>
        </w:rPr>
        <w:t xml:space="preserve">T. </w:t>
      </w:r>
      <w:proofErr w:type="spellStart"/>
      <w:r w:rsidRPr="001C6E1A">
        <w:rPr>
          <w:i/>
          <w:iCs/>
          <w:lang w:val="en-GB"/>
        </w:rPr>
        <w:t>gondii</w:t>
      </w:r>
      <w:proofErr w:type="spellEnd"/>
      <w:r>
        <w:rPr>
          <w:lang w:val="en-GB"/>
        </w:rPr>
        <w:t xml:space="preserve"> is an obligate protozoan intracellular parasite that belongs to the phylum </w:t>
      </w:r>
      <w:proofErr w:type="spellStart"/>
      <w:r>
        <w:rPr>
          <w:lang w:val="en-GB"/>
        </w:rPr>
        <w:t>Apicomplexa</w:t>
      </w:r>
      <w:proofErr w:type="spellEnd"/>
      <w:r>
        <w:rPr>
          <w:lang w:val="en-GB"/>
        </w:rPr>
        <w:t xml:space="preserve">, subclass </w:t>
      </w:r>
      <w:proofErr w:type="spellStart"/>
      <w:r>
        <w:rPr>
          <w:lang w:val="en-GB"/>
        </w:rPr>
        <w:t>coccidia</w:t>
      </w:r>
      <w:proofErr w:type="spellEnd"/>
      <w:r>
        <w:rPr>
          <w:lang w:val="en-GB"/>
        </w:rPr>
        <w:t xml:space="preserve">, and constitutes one of the most successful protozoan parasites on Earth, </w:t>
      </w:r>
      <w:r w:rsidR="00EC3C35">
        <w:rPr>
          <w:lang w:val="en-GB"/>
        </w:rPr>
        <w:t>Due</w:t>
      </w:r>
      <w:r w:rsidRPr="00A54E02">
        <w:rPr>
          <w:lang w:val="en-GB"/>
        </w:rPr>
        <w:t xml:space="preserve"> to its ability to manipulate the immune system and to establish a chronic infection</w:t>
      </w:r>
      <w:r>
        <w:rPr>
          <w:lang w:val="en-GB"/>
        </w:rPr>
        <w:t xml:space="preserve"> (Kemp </w:t>
      </w:r>
      <w:r w:rsidRPr="00640C22">
        <w:rPr>
          <w:i/>
          <w:lang w:val="en-GB"/>
        </w:rPr>
        <w:t>et al.</w:t>
      </w:r>
      <w:r>
        <w:rPr>
          <w:lang w:val="en-GB"/>
        </w:rPr>
        <w:t>, 2012)</w:t>
      </w:r>
      <w:r w:rsidRPr="00A54E02">
        <w:rPr>
          <w:lang w:val="en-GB"/>
        </w:rPr>
        <w:t>.</w:t>
      </w:r>
      <w:r>
        <w:rPr>
          <w:lang w:val="en-GB"/>
        </w:rPr>
        <w:t xml:space="preserve"> </w:t>
      </w:r>
      <w:r w:rsidRPr="00FF59CA">
        <w:rPr>
          <w:lang w:val="en-GB"/>
        </w:rPr>
        <w:t xml:space="preserve">Transmission of the </w:t>
      </w:r>
      <w:proofErr w:type="spellStart"/>
      <w:r w:rsidRPr="00FF59CA">
        <w:rPr>
          <w:lang w:val="en-GB"/>
        </w:rPr>
        <w:t>parsite</w:t>
      </w:r>
      <w:proofErr w:type="spellEnd"/>
      <w:r w:rsidRPr="00FF59CA">
        <w:rPr>
          <w:lang w:val="en-GB"/>
        </w:rPr>
        <w:t xml:space="preserve"> occurs by ingestion of </w:t>
      </w:r>
      <w:proofErr w:type="spellStart"/>
      <w:r w:rsidRPr="00FF59CA">
        <w:rPr>
          <w:lang w:val="en-GB"/>
        </w:rPr>
        <w:t>oocysts</w:t>
      </w:r>
      <w:proofErr w:type="spellEnd"/>
      <w:r w:rsidRPr="00FF59CA">
        <w:rPr>
          <w:lang w:val="en-GB"/>
        </w:rPr>
        <w:t xml:space="preserve"> shed from feline </w:t>
      </w:r>
      <w:proofErr w:type="spellStart"/>
      <w:r w:rsidRPr="00FF59CA">
        <w:rPr>
          <w:lang w:val="en-GB"/>
        </w:rPr>
        <w:t>feces</w:t>
      </w:r>
      <w:proofErr w:type="spellEnd"/>
      <w:r w:rsidRPr="00FF59CA">
        <w:rPr>
          <w:lang w:val="en-GB"/>
        </w:rPr>
        <w:t xml:space="preserve">, by ingestion of cysts from chronically infected tissues, or by vertical </w:t>
      </w:r>
      <w:r w:rsidRPr="00D56EF5">
        <w:rPr>
          <w:lang w:val="en-GB"/>
        </w:rPr>
        <w:t>transmission (</w:t>
      </w:r>
      <w:proofErr w:type="spellStart"/>
      <w:r w:rsidRPr="00D56EF5">
        <w:rPr>
          <w:lang w:val="en-GB"/>
        </w:rPr>
        <w:t>Dubey</w:t>
      </w:r>
      <w:proofErr w:type="spellEnd"/>
      <w:r w:rsidRPr="00D56EF5">
        <w:rPr>
          <w:lang w:val="en-GB"/>
        </w:rPr>
        <w:t xml:space="preserve">, 2004; </w:t>
      </w:r>
      <w:r>
        <w:rPr>
          <w:lang w:val="en-GB"/>
        </w:rPr>
        <w:t>Wong and</w:t>
      </w:r>
      <w:r w:rsidRPr="00D56EF5">
        <w:rPr>
          <w:lang w:val="en-GB"/>
        </w:rPr>
        <w:t xml:space="preserve"> Remington, 1994). The parasite normally divides asexually to yield a haploid form that can infect virtually any vertebrate. However it also has a defined sexual cycle that occ</w:t>
      </w:r>
      <w:r>
        <w:rPr>
          <w:lang w:val="en-GB"/>
        </w:rPr>
        <w:t>urs exclusively in cats (Sibley and</w:t>
      </w:r>
      <w:r w:rsidRPr="00D56EF5">
        <w:rPr>
          <w:lang w:val="en-GB"/>
        </w:rPr>
        <w:t xml:space="preserve"> </w:t>
      </w:r>
      <w:proofErr w:type="spellStart"/>
      <w:r w:rsidRPr="00D56EF5">
        <w:rPr>
          <w:lang w:val="en-GB"/>
        </w:rPr>
        <w:t>Boothroyd</w:t>
      </w:r>
      <w:proofErr w:type="spellEnd"/>
      <w:r w:rsidRPr="00D56EF5">
        <w:rPr>
          <w:lang w:val="en-GB"/>
        </w:rPr>
        <w:t>, 1992). Felids, domestic and wild, are the only known definitive hosts.</w:t>
      </w:r>
    </w:p>
    <w:p w:rsidR="002E7A80" w:rsidRPr="00D56EF5" w:rsidRDefault="002E7A80" w:rsidP="002E7A80">
      <w:pPr>
        <w:spacing w:line="480" w:lineRule="auto"/>
        <w:ind w:firstLine="709"/>
        <w:contextualSpacing/>
        <w:jc w:val="both"/>
        <w:rPr>
          <w:lang w:val="en-GB"/>
        </w:rPr>
      </w:pPr>
      <w:r>
        <w:rPr>
          <w:lang w:val="en-GB"/>
        </w:rPr>
        <w:t xml:space="preserve">In many species of animals, severe </w:t>
      </w:r>
      <w:r w:rsidRPr="0021151D">
        <w:rPr>
          <w:lang w:val="en-GB"/>
        </w:rPr>
        <w:t xml:space="preserve">disease caused by </w:t>
      </w:r>
      <w:r w:rsidRPr="0021151D">
        <w:rPr>
          <w:i/>
          <w:lang w:val="en-GB"/>
        </w:rPr>
        <w:t xml:space="preserve">T. </w:t>
      </w:r>
      <w:proofErr w:type="spellStart"/>
      <w:r w:rsidRPr="0021151D">
        <w:rPr>
          <w:i/>
          <w:lang w:val="en-GB"/>
        </w:rPr>
        <w:t>Gondii</w:t>
      </w:r>
      <w:proofErr w:type="spellEnd"/>
      <w:r>
        <w:rPr>
          <w:lang w:val="en-GB"/>
        </w:rPr>
        <w:t xml:space="preserve"> </w:t>
      </w:r>
      <w:r w:rsidRPr="0021151D">
        <w:rPr>
          <w:lang w:val="en-GB"/>
        </w:rPr>
        <w:t xml:space="preserve">infections includes embryonic death and </w:t>
      </w:r>
      <w:proofErr w:type="spellStart"/>
      <w:r w:rsidRPr="0021151D">
        <w:rPr>
          <w:lang w:val="en-GB"/>
        </w:rPr>
        <w:t>resorption</w:t>
      </w:r>
      <w:proofErr w:type="spellEnd"/>
      <w:r w:rsidRPr="0021151D">
        <w:rPr>
          <w:lang w:val="en-GB"/>
        </w:rPr>
        <w:t xml:space="preserve">, </w:t>
      </w:r>
      <w:proofErr w:type="spellStart"/>
      <w:r w:rsidRPr="0021151D">
        <w:rPr>
          <w:lang w:val="en-GB"/>
        </w:rPr>
        <w:t>fetal</w:t>
      </w:r>
      <w:proofErr w:type="spellEnd"/>
      <w:r w:rsidRPr="0021151D">
        <w:rPr>
          <w:lang w:val="en-GB"/>
        </w:rPr>
        <w:t xml:space="preserve"> death and mummification, abortion, stillbirth and </w:t>
      </w:r>
      <w:proofErr w:type="spellStart"/>
      <w:r w:rsidRPr="0021151D">
        <w:rPr>
          <w:lang w:val="en-GB"/>
        </w:rPr>
        <w:t>neonathal</w:t>
      </w:r>
      <w:proofErr w:type="spellEnd"/>
      <w:r w:rsidRPr="0021151D">
        <w:rPr>
          <w:lang w:val="en-GB"/>
        </w:rPr>
        <w:t xml:space="preserve"> death. In healthy adult</w:t>
      </w:r>
      <w:r>
        <w:rPr>
          <w:lang w:val="en-GB"/>
        </w:rPr>
        <w:t xml:space="preserve"> humans, toxoplasmosis is usually innocuous or asymptomatic.</w:t>
      </w:r>
      <w:r w:rsidRPr="006C5D24">
        <w:rPr>
          <w:lang w:val="en-GB"/>
        </w:rPr>
        <w:t xml:space="preserve"> </w:t>
      </w:r>
      <w:r>
        <w:rPr>
          <w:lang w:val="en-GB"/>
        </w:rPr>
        <w:t xml:space="preserve">Yet, infection with </w:t>
      </w:r>
      <w:r w:rsidRPr="00357ED0">
        <w:rPr>
          <w:i/>
          <w:iCs/>
          <w:lang w:val="en-GB"/>
        </w:rPr>
        <w:t xml:space="preserve">T. </w:t>
      </w:r>
      <w:proofErr w:type="spellStart"/>
      <w:r w:rsidRPr="00357ED0">
        <w:rPr>
          <w:i/>
          <w:iCs/>
          <w:lang w:val="en-GB"/>
        </w:rPr>
        <w:t>gondii</w:t>
      </w:r>
      <w:proofErr w:type="spellEnd"/>
      <w:r>
        <w:rPr>
          <w:lang w:val="en-GB"/>
        </w:rPr>
        <w:t xml:space="preserve"> during pregnancy may lead to severe, if not fatal, infection of the </w:t>
      </w:r>
      <w:proofErr w:type="spellStart"/>
      <w:r>
        <w:rPr>
          <w:lang w:val="en-GB"/>
        </w:rPr>
        <w:t>fetus</w:t>
      </w:r>
      <w:proofErr w:type="spellEnd"/>
      <w:r>
        <w:rPr>
          <w:lang w:val="en-GB"/>
        </w:rPr>
        <w:t xml:space="preserve">. Severe consequences include miscarriage, </w:t>
      </w:r>
      <w:r>
        <w:rPr>
          <w:lang w:val="en-GB"/>
        </w:rPr>
        <w:lastRenderedPageBreak/>
        <w:t xml:space="preserve">embryonic death and </w:t>
      </w:r>
      <w:proofErr w:type="spellStart"/>
      <w:r>
        <w:rPr>
          <w:lang w:val="en-GB"/>
        </w:rPr>
        <w:t>resorption</w:t>
      </w:r>
      <w:proofErr w:type="spellEnd"/>
      <w:r>
        <w:rPr>
          <w:lang w:val="en-GB"/>
        </w:rPr>
        <w:t xml:space="preserve">, </w:t>
      </w:r>
      <w:proofErr w:type="spellStart"/>
      <w:r>
        <w:rPr>
          <w:lang w:val="en-GB"/>
        </w:rPr>
        <w:t>fetal</w:t>
      </w:r>
      <w:proofErr w:type="spellEnd"/>
      <w:r>
        <w:rPr>
          <w:lang w:val="en-GB"/>
        </w:rPr>
        <w:t xml:space="preserve"> death, </w:t>
      </w:r>
      <w:proofErr w:type="spellStart"/>
      <w:r>
        <w:rPr>
          <w:lang w:val="en-GB"/>
        </w:rPr>
        <w:t>retinochoroiditis</w:t>
      </w:r>
      <w:proofErr w:type="spellEnd"/>
      <w:r>
        <w:rPr>
          <w:lang w:val="en-GB"/>
        </w:rPr>
        <w:t xml:space="preserve">, hydrocephalus, </w:t>
      </w:r>
      <w:proofErr w:type="spellStart"/>
      <w:r>
        <w:rPr>
          <w:lang w:val="en-GB"/>
        </w:rPr>
        <w:t>intracerebral</w:t>
      </w:r>
      <w:proofErr w:type="spellEnd"/>
      <w:r>
        <w:rPr>
          <w:lang w:val="en-GB"/>
        </w:rPr>
        <w:t xml:space="preserve"> calcification and mental retardation</w:t>
      </w:r>
      <w:r w:rsidRPr="00D56EF5">
        <w:rPr>
          <w:lang w:val="en-GB"/>
        </w:rPr>
        <w:t xml:space="preserve"> </w:t>
      </w:r>
      <w:r>
        <w:rPr>
          <w:lang w:val="en-GB"/>
        </w:rPr>
        <w:t>(</w:t>
      </w:r>
      <w:proofErr w:type="spellStart"/>
      <w:r>
        <w:rPr>
          <w:lang w:val="en-GB"/>
        </w:rPr>
        <w:t>Dubey</w:t>
      </w:r>
      <w:proofErr w:type="spellEnd"/>
      <w:r>
        <w:rPr>
          <w:lang w:val="en-GB"/>
        </w:rPr>
        <w:t xml:space="preserve"> and</w:t>
      </w:r>
      <w:r w:rsidRPr="00D56EF5">
        <w:rPr>
          <w:lang w:val="en-GB"/>
        </w:rPr>
        <w:t xml:space="preserve"> Beattie, 1988; </w:t>
      </w:r>
      <w:proofErr w:type="spellStart"/>
      <w:r w:rsidRPr="00D56EF5">
        <w:rPr>
          <w:lang w:val="en-GB"/>
        </w:rPr>
        <w:t>Tenter</w:t>
      </w:r>
      <w:proofErr w:type="spellEnd"/>
      <w:r w:rsidRPr="00D56EF5">
        <w:rPr>
          <w:lang w:val="en-GB"/>
        </w:rPr>
        <w:t xml:space="preserve"> </w:t>
      </w:r>
      <w:r w:rsidRPr="00640C22">
        <w:rPr>
          <w:i/>
          <w:iCs/>
          <w:lang w:val="en-GB"/>
        </w:rPr>
        <w:t>et al.</w:t>
      </w:r>
      <w:r w:rsidRPr="00D56EF5">
        <w:rPr>
          <w:lang w:val="en-GB"/>
        </w:rPr>
        <w:t>, 2000; Won</w:t>
      </w:r>
      <w:r>
        <w:rPr>
          <w:lang w:val="en-GB"/>
        </w:rPr>
        <w:t>g and</w:t>
      </w:r>
      <w:r w:rsidRPr="00D56EF5">
        <w:rPr>
          <w:lang w:val="en-GB"/>
        </w:rPr>
        <w:t xml:space="preserve"> Remington, 1994). In</w:t>
      </w:r>
      <w:r>
        <w:rPr>
          <w:lang w:val="en-GB"/>
        </w:rPr>
        <w:t xml:space="preserve"> </w:t>
      </w:r>
      <w:proofErr w:type="spellStart"/>
      <w:r>
        <w:rPr>
          <w:lang w:val="en-GB"/>
        </w:rPr>
        <w:t>immunocompromized</w:t>
      </w:r>
      <w:proofErr w:type="spellEnd"/>
      <w:r>
        <w:rPr>
          <w:lang w:val="en-GB"/>
        </w:rPr>
        <w:t xml:space="preserve"> patients, </w:t>
      </w:r>
      <w:r w:rsidRPr="00357ED0">
        <w:rPr>
          <w:i/>
          <w:iCs/>
          <w:lang w:val="en-GB"/>
        </w:rPr>
        <w:t xml:space="preserve">T. </w:t>
      </w:r>
      <w:proofErr w:type="spellStart"/>
      <w:r w:rsidRPr="00357ED0">
        <w:rPr>
          <w:i/>
          <w:iCs/>
          <w:lang w:val="en-GB"/>
        </w:rPr>
        <w:t>gondii</w:t>
      </w:r>
      <w:proofErr w:type="spellEnd"/>
      <w:r>
        <w:rPr>
          <w:lang w:val="en-GB"/>
        </w:rPr>
        <w:t xml:space="preserve"> has emerged as an opportunistic </w:t>
      </w:r>
      <w:proofErr w:type="spellStart"/>
      <w:r>
        <w:rPr>
          <w:lang w:val="en-GB"/>
        </w:rPr>
        <w:t>infectious</w:t>
      </w:r>
      <w:proofErr w:type="spellEnd"/>
      <w:r>
        <w:rPr>
          <w:lang w:val="en-GB"/>
        </w:rPr>
        <w:t xml:space="preserve"> pathogen. Encephalitis is the most clinically important manifestation of toxoplasmosis in </w:t>
      </w:r>
      <w:proofErr w:type="spellStart"/>
      <w:r>
        <w:rPr>
          <w:lang w:val="en-GB"/>
        </w:rPr>
        <w:t>immunosuppressed</w:t>
      </w:r>
      <w:proofErr w:type="spellEnd"/>
      <w:r>
        <w:rPr>
          <w:lang w:val="en-GB"/>
        </w:rPr>
        <w:t xml:space="preserve"> </w:t>
      </w:r>
      <w:r w:rsidRPr="00D56EF5">
        <w:rPr>
          <w:lang w:val="en-GB"/>
        </w:rPr>
        <w:t>patients (</w:t>
      </w:r>
      <w:proofErr w:type="spellStart"/>
      <w:r w:rsidRPr="00D56EF5">
        <w:rPr>
          <w:lang w:val="en-GB"/>
        </w:rPr>
        <w:t>Zangerle</w:t>
      </w:r>
      <w:proofErr w:type="spellEnd"/>
      <w:r w:rsidRPr="00D56EF5">
        <w:rPr>
          <w:lang w:val="en-GB"/>
        </w:rPr>
        <w:t xml:space="preserve"> </w:t>
      </w:r>
      <w:r w:rsidRPr="00640C22">
        <w:rPr>
          <w:i/>
          <w:iCs/>
          <w:lang w:val="en-GB"/>
        </w:rPr>
        <w:t>et al.</w:t>
      </w:r>
      <w:r w:rsidRPr="00D56EF5">
        <w:rPr>
          <w:lang w:val="en-GB"/>
        </w:rPr>
        <w:t>, 1991). This disease is the major cause of death among patients</w:t>
      </w:r>
      <w:r w:rsidRPr="00A53412">
        <w:rPr>
          <w:lang w:val="en-GB"/>
        </w:rPr>
        <w:t xml:space="preserve"> with AIDS. In goat and sheep industries, the disease may result in important economic losses</w:t>
      </w:r>
      <w:r>
        <w:rPr>
          <w:lang w:val="en-GB"/>
        </w:rPr>
        <w:t xml:space="preserve"> </w:t>
      </w:r>
      <w:r w:rsidRPr="00D56EF5">
        <w:rPr>
          <w:lang w:val="en-GB"/>
        </w:rPr>
        <w:t xml:space="preserve">(Ahmed </w:t>
      </w:r>
      <w:r w:rsidRPr="00640C22">
        <w:rPr>
          <w:i/>
          <w:lang w:val="en-GB"/>
        </w:rPr>
        <w:t>et al.</w:t>
      </w:r>
      <w:r w:rsidRPr="00D56EF5">
        <w:rPr>
          <w:lang w:val="en-GB"/>
        </w:rPr>
        <w:t>, 2008).</w:t>
      </w:r>
    </w:p>
    <w:p w:rsidR="002E7A80" w:rsidRPr="00B45374" w:rsidRDefault="002E7A80" w:rsidP="002E7A80">
      <w:pPr>
        <w:spacing w:line="480" w:lineRule="auto"/>
        <w:ind w:firstLine="709"/>
        <w:contextualSpacing/>
        <w:jc w:val="both"/>
        <w:rPr>
          <w:lang w:val="en-GB"/>
        </w:rPr>
      </w:pPr>
      <w:r w:rsidRPr="00D56EF5">
        <w:rPr>
          <w:lang w:val="en-GB"/>
        </w:rPr>
        <w:t xml:space="preserve">In order to take suitable measures and to prevent disease outbreaks, an early diagnosis of toxoplasmosis is essential and the availability of efficient and sensitive diagnostic tools is of great importance, particularly for pregnant women and to prevent economic losses in </w:t>
      </w:r>
      <w:proofErr w:type="spellStart"/>
      <w:r w:rsidRPr="00D56EF5">
        <w:rPr>
          <w:lang w:val="en-GB"/>
        </w:rPr>
        <w:t>farmings</w:t>
      </w:r>
      <w:proofErr w:type="spellEnd"/>
      <w:r w:rsidRPr="00D56EF5">
        <w:rPr>
          <w:lang w:val="en-GB"/>
        </w:rPr>
        <w:t xml:space="preserve"> of domestic animals. Serological diagnosis is a widely used method for detecting </w:t>
      </w:r>
      <w:r w:rsidRPr="00D56EF5">
        <w:rPr>
          <w:i/>
          <w:lang w:val="en-GB"/>
        </w:rPr>
        <w:t xml:space="preserve">T. </w:t>
      </w:r>
      <w:proofErr w:type="spellStart"/>
      <w:r w:rsidRPr="00D56EF5">
        <w:rPr>
          <w:i/>
          <w:lang w:val="en-GB"/>
        </w:rPr>
        <w:t>gondii</w:t>
      </w:r>
      <w:proofErr w:type="spellEnd"/>
      <w:r w:rsidRPr="00D56EF5">
        <w:rPr>
          <w:lang w:val="en-GB"/>
        </w:rPr>
        <w:t xml:space="preserve"> infections. It also allows </w:t>
      </w:r>
      <w:proofErr w:type="gramStart"/>
      <w:r w:rsidRPr="00D56EF5">
        <w:rPr>
          <w:lang w:val="en-GB"/>
        </w:rPr>
        <w:t>to distinguish</w:t>
      </w:r>
      <w:proofErr w:type="gramEnd"/>
      <w:r w:rsidRPr="00D56EF5">
        <w:rPr>
          <w:lang w:val="en-GB"/>
        </w:rPr>
        <w:t xml:space="preserve"> recent from chronic infections (</w:t>
      </w:r>
      <w:proofErr w:type="spellStart"/>
      <w:r w:rsidRPr="00D56EF5">
        <w:rPr>
          <w:lang w:val="en-GB"/>
        </w:rPr>
        <w:t>Rilling</w:t>
      </w:r>
      <w:proofErr w:type="spellEnd"/>
      <w:r w:rsidRPr="00D56EF5">
        <w:rPr>
          <w:lang w:val="en-GB"/>
        </w:rPr>
        <w:t xml:space="preserve"> </w:t>
      </w:r>
      <w:r w:rsidRPr="00640C22">
        <w:rPr>
          <w:i/>
          <w:lang w:val="en-GB"/>
        </w:rPr>
        <w:t>et al.</w:t>
      </w:r>
      <w:r w:rsidRPr="00D56EF5">
        <w:rPr>
          <w:lang w:val="en-GB"/>
        </w:rPr>
        <w:t xml:space="preserve">, 2003; </w:t>
      </w:r>
      <w:proofErr w:type="spellStart"/>
      <w:r w:rsidRPr="00D56EF5">
        <w:rPr>
          <w:lang w:val="en-GB"/>
        </w:rPr>
        <w:t>Sensini</w:t>
      </w:r>
      <w:proofErr w:type="spellEnd"/>
      <w:r w:rsidRPr="00D56EF5">
        <w:rPr>
          <w:lang w:val="en-GB"/>
        </w:rPr>
        <w:t xml:space="preserve">, 2006). Among the currently used gene-targets in molecular diagnosis, repetitive non-coding sequences </w:t>
      </w:r>
      <w:r w:rsidRPr="00AE4969">
        <w:rPr>
          <w:i/>
          <w:lang w:val="en-GB"/>
        </w:rPr>
        <w:t>B1</w:t>
      </w:r>
      <w:r w:rsidRPr="00D56EF5">
        <w:rPr>
          <w:lang w:val="en-GB"/>
        </w:rPr>
        <w:t xml:space="preserve"> and </w:t>
      </w:r>
      <w:r w:rsidRPr="001A69D3">
        <w:rPr>
          <w:i/>
          <w:lang w:val="en-GB"/>
        </w:rPr>
        <w:t>R522</w:t>
      </w:r>
      <w:r w:rsidRPr="00D56EF5">
        <w:rPr>
          <w:lang w:val="en-GB"/>
        </w:rPr>
        <w:t xml:space="preserve"> (repetitive sequence composed of units of 522 </w:t>
      </w:r>
      <w:proofErr w:type="spellStart"/>
      <w:r w:rsidRPr="00D56EF5">
        <w:rPr>
          <w:lang w:val="en-GB"/>
        </w:rPr>
        <w:t>bp</w:t>
      </w:r>
      <w:proofErr w:type="spellEnd"/>
      <w:r w:rsidRPr="00D56EF5">
        <w:rPr>
          <w:lang w:val="en-GB"/>
        </w:rPr>
        <w:t xml:space="preserve">) are undoubtedly the most promising, </w:t>
      </w:r>
      <w:r w:rsidR="00EC3C35">
        <w:rPr>
          <w:lang w:val="en-GB"/>
        </w:rPr>
        <w:t>Due</w:t>
      </w:r>
      <w:r w:rsidRPr="00D56EF5">
        <w:rPr>
          <w:lang w:val="en-GB"/>
        </w:rPr>
        <w:t xml:space="preserve"> to their multiple copy number (Kong </w:t>
      </w:r>
      <w:r w:rsidRPr="00640C22">
        <w:rPr>
          <w:i/>
          <w:lang w:val="en-GB"/>
        </w:rPr>
        <w:t>et al.</w:t>
      </w:r>
      <w:r w:rsidRPr="00D56EF5">
        <w:rPr>
          <w:lang w:val="en-GB"/>
        </w:rPr>
        <w:t xml:space="preserve">, 2012; </w:t>
      </w:r>
      <w:proofErr w:type="spellStart"/>
      <w:r w:rsidRPr="00D56EF5">
        <w:rPr>
          <w:lang w:val="en-GB"/>
        </w:rPr>
        <w:t>Rahumatullah</w:t>
      </w:r>
      <w:proofErr w:type="spellEnd"/>
      <w:r w:rsidRPr="00D56EF5">
        <w:rPr>
          <w:lang w:val="en-GB"/>
        </w:rPr>
        <w:t xml:space="preserve"> </w:t>
      </w:r>
      <w:r w:rsidRPr="00640C22">
        <w:rPr>
          <w:i/>
          <w:lang w:val="en-GB"/>
        </w:rPr>
        <w:t>et al.</w:t>
      </w:r>
      <w:r w:rsidRPr="00D56EF5">
        <w:rPr>
          <w:lang w:val="en-GB"/>
        </w:rPr>
        <w:t xml:space="preserve">, 2012). </w:t>
      </w:r>
      <w:r w:rsidRPr="00AE4969">
        <w:rPr>
          <w:i/>
          <w:lang w:val="en-GB"/>
        </w:rPr>
        <w:t>B1</w:t>
      </w:r>
      <w:r w:rsidRPr="00D56EF5">
        <w:rPr>
          <w:lang w:val="en-GB"/>
        </w:rPr>
        <w:t xml:space="preserve"> contains 30 repeat units while </w:t>
      </w:r>
      <w:r w:rsidRPr="001A69D3">
        <w:rPr>
          <w:i/>
          <w:lang w:val="en-GB"/>
        </w:rPr>
        <w:t>R522</w:t>
      </w:r>
      <w:r w:rsidRPr="00D56EF5">
        <w:rPr>
          <w:lang w:val="en-GB"/>
        </w:rPr>
        <w:t xml:space="preserve"> was evaluated to contain 200 to 300 units within the genome (Homan </w:t>
      </w:r>
      <w:r w:rsidRPr="00640C22">
        <w:rPr>
          <w:i/>
          <w:lang w:val="en-GB"/>
        </w:rPr>
        <w:t>et al.</w:t>
      </w:r>
      <w:r w:rsidRPr="00D56EF5">
        <w:rPr>
          <w:lang w:val="en-GB"/>
        </w:rPr>
        <w:t xml:space="preserve">, 2000; Kong </w:t>
      </w:r>
      <w:r w:rsidRPr="00640C22">
        <w:rPr>
          <w:i/>
          <w:lang w:val="en-GB"/>
        </w:rPr>
        <w:t>et al.</w:t>
      </w:r>
      <w:r w:rsidRPr="00D56EF5">
        <w:rPr>
          <w:lang w:val="en-GB"/>
        </w:rPr>
        <w:t xml:space="preserve">, 2012; </w:t>
      </w:r>
      <w:proofErr w:type="spellStart"/>
      <w:r w:rsidRPr="00D56EF5">
        <w:rPr>
          <w:lang w:val="en-GB"/>
        </w:rPr>
        <w:t>Reischl</w:t>
      </w:r>
      <w:proofErr w:type="spellEnd"/>
      <w:r w:rsidRPr="00D56EF5">
        <w:rPr>
          <w:lang w:val="en-GB"/>
        </w:rPr>
        <w:t xml:space="preserve"> </w:t>
      </w:r>
      <w:r w:rsidRPr="00640C22">
        <w:rPr>
          <w:i/>
          <w:lang w:val="en-GB"/>
        </w:rPr>
        <w:t>et al.</w:t>
      </w:r>
      <w:r w:rsidRPr="00D56EF5">
        <w:rPr>
          <w:lang w:val="en-GB"/>
        </w:rPr>
        <w:t>, 2003).</w:t>
      </w:r>
      <w:r>
        <w:rPr>
          <w:lang w:val="en-GB"/>
        </w:rPr>
        <w:t xml:space="preserve"> We developed a simple dot-blot hybridization method, based on </w:t>
      </w:r>
      <w:r w:rsidRPr="001A69D3">
        <w:rPr>
          <w:i/>
          <w:lang w:val="en-GB"/>
        </w:rPr>
        <w:t>R522</w:t>
      </w:r>
      <w:r>
        <w:rPr>
          <w:lang w:val="en-GB"/>
        </w:rPr>
        <w:t xml:space="preserve"> sequences. The method is simple </w:t>
      </w:r>
      <w:r w:rsidRPr="00B45374">
        <w:rPr>
          <w:lang w:val="en-GB"/>
        </w:rPr>
        <w:t>and does not require sophisticated devices, and several samples can be simultaneously processed on the same membrane. In test experiment, u</w:t>
      </w:r>
      <w:r>
        <w:rPr>
          <w:lang w:val="en-GB"/>
        </w:rPr>
        <w:t xml:space="preserve">sing cloned </w:t>
      </w:r>
      <w:r w:rsidRPr="00421639">
        <w:rPr>
          <w:i/>
          <w:lang w:val="en-GB"/>
        </w:rPr>
        <w:t>R522</w:t>
      </w:r>
      <w:r w:rsidRPr="00B45374">
        <w:rPr>
          <w:lang w:val="en-GB"/>
        </w:rPr>
        <w:t xml:space="preserve"> as template, the method proves to</w:t>
      </w:r>
      <w:r>
        <w:rPr>
          <w:lang w:val="en-GB"/>
        </w:rPr>
        <w:t xml:space="preserve"> be</w:t>
      </w:r>
      <w:r w:rsidRPr="00B45374">
        <w:rPr>
          <w:lang w:val="en-GB"/>
        </w:rPr>
        <w:t xml:space="preserve"> sensitive. Due to its ease of use and for economical considerations, dot-blot hybridization can be easily used in routine health controls as </w:t>
      </w:r>
      <w:r w:rsidRPr="00B45374">
        <w:rPr>
          <w:lang w:val="en-GB"/>
        </w:rPr>
        <w:lastRenderedPageBreak/>
        <w:t xml:space="preserve">well as for the survey or epidemiological investigations of </w:t>
      </w:r>
      <w:proofErr w:type="spellStart"/>
      <w:r w:rsidRPr="00B45374">
        <w:rPr>
          <w:i/>
          <w:lang w:val="en-GB"/>
        </w:rPr>
        <w:t>Toxoplasma</w:t>
      </w:r>
      <w:proofErr w:type="spellEnd"/>
      <w:r w:rsidRPr="00B45374">
        <w:rPr>
          <w:lang w:val="en-GB"/>
        </w:rPr>
        <w:t xml:space="preserve"> infections in </w:t>
      </w:r>
      <w:r>
        <w:rPr>
          <w:lang w:val="en-GB"/>
        </w:rPr>
        <w:t>humans and</w:t>
      </w:r>
      <w:r w:rsidRPr="00B45374">
        <w:rPr>
          <w:lang w:val="en-GB"/>
        </w:rPr>
        <w:t xml:space="preserve"> animals. The methodology is </w:t>
      </w:r>
      <w:proofErr w:type="spellStart"/>
      <w:r w:rsidRPr="00B45374">
        <w:rPr>
          <w:lang w:val="en-GB"/>
        </w:rPr>
        <w:t>particulary</w:t>
      </w:r>
      <w:proofErr w:type="spellEnd"/>
      <w:r w:rsidRPr="00B45374">
        <w:rPr>
          <w:lang w:val="en-GB"/>
        </w:rPr>
        <w:t xml:space="preserve"> suitable in conditions where sophisticated and expensive devices are not available.</w:t>
      </w:r>
    </w:p>
    <w:p w:rsidR="002E7A80" w:rsidRPr="00B45374" w:rsidRDefault="002E7A80" w:rsidP="002E7A80">
      <w:pPr>
        <w:spacing w:line="480" w:lineRule="auto"/>
        <w:ind w:firstLine="708"/>
        <w:contextualSpacing/>
        <w:jc w:val="both"/>
        <w:rPr>
          <w:highlight w:val="yellow"/>
          <w:lang w:val="en-GB"/>
        </w:rPr>
      </w:pPr>
    </w:p>
    <w:p w:rsidR="002E7A80" w:rsidRPr="006C4FA7" w:rsidRDefault="002E7A80" w:rsidP="002E7A80">
      <w:pPr>
        <w:spacing w:line="480" w:lineRule="auto"/>
        <w:contextualSpacing/>
        <w:jc w:val="both"/>
        <w:rPr>
          <w:b/>
          <w:bCs/>
        </w:rPr>
      </w:pPr>
      <w:r>
        <w:rPr>
          <w:b/>
          <w:bCs/>
          <w:lang w:val="id-ID"/>
        </w:rPr>
        <w:br w:type="page"/>
      </w:r>
      <w:r>
        <w:rPr>
          <w:b/>
          <w:bCs/>
          <w:lang w:val="fr-FR"/>
        </w:rPr>
        <w:lastRenderedPageBreak/>
        <w:t xml:space="preserve">2. </w:t>
      </w:r>
      <w:r w:rsidRPr="006C4FA7">
        <w:rPr>
          <w:b/>
          <w:bCs/>
          <w:lang w:val="id-ID"/>
        </w:rPr>
        <w:t>Materi</w:t>
      </w:r>
      <w:proofErr w:type="spellStart"/>
      <w:r w:rsidRPr="006C4FA7">
        <w:rPr>
          <w:b/>
          <w:bCs/>
        </w:rPr>
        <w:t>als</w:t>
      </w:r>
      <w:proofErr w:type="spellEnd"/>
      <w:r w:rsidRPr="006C4FA7">
        <w:rPr>
          <w:b/>
          <w:bCs/>
          <w:lang w:val="id-ID"/>
        </w:rPr>
        <w:t xml:space="preserve"> </w:t>
      </w:r>
      <w:r w:rsidRPr="006C4FA7">
        <w:rPr>
          <w:b/>
          <w:bCs/>
        </w:rPr>
        <w:t xml:space="preserve">and </w:t>
      </w:r>
      <w:r w:rsidRPr="006C4FA7">
        <w:rPr>
          <w:b/>
          <w:bCs/>
          <w:lang w:val="id-ID"/>
        </w:rPr>
        <w:t>Met</w:t>
      </w:r>
      <w:r w:rsidRPr="006C4FA7">
        <w:rPr>
          <w:b/>
          <w:bCs/>
        </w:rPr>
        <w:t>h</w:t>
      </w:r>
      <w:r>
        <w:rPr>
          <w:b/>
          <w:bCs/>
          <w:lang w:val="id-ID"/>
        </w:rPr>
        <w:t>od</w:t>
      </w:r>
      <w:r w:rsidRPr="006C4FA7">
        <w:rPr>
          <w:b/>
          <w:bCs/>
        </w:rPr>
        <w:t>s</w:t>
      </w:r>
    </w:p>
    <w:p w:rsidR="002E7A80" w:rsidRPr="00040642" w:rsidRDefault="002E7A80" w:rsidP="002E7A80">
      <w:pPr>
        <w:spacing w:line="480" w:lineRule="auto"/>
        <w:contextualSpacing/>
        <w:jc w:val="both"/>
      </w:pPr>
    </w:p>
    <w:p w:rsidR="002E7A80" w:rsidRPr="00040642" w:rsidRDefault="002E7A80" w:rsidP="002E7A80">
      <w:pPr>
        <w:spacing w:line="480" w:lineRule="auto"/>
        <w:contextualSpacing/>
        <w:jc w:val="both"/>
        <w:rPr>
          <w:i/>
        </w:rPr>
      </w:pPr>
      <w:r>
        <w:rPr>
          <w:i/>
        </w:rPr>
        <w:t>2.1. Extraction</w:t>
      </w:r>
      <w:r w:rsidRPr="00040642">
        <w:rPr>
          <w:i/>
        </w:rPr>
        <w:t xml:space="preserve"> of </w:t>
      </w:r>
      <w:proofErr w:type="spellStart"/>
      <w:r>
        <w:rPr>
          <w:i/>
        </w:rPr>
        <w:t>Toxoplasma</w:t>
      </w:r>
      <w:proofErr w:type="spellEnd"/>
      <w:r>
        <w:rPr>
          <w:i/>
        </w:rPr>
        <w:t xml:space="preserve"> DNA and isolation and cloning of the repetitive sequence </w:t>
      </w:r>
      <w:r w:rsidRPr="001A69D3">
        <w:rPr>
          <w:i/>
        </w:rPr>
        <w:t>R522</w:t>
      </w:r>
      <w:r>
        <w:rPr>
          <w:i/>
        </w:rPr>
        <w:t xml:space="preserve"> in pCR2.1-TOPO</w:t>
      </w:r>
    </w:p>
    <w:p w:rsidR="002E7A80" w:rsidRPr="00040642" w:rsidRDefault="002E7A80" w:rsidP="002E7A80">
      <w:pPr>
        <w:spacing w:line="480" w:lineRule="auto"/>
        <w:contextualSpacing/>
        <w:jc w:val="both"/>
      </w:pPr>
    </w:p>
    <w:p w:rsidR="002E7A80" w:rsidRPr="006A19C2" w:rsidRDefault="002E7A80" w:rsidP="002E7A80">
      <w:pPr>
        <w:autoSpaceDE w:val="0"/>
        <w:autoSpaceDN w:val="0"/>
        <w:adjustRightInd w:val="0"/>
        <w:spacing w:line="480" w:lineRule="auto"/>
        <w:ind w:firstLine="709"/>
        <w:contextualSpacing/>
        <w:jc w:val="both"/>
      </w:pPr>
      <w:r>
        <w:t xml:space="preserve">The extraction of </w:t>
      </w:r>
      <w:r w:rsidRPr="00040B27">
        <w:rPr>
          <w:i/>
        </w:rPr>
        <w:t xml:space="preserve">T. </w:t>
      </w:r>
      <w:proofErr w:type="spellStart"/>
      <w:r w:rsidRPr="00040B27">
        <w:rPr>
          <w:i/>
        </w:rPr>
        <w:t>gondii</w:t>
      </w:r>
      <w:proofErr w:type="spellEnd"/>
      <w:r>
        <w:t xml:space="preserve"> DNA and the isolation and cloning of </w:t>
      </w:r>
      <w:r w:rsidRPr="001A69D3">
        <w:rPr>
          <w:i/>
        </w:rPr>
        <w:t>R522</w:t>
      </w:r>
      <w:r>
        <w:t xml:space="preserve"> sequence in pCR2.1-TOPO have been </w:t>
      </w:r>
      <w:r w:rsidRPr="006A19C2">
        <w:t>described earlier (</w:t>
      </w:r>
      <w:proofErr w:type="spellStart"/>
      <w:r w:rsidRPr="006A19C2">
        <w:t>Kusumawati</w:t>
      </w:r>
      <w:proofErr w:type="spellEnd"/>
      <w:r w:rsidRPr="006A19C2">
        <w:t xml:space="preserve"> </w:t>
      </w:r>
      <w:r w:rsidRPr="00640C22">
        <w:rPr>
          <w:i/>
        </w:rPr>
        <w:t>et al.</w:t>
      </w:r>
      <w:r w:rsidRPr="006A19C2">
        <w:t xml:space="preserve">, 2010; Sri </w:t>
      </w:r>
      <w:proofErr w:type="spellStart"/>
      <w:r w:rsidRPr="006A19C2">
        <w:t>Hartati</w:t>
      </w:r>
      <w:proofErr w:type="spellEnd"/>
      <w:r w:rsidRPr="006A19C2">
        <w:t xml:space="preserve"> </w:t>
      </w:r>
      <w:r w:rsidRPr="00640C22">
        <w:rPr>
          <w:i/>
        </w:rPr>
        <w:t>et al.</w:t>
      </w:r>
      <w:r w:rsidRPr="006A19C2">
        <w:t xml:space="preserve">, 2006). Briefly, </w:t>
      </w:r>
      <w:proofErr w:type="spellStart"/>
      <w:r w:rsidRPr="006A19C2">
        <w:t>tachyzoites</w:t>
      </w:r>
      <w:proofErr w:type="spellEnd"/>
      <w:r w:rsidRPr="006A19C2">
        <w:t xml:space="preserve"> of an Indonesian isolate IS-1 of </w:t>
      </w:r>
      <w:r w:rsidRPr="006A19C2">
        <w:rPr>
          <w:i/>
        </w:rPr>
        <w:t xml:space="preserve">T. </w:t>
      </w:r>
      <w:proofErr w:type="spellStart"/>
      <w:r w:rsidRPr="006A19C2">
        <w:rPr>
          <w:i/>
        </w:rPr>
        <w:t>gondii</w:t>
      </w:r>
      <w:proofErr w:type="spellEnd"/>
      <w:r w:rsidRPr="006A19C2">
        <w:t xml:space="preserve"> (</w:t>
      </w:r>
      <w:proofErr w:type="spellStart"/>
      <w:r w:rsidRPr="006A19C2">
        <w:t>Iskandar</w:t>
      </w:r>
      <w:proofErr w:type="spellEnd"/>
      <w:r w:rsidRPr="006A19C2">
        <w:t>, 1988)</w:t>
      </w:r>
      <w:r w:rsidRPr="006A19C2">
        <w:rPr>
          <w:rFonts w:ascii="TimesNewRoman" w:hAnsi="TimesNewRoman" w:cs="TimesNewRoman"/>
        </w:rPr>
        <w:t xml:space="preserve"> were grown in the peritoneal cavity of </w:t>
      </w:r>
      <w:proofErr w:type="spellStart"/>
      <w:r w:rsidRPr="006A19C2">
        <w:t>Balb</w:t>
      </w:r>
      <w:proofErr w:type="spellEnd"/>
      <w:r w:rsidRPr="006A19C2">
        <w:t xml:space="preserve">/c mice and collected from peritoneal </w:t>
      </w:r>
      <w:proofErr w:type="spellStart"/>
      <w:r w:rsidRPr="006A19C2">
        <w:t>exudate</w:t>
      </w:r>
      <w:proofErr w:type="spellEnd"/>
      <w:r w:rsidRPr="006A19C2">
        <w:t xml:space="preserve"> 6 days post-inoculation and purified according to </w:t>
      </w:r>
      <w:proofErr w:type="spellStart"/>
      <w:r w:rsidRPr="006A19C2">
        <w:t>Garberi</w:t>
      </w:r>
      <w:proofErr w:type="spellEnd"/>
      <w:r w:rsidRPr="006A19C2">
        <w:t xml:space="preserve"> </w:t>
      </w:r>
      <w:r w:rsidRPr="00640C22">
        <w:rPr>
          <w:i/>
        </w:rPr>
        <w:t>et al.</w:t>
      </w:r>
      <w:r w:rsidRPr="006A19C2">
        <w:t xml:space="preserve"> (1990). DNA was extracted using </w:t>
      </w:r>
      <w:proofErr w:type="spellStart"/>
      <w:r w:rsidRPr="006A19C2">
        <w:t>PureLink</w:t>
      </w:r>
      <w:proofErr w:type="spellEnd"/>
      <w:r w:rsidRPr="006A19C2">
        <w:t xml:space="preserve"> Genomic DNA Kit (</w:t>
      </w:r>
      <w:proofErr w:type="spellStart"/>
      <w:r w:rsidRPr="006A19C2">
        <w:t>Invitrogen</w:t>
      </w:r>
      <w:proofErr w:type="spellEnd"/>
      <w:r w:rsidRPr="006A19C2">
        <w:t>).</w:t>
      </w:r>
    </w:p>
    <w:p w:rsidR="002E7A80" w:rsidRPr="000E05D5" w:rsidRDefault="002E7A80" w:rsidP="002E7A80">
      <w:pPr>
        <w:autoSpaceDE w:val="0"/>
        <w:autoSpaceDN w:val="0"/>
        <w:adjustRightInd w:val="0"/>
        <w:spacing w:line="480" w:lineRule="auto"/>
        <w:ind w:firstLine="709"/>
        <w:contextualSpacing/>
        <w:jc w:val="both"/>
      </w:pPr>
      <w:r>
        <w:t xml:space="preserve">The repetitive sequence </w:t>
      </w:r>
      <w:r w:rsidRPr="001A69D3">
        <w:rPr>
          <w:i/>
        </w:rPr>
        <w:t>R522</w:t>
      </w:r>
      <w:r>
        <w:t xml:space="preserve"> was isolated and amplified by PCR and directly cloned </w:t>
      </w:r>
      <w:r w:rsidRPr="003433CF">
        <w:t xml:space="preserve">in </w:t>
      </w:r>
      <w:r w:rsidRPr="003433CF">
        <w:rPr>
          <w:bCs/>
          <w:lang w:val="nl-NL"/>
        </w:rPr>
        <w:t>pCR</w:t>
      </w:r>
      <w:r w:rsidRPr="003433CF">
        <w:rPr>
          <w:bCs/>
          <w:vertAlign w:val="superscript"/>
          <w:lang w:val="nl-NL"/>
        </w:rPr>
        <w:t>®</w:t>
      </w:r>
      <w:r w:rsidRPr="003433CF">
        <w:rPr>
          <w:bCs/>
          <w:lang w:val="nl-NL"/>
        </w:rPr>
        <w:t>2.1-TOPO</w:t>
      </w:r>
      <w:r w:rsidRPr="003433CF">
        <w:rPr>
          <w:bCs/>
          <w:vertAlign w:val="superscript"/>
          <w:lang w:val="nl-NL"/>
        </w:rPr>
        <w:t>®</w:t>
      </w:r>
      <w:r w:rsidRPr="003433CF">
        <w:rPr>
          <w:bCs/>
          <w:lang w:val="nl-NL"/>
        </w:rPr>
        <w:t xml:space="preserve"> </w:t>
      </w:r>
      <w:r w:rsidRPr="000E05D5">
        <w:rPr>
          <w:bCs/>
          <w:lang w:val="nl-NL"/>
        </w:rPr>
        <w:t>plasmid (Invitrogen)</w:t>
      </w:r>
      <w:r w:rsidRPr="000E05D5">
        <w:t>. Positive plasmids were purified from white bacterial colonies using High Pure Plasmid Isolation Kit (Roche</w:t>
      </w:r>
      <w:r w:rsidRPr="000E05D5">
        <w:rPr>
          <w:vertAlign w:val="superscript"/>
        </w:rPr>
        <w:t>®</w:t>
      </w:r>
      <w:r w:rsidRPr="000E05D5">
        <w:t>) and further analyzed by restriction enzymes and sequencing.</w:t>
      </w:r>
      <w:r>
        <w:t xml:space="preserve"> Cloned </w:t>
      </w:r>
      <w:r w:rsidRPr="001A69D3">
        <w:rPr>
          <w:i/>
        </w:rPr>
        <w:t>R522</w:t>
      </w:r>
      <w:r>
        <w:t xml:space="preserve"> in pCR2.1-TOPO was consequently named </w:t>
      </w:r>
      <w:r w:rsidRPr="00BD245D">
        <w:t>pCR2.1-R522</w:t>
      </w:r>
      <w:r>
        <w:t>.</w:t>
      </w:r>
    </w:p>
    <w:p w:rsidR="002E7A80" w:rsidRDefault="002E7A80" w:rsidP="002E7A80">
      <w:pPr>
        <w:autoSpaceDE w:val="0"/>
        <w:autoSpaceDN w:val="0"/>
        <w:adjustRightInd w:val="0"/>
        <w:spacing w:line="480" w:lineRule="auto"/>
        <w:ind w:firstLine="709"/>
        <w:contextualSpacing/>
        <w:jc w:val="both"/>
      </w:pPr>
    </w:p>
    <w:p w:rsidR="002E7A80" w:rsidRPr="00924891" w:rsidRDefault="002E7A80" w:rsidP="002E7A80">
      <w:pPr>
        <w:autoSpaceDE w:val="0"/>
        <w:autoSpaceDN w:val="0"/>
        <w:adjustRightInd w:val="0"/>
        <w:spacing w:line="480" w:lineRule="auto"/>
        <w:contextualSpacing/>
        <w:jc w:val="both"/>
        <w:rPr>
          <w:bCs/>
          <w:i/>
        </w:rPr>
      </w:pPr>
      <w:r>
        <w:rPr>
          <w:i/>
        </w:rPr>
        <w:t xml:space="preserve">2.2. </w:t>
      </w:r>
      <w:r w:rsidRPr="00924891">
        <w:rPr>
          <w:bCs/>
          <w:i/>
        </w:rPr>
        <w:t>Synthesis of DIG-</w:t>
      </w:r>
      <w:r w:rsidRPr="00612BD1">
        <w:rPr>
          <w:bCs/>
          <w:i/>
        </w:rPr>
        <w:t>labeled probe</w:t>
      </w:r>
    </w:p>
    <w:p w:rsidR="002E7A80" w:rsidRPr="00924891" w:rsidRDefault="002E7A80" w:rsidP="002E7A80">
      <w:pPr>
        <w:spacing w:line="480" w:lineRule="auto"/>
        <w:contextualSpacing/>
        <w:jc w:val="both"/>
        <w:rPr>
          <w:bCs/>
          <w:i/>
        </w:rPr>
      </w:pPr>
    </w:p>
    <w:p w:rsidR="002E7A80" w:rsidRPr="004865A5" w:rsidRDefault="002E7A80" w:rsidP="002E7A80">
      <w:pPr>
        <w:spacing w:line="480" w:lineRule="auto"/>
        <w:contextualSpacing/>
        <w:jc w:val="both"/>
        <w:rPr>
          <w:lang w:val="nl-NL"/>
        </w:rPr>
      </w:pPr>
      <w:r w:rsidRPr="00924891">
        <w:rPr>
          <w:bCs/>
          <w:lang w:val="nl-NL"/>
        </w:rPr>
        <w:tab/>
      </w:r>
      <w:r w:rsidRPr="00744970">
        <w:t xml:space="preserve">Probe, specific to the repetitive sequence </w:t>
      </w:r>
      <w:r w:rsidRPr="001A69D3">
        <w:rPr>
          <w:i/>
        </w:rPr>
        <w:t>R522</w:t>
      </w:r>
      <w:r w:rsidRPr="00744970">
        <w:t xml:space="preserve">, was designed using </w:t>
      </w:r>
      <w:r>
        <w:t>“</w:t>
      </w:r>
      <w:r w:rsidRPr="00744970">
        <w:rPr>
          <w:rStyle w:val="Strong"/>
        </w:rPr>
        <w:t>B</w:t>
      </w:r>
      <w:r w:rsidRPr="00744970">
        <w:t xml:space="preserve">asic </w:t>
      </w:r>
      <w:r w:rsidRPr="00744970">
        <w:rPr>
          <w:rStyle w:val="Strong"/>
        </w:rPr>
        <w:t>L</w:t>
      </w:r>
      <w:r w:rsidRPr="00744970">
        <w:t xml:space="preserve">ocal </w:t>
      </w:r>
      <w:r w:rsidRPr="00744970">
        <w:rPr>
          <w:rStyle w:val="Strong"/>
        </w:rPr>
        <w:t>A</w:t>
      </w:r>
      <w:r w:rsidRPr="00744970">
        <w:t xml:space="preserve">lignment </w:t>
      </w:r>
      <w:r w:rsidRPr="00744970">
        <w:rPr>
          <w:rStyle w:val="Strong"/>
        </w:rPr>
        <w:t>S</w:t>
      </w:r>
      <w:r w:rsidRPr="00744970">
        <w:t xml:space="preserve">earch </w:t>
      </w:r>
      <w:r w:rsidRPr="00744970">
        <w:rPr>
          <w:rStyle w:val="Strong"/>
        </w:rPr>
        <w:t>T</w:t>
      </w:r>
      <w:r w:rsidRPr="00744970">
        <w:t>ool</w:t>
      </w:r>
      <w:r>
        <w:t>”</w:t>
      </w:r>
      <w:r w:rsidRPr="00744970">
        <w:rPr>
          <w:lang w:val="nl-NL"/>
        </w:rPr>
        <w:t xml:space="preserve"> </w:t>
      </w:r>
      <w:r w:rsidRPr="00744970">
        <w:t>(</w:t>
      </w:r>
      <w:r w:rsidRPr="00744970">
        <w:rPr>
          <w:lang w:val="nl-NL"/>
        </w:rPr>
        <w:t>BLAST</w:t>
      </w:r>
      <w:r w:rsidRPr="00744970">
        <w:t>) (</w:t>
      </w:r>
      <w:hyperlink r:id="rId7" w:history="1">
        <w:r w:rsidRPr="00744970">
          <w:rPr>
            <w:rStyle w:val="Hyperlink"/>
          </w:rPr>
          <w:t>http://www.ncbi.nlm.nih.gov</w:t>
        </w:r>
      </w:hyperlink>
      <w:r w:rsidRPr="00744970">
        <w:t>)</w:t>
      </w:r>
      <w:r>
        <w:t xml:space="preserve"> from the </w:t>
      </w:r>
      <w:r w:rsidRPr="006A19C2">
        <w:t xml:space="preserve">published </w:t>
      </w:r>
      <w:r w:rsidRPr="001A69D3">
        <w:rPr>
          <w:i/>
        </w:rPr>
        <w:t>R522</w:t>
      </w:r>
      <w:r w:rsidRPr="006A19C2">
        <w:t xml:space="preserve"> nucleotide sequence of </w:t>
      </w:r>
      <w:r w:rsidRPr="006A19C2">
        <w:rPr>
          <w:i/>
        </w:rPr>
        <w:t xml:space="preserve">T. </w:t>
      </w:r>
      <w:proofErr w:type="spellStart"/>
      <w:r w:rsidRPr="006A19C2">
        <w:rPr>
          <w:i/>
        </w:rPr>
        <w:t>gondii</w:t>
      </w:r>
      <w:proofErr w:type="spellEnd"/>
      <w:r w:rsidRPr="006A19C2">
        <w:t xml:space="preserve"> IS-1 (Acc. no. </w:t>
      </w:r>
      <w:r w:rsidRPr="006A19C2">
        <w:rPr>
          <w:lang w:val="nl-NL"/>
        </w:rPr>
        <w:t xml:space="preserve">EF195646.1; Kusumawati </w:t>
      </w:r>
      <w:r w:rsidRPr="00640C22">
        <w:rPr>
          <w:i/>
          <w:lang w:val="nl-NL"/>
        </w:rPr>
        <w:t>et al.</w:t>
      </w:r>
      <w:r w:rsidRPr="006A19C2">
        <w:rPr>
          <w:lang w:val="nl-NL"/>
        </w:rPr>
        <w:t xml:space="preserve">, 2010; Sri Hartati </w:t>
      </w:r>
      <w:r w:rsidRPr="00640C22">
        <w:rPr>
          <w:i/>
          <w:lang w:val="nl-NL"/>
        </w:rPr>
        <w:t>et al.</w:t>
      </w:r>
      <w:r w:rsidRPr="006A19C2">
        <w:rPr>
          <w:lang w:val="nl-NL"/>
        </w:rPr>
        <w:t>, 2006)</w:t>
      </w:r>
      <w:r w:rsidRPr="006A19C2">
        <w:t xml:space="preserve">. The probe was isolated, amplified and labeled with </w:t>
      </w:r>
      <w:proofErr w:type="spellStart"/>
      <w:r w:rsidRPr="006A19C2">
        <w:t>digoxigenin</w:t>
      </w:r>
      <w:proofErr w:type="spellEnd"/>
      <w:r w:rsidRPr="006A19C2">
        <w:t xml:space="preserve"> by PCR using </w:t>
      </w:r>
      <w:r w:rsidRPr="001A69D3">
        <w:rPr>
          <w:i/>
        </w:rPr>
        <w:t>R522</w:t>
      </w:r>
      <w:r w:rsidRPr="006A19C2">
        <w:t xml:space="preserve"> sequence cloned in pCR2.1-</w:t>
      </w:r>
      <w:r>
        <w:t xml:space="preserve">TOPO </w:t>
      </w:r>
      <w:r>
        <w:lastRenderedPageBreak/>
        <w:t>(</w:t>
      </w:r>
      <w:r w:rsidRPr="00BD245D">
        <w:t>pCR2.1-R522</w:t>
      </w:r>
      <w:r>
        <w:t xml:space="preserve">) as template and </w:t>
      </w:r>
      <w:r w:rsidRPr="004865A5">
        <w:t xml:space="preserve">the primers : </w:t>
      </w:r>
      <w:r w:rsidRPr="004865A5">
        <w:rPr>
          <w:lang w:val="nl-NL"/>
        </w:rPr>
        <w:t xml:space="preserve"> actacagacgcgatgccg (upstream); ctccactcttcaattctctcc (downstream) and </w:t>
      </w:r>
      <w:r w:rsidRPr="004865A5">
        <w:t>PCR Dig labeling mix (Roche</w:t>
      </w:r>
      <w:r w:rsidRPr="004865A5">
        <w:rPr>
          <w:vertAlign w:val="superscript"/>
        </w:rPr>
        <w:t>®</w:t>
      </w:r>
      <w:r w:rsidRPr="004865A5">
        <w:t xml:space="preserve">). Amplification was carried out </w:t>
      </w:r>
      <w:r>
        <w:t xml:space="preserve">in a final volume of 25 µl, </w:t>
      </w:r>
      <w:r w:rsidRPr="004865A5">
        <w:t xml:space="preserve">as </w:t>
      </w:r>
      <w:proofErr w:type="gramStart"/>
      <w:r w:rsidRPr="004865A5">
        <w:t>follows :</w:t>
      </w:r>
      <w:proofErr w:type="gramEnd"/>
      <w:r w:rsidRPr="004865A5">
        <w:t xml:space="preserve"> </w:t>
      </w:r>
      <w:proofErr w:type="spellStart"/>
      <w:r w:rsidRPr="004865A5">
        <w:t>denaturation</w:t>
      </w:r>
      <w:proofErr w:type="spellEnd"/>
      <w:r w:rsidRPr="004865A5">
        <w:t xml:space="preserve"> at 94°C for 5 min ; </w:t>
      </w:r>
      <w:r w:rsidRPr="004865A5">
        <w:rPr>
          <w:lang w:val="nl-NL"/>
        </w:rPr>
        <w:t>32 cycles of denaturation at 94°C for 30 sec, annealing at 58°C for 30 sec and elongation at 74°C for 1 min then a final incubation at 72</w:t>
      </w:r>
      <w:r w:rsidRPr="004865A5">
        <w:rPr>
          <w:vertAlign w:val="superscript"/>
          <w:lang w:val="nl-NL"/>
        </w:rPr>
        <w:t>o</w:t>
      </w:r>
      <w:r w:rsidRPr="004865A5">
        <w:rPr>
          <w:lang w:val="nl-NL"/>
        </w:rPr>
        <w:t>C for 5 min.</w:t>
      </w:r>
      <w:r>
        <w:rPr>
          <w:lang w:val="nl-NL"/>
        </w:rPr>
        <w:t xml:space="preserve"> 1.0 to 2.0 µl of the PCR products was used in 1 ml hybridization solution.</w:t>
      </w:r>
    </w:p>
    <w:p w:rsidR="002E7A80" w:rsidRDefault="002E7A80" w:rsidP="002E7A80">
      <w:pPr>
        <w:autoSpaceDE w:val="0"/>
        <w:autoSpaceDN w:val="0"/>
        <w:adjustRightInd w:val="0"/>
        <w:spacing w:line="480" w:lineRule="auto"/>
        <w:contextualSpacing/>
        <w:jc w:val="both"/>
        <w:rPr>
          <w:lang w:val="nl-NL"/>
        </w:rPr>
      </w:pPr>
    </w:p>
    <w:p w:rsidR="002E7A80" w:rsidRPr="00744970" w:rsidRDefault="002E7A80" w:rsidP="002E7A80">
      <w:pPr>
        <w:autoSpaceDE w:val="0"/>
        <w:autoSpaceDN w:val="0"/>
        <w:adjustRightInd w:val="0"/>
        <w:spacing w:line="480" w:lineRule="auto"/>
        <w:contextualSpacing/>
        <w:jc w:val="both"/>
        <w:rPr>
          <w:i/>
          <w:lang w:val="nl-NL"/>
        </w:rPr>
      </w:pPr>
      <w:r w:rsidRPr="00744970">
        <w:rPr>
          <w:i/>
          <w:lang w:val="nl-NL"/>
        </w:rPr>
        <w:t>2.3. Dot-blot hybridization</w:t>
      </w:r>
    </w:p>
    <w:p w:rsidR="002E7A80" w:rsidRDefault="002E7A80" w:rsidP="002E7A80">
      <w:pPr>
        <w:spacing w:line="480" w:lineRule="auto"/>
        <w:contextualSpacing/>
        <w:jc w:val="both"/>
        <w:rPr>
          <w:color w:val="00B050"/>
        </w:rPr>
      </w:pPr>
    </w:p>
    <w:p w:rsidR="002E7A80" w:rsidRDefault="002E7A80" w:rsidP="002E7A80">
      <w:pPr>
        <w:spacing w:line="480" w:lineRule="auto"/>
        <w:ind w:firstLine="720"/>
        <w:contextualSpacing/>
        <w:jc w:val="both"/>
      </w:pPr>
      <w:r>
        <w:t xml:space="preserve">Dot-blot hybridization was performed on variable amounts of </w:t>
      </w:r>
      <w:r w:rsidRPr="00BD245D">
        <w:t>pCR2.1-R522</w:t>
      </w:r>
      <w:r>
        <w:t xml:space="preserve"> as target. Plasmids </w:t>
      </w:r>
      <w:r w:rsidRPr="00470E5E">
        <w:t>were</w:t>
      </w:r>
      <w:r>
        <w:t xml:space="preserve"> first denatured</w:t>
      </w:r>
      <w:r w:rsidRPr="00470E5E">
        <w:t xml:space="preserve"> </w:t>
      </w:r>
      <w:r>
        <w:t xml:space="preserve">by incubation at 100°C for 10 min then chilled on ice for 5 min. 1 µl of plasmid solutions was </w:t>
      </w:r>
      <w:r w:rsidRPr="00470E5E">
        <w:t>spo</w:t>
      </w:r>
      <w:r>
        <w:t>t</w:t>
      </w:r>
      <w:r w:rsidRPr="00470E5E">
        <w:t>ted</w:t>
      </w:r>
      <w:r>
        <w:t xml:space="preserve"> onto</w:t>
      </w:r>
      <w:r w:rsidRPr="00470E5E">
        <w:t xml:space="preserve"> Nylon membrane </w:t>
      </w:r>
      <w:r w:rsidRPr="00E12969">
        <w:t>(Roche</w:t>
      </w:r>
      <w:r w:rsidRPr="00E12969">
        <w:rPr>
          <w:vertAlign w:val="superscript"/>
        </w:rPr>
        <w:t>®</w:t>
      </w:r>
      <w:r w:rsidRPr="00E12969">
        <w:t>)</w:t>
      </w:r>
      <w:r w:rsidRPr="00470E5E">
        <w:t xml:space="preserve">. </w:t>
      </w:r>
      <w:r w:rsidRPr="00AC4F08">
        <w:t xml:space="preserve">Hybridization was performed using DIG easy </w:t>
      </w:r>
      <w:proofErr w:type="spellStart"/>
      <w:r w:rsidRPr="00AC4F08">
        <w:t>hyb</w:t>
      </w:r>
      <w:proofErr w:type="spellEnd"/>
      <w:r w:rsidRPr="00AC4F08">
        <w:t xml:space="preserve">. </w:t>
      </w:r>
      <w:proofErr w:type="gramStart"/>
      <w:r w:rsidRPr="00AC4F08">
        <w:t>solution</w:t>
      </w:r>
      <w:proofErr w:type="gramEnd"/>
      <w:r w:rsidRPr="00AC4F08">
        <w:t xml:space="preserve"> (Roche</w:t>
      </w:r>
      <w:r w:rsidRPr="00AC4F08">
        <w:rPr>
          <w:vertAlign w:val="superscript"/>
        </w:rPr>
        <w:t>®</w:t>
      </w:r>
      <w:r w:rsidRPr="00AC4F08">
        <w:t>) according to the manufacturer's recommendations. The membranes</w:t>
      </w:r>
      <w:r>
        <w:t xml:space="preserve"> were first</w:t>
      </w:r>
      <w:r w:rsidRPr="00470E5E">
        <w:t xml:space="preserve"> baked for 2 h</w:t>
      </w:r>
      <w:r>
        <w:t xml:space="preserve"> </w:t>
      </w:r>
      <w:r w:rsidRPr="00470E5E">
        <w:t>at 80</w:t>
      </w:r>
      <w:r>
        <w:rPr>
          <w:vertAlign w:val="superscript"/>
        </w:rPr>
        <w:t>o</w:t>
      </w:r>
      <w:r w:rsidRPr="00470E5E">
        <w:t xml:space="preserve">C </w:t>
      </w:r>
      <w:r>
        <w:t>under</w:t>
      </w:r>
      <w:r w:rsidRPr="00470E5E">
        <w:t xml:space="preserve"> vacu</w:t>
      </w:r>
      <w:r>
        <w:t>um then incubated for 30 min at</w:t>
      </w:r>
      <w:r>
        <w:rPr>
          <w:color w:val="FF0000"/>
        </w:rPr>
        <w:t xml:space="preserve"> </w:t>
      </w:r>
      <w:r w:rsidRPr="00514BE2">
        <w:t>42</w:t>
      </w:r>
      <w:r>
        <w:rPr>
          <w:vertAlign w:val="superscript"/>
        </w:rPr>
        <w:t>o</w:t>
      </w:r>
      <w:r>
        <w:t xml:space="preserve">C in pre-heated DIG </w:t>
      </w:r>
      <w:r w:rsidRPr="00514BE2">
        <w:t>hyb</w:t>
      </w:r>
      <w:r>
        <w:t xml:space="preserve">ridization </w:t>
      </w:r>
      <w:r w:rsidRPr="00877F57">
        <w:t>buffer (approximately 20 ml/100 cm</w:t>
      </w:r>
      <w:r w:rsidRPr="00877F57">
        <w:rPr>
          <w:vertAlign w:val="superscript"/>
        </w:rPr>
        <w:t>2</w:t>
      </w:r>
      <w:r w:rsidRPr="00877F57">
        <w:t xml:space="preserve"> of membrane) with a gentle agitation. Hybridization</w:t>
      </w:r>
      <w:r>
        <w:t xml:space="preserve"> was carried out by adding DIG-</w:t>
      </w:r>
      <w:r w:rsidRPr="006A19C2">
        <w:t>labeled probe, obtained by PCR, in 10 µl of buffer at 48</w:t>
      </w:r>
      <w:r w:rsidRPr="006A19C2">
        <w:rPr>
          <w:vertAlign w:val="superscript"/>
        </w:rPr>
        <w:t>o</w:t>
      </w:r>
      <w:r w:rsidRPr="006A19C2">
        <w:t xml:space="preserve">C, according to the formula of Keller and </w:t>
      </w:r>
      <w:proofErr w:type="spellStart"/>
      <w:r w:rsidRPr="006A19C2">
        <w:t>Manak</w:t>
      </w:r>
      <w:proofErr w:type="spellEnd"/>
      <w:r w:rsidRPr="006A19C2">
        <w:t xml:space="preserve"> (1989) for variable incubation times. The washing step was done at 68°C with 0.5x SSC</w:t>
      </w:r>
      <w:r>
        <w:t xml:space="preserve"> 0.1%. Hybrids were detected by </w:t>
      </w:r>
      <w:proofErr w:type="spellStart"/>
      <w:r>
        <w:t>Fab</w:t>
      </w:r>
      <w:proofErr w:type="spellEnd"/>
      <w:r>
        <w:t xml:space="preserve"> fragments, anti-</w:t>
      </w:r>
      <w:proofErr w:type="spellStart"/>
      <w:r>
        <w:t>Digoxigenin</w:t>
      </w:r>
      <w:proofErr w:type="spellEnd"/>
      <w:r>
        <w:t xml:space="preserve">-AP </w:t>
      </w:r>
      <w:r w:rsidRPr="00E12969">
        <w:t>(Roche</w:t>
      </w:r>
      <w:r w:rsidRPr="00E12969">
        <w:rPr>
          <w:vertAlign w:val="superscript"/>
        </w:rPr>
        <w:t>®</w:t>
      </w:r>
      <w:r w:rsidRPr="00E12969">
        <w:t>)</w:t>
      </w:r>
      <w:r>
        <w:t xml:space="preserve"> </w:t>
      </w:r>
      <w:proofErr w:type="gramStart"/>
      <w:r>
        <w:t xml:space="preserve">and </w:t>
      </w:r>
      <w:r w:rsidRPr="00E12969">
        <w:t xml:space="preserve"> revealed</w:t>
      </w:r>
      <w:proofErr w:type="gramEnd"/>
      <w:r w:rsidRPr="00E12969">
        <w:t xml:space="preserve"> </w:t>
      </w:r>
      <w:r>
        <w:t xml:space="preserve">by </w:t>
      </w:r>
      <w:r w:rsidRPr="00E12969">
        <w:t>NBT/BCIP (Roche</w:t>
      </w:r>
      <w:r w:rsidRPr="00E12969">
        <w:rPr>
          <w:vertAlign w:val="superscript"/>
        </w:rPr>
        <w:t>®</w:t>
      </w:r>
      <w:r w:rsidRPr="00E12969">
        <w:t>).</w:t>
      </w:r>
    </w:p>
    <w:p w:rsidR="002E7A80" w:rsidRDefault="002E7A80" w:rsidP="002E7A80">
      <w:pPr>
        <w:spacing w:line="480" w:lineRule="auto"/>
        <w:contextualSpacing/>
        <w:jc w:val="both"/>
        <w:rPr>
          <w:b/>
          <w:bCs/>
        </w:rPr>
      </w:pPr>
    </w:p>
    <w:p w:rsidR="002E7A80" w:rsidRDefault="002E7A80" w:rsidP="002E7A80">
      <w:pPr>
        <w:spacing w:line="480" w:lineRule="auto"/>
        <w:contextualSpacing/>
        <w:jc w:val="both"/>
        <w:rPr>
          <w:b/>
          <w:bCs/>
        </w:rPr>
      </w:pPr>
      <w:r>
        <w:rPr>
          <w:b/>
          <w:bCs/>
        </w:rPr>
        <w:br w:type="page"/>
      </w:r>
      <w:r>
        <w:rPr>
          <w:b/>
          <w:bCs/>
        </w:rPr>
        <w:lastRenderedPageBreak/>
        <w:t>3. Results</w:t>
      </w:r>
    </w:p>
    <w:p w:rsidR="002E7A80" w:rsidRDefault="002E7A80" w:rsidP="002E7A80">
      <w:pPr>
        <w:spacing w:line="480" w:lineRule="auto"/>
        <w:contextualSpacing/>
        <w:jc w:val="both"/>
        <w:rPr>
          <w:bCs/>
        </w:rPr>
      </w:pPr>
    </w:p>
    <w:p w:rsidR="002E7A80" w:rsidRPr="00A33389" w:rsidRDefault="002E7A80" w:rsidP="002E7A80">
      <w:pPr>
        <w:spacing w:line="480" w:lineRule="auto"/>
        <w:contextualSpacing/>
        <w:rPr>
          <w:i/>
          <w:lang w:val="nl-NL"/>
        </w:rPr>
      </w:pPr>
      <w:r w:rsidRPr="00926063">
        <w:rPr>
          <w:bCs/>
          <w:i/>
        </w:rPr>
        <w:t xml:space="preserve">3.1 </w:t>
      </w:r>
      <w:r>
        <w:rPr>
          <w:bCs/>
          <w:i/>
        </w:rPr>
        <w:t>Synthesis of DIG-labeled p</w:t>
      </w:r>
      <w:r w:rsidRPr="00926063">
        <w:rPr>
          <w:bCs/>
          <w:i/>
        </w:rPr>
        <w:t>robe</w:t>
      </w:r>
    </w:p>
    <w:p w:rsidR="002E7A80" w:rsidRPr="00A33389" w:rsidRDefault="002E7A80" w:rsidP="002E7A80">
      <w:pPr>
        <w:spacing w:line="480" w:lineRule="auto"/>
        <w:contextualSpacing/>
        <w:jc w:val="both"/>
        <w:rPr>
          <w:lang w:val="nl-NL"/>
        </w:rPr>
      </w:pPr>
    </w:p>
    <w:p w:rsidR="002E7A80" w:rsidRDefault="002E7A80" w:rsidP="002E7A80">
      <w:pPr>
        <w:spacing w:line="480" w:lineRule="auto"/>
        <w:ind w:firstLine="709"/>
        <w:contextualSpacing/>
        <w:jc w:val="both"/>
        <w:rPr>
          <w:lang w:val="nl-NL"/>
        </w:rPr>
      </w:pPr>
      <w:r>
        <w:rPr>
          <w:lang w:val="nl-NL"/>
        </w:rPr>
        <w:t xml:space="preserve">Using a BLAST programme, as described in Materials and Methods, the best </w:t>
      </w:r>
      <w:r w:rsidRPr="001A69D3">
        <w:rPr>
          <w:i/>
          <w:lang w:val="nl-NL"/>
        </w:rPr>
        <w:t>R522</w:t>
      </w:r>
      <w:r>
        <w:rPr>
          <w:lang w:val="nl-NL"/>
        </w:rPr>
        <w:t xml:space="preserve"> probe was determined. It is 237 nucleotides long and spans from nucleotide 201 to 438 on the nucleotide sequence of IS-1 </w:t>
      </w:r>
      <w:r w:rsidRPr="001A69D3">
        <w:rPr>
          <w:i/>
          <w:lang w:val="nl-NL"/>
        </w:rPr>
        <w:t>R522</w:t>
      </w:r>
      <w:r w:rsidRPr="006A19C2">
        <w:rPr>
          <w:lang w:val="nl-NL"/>
        </w:rPr>
        <w:t xml:space="preserve"> unit (Acc. no. EF195646.1; Kusumawati </w:t>
      </w:r>
      <w:r w:rsidRPr="00640C22">
        <w:rPr>
          <w:i/>
          <w:lang w:val="nl-NL"/>
        </w:rPr>
        <w:t>et al.</w:t>
      </w:r>
      <w:r w:rsidRPr="006A19C2">
        <w:rPr>
          <w:lang w:val="nl-NL"/>
        </w:rPr>
        <w:t xml:space="preserve">, 2010; Sri Hartati </w:t>
      </w:r>
      <w:r w:rsidRPr="00640C22">
        <w:rPr>
          <w:i/>
          <w:lang w:val="nl-NL"/>
        </w:rPr>
        <w:t>et al.</w:t>
      </w:r>
      <w:r w:rsidRPr="006A19C2">
        <w:rPr>
          <w:lang w:val="nl-NL"/>
        </w:rPr>
        <w:t>, 2006)</w:t>
      </w:r>
      <w:r>
        <w:rPr>
          <w:lang w:val="nl-NL"/>
        </w:rPr>
        <w:t xml:space="preserve"> (Fig. 1). The sequence </w:t>
      </w:r>
      <w:r w:rsidRPr="0058187B">
        <w:rPr>
          <w:lang w:val="nl-NL"/>
        </w:rPr>
        <w:t xml:space="preserve">comparison did not show significant homologies with any of the nucleotide sequence data published in GenBank. </w:t>
      </w:r>
      <w:r>
        <w:rPr>
          <w:lang w:val="nl-NL"/>
        </w:rPr>
        <w:t xml:space="preserve">Therefore the selected region of </w:t>
      </w:r>
      <w:r w:rsidRPr="001A69D3">
        <w:rPr>
          <w:i/>
          <w:lang w:val="nl-NL"/>
        </w:rPr>
        <w:t>R522</w:t>
      </w:r>
      <w:r>
        <w:rPr>
          <w:lang w:val="nl-NL"/>
        </w:rPr>
        <w:t xml:space="preserve"> unit constituted an ideal probe for the detection of </w:t>
      </w:r>
      <w:r w:rsidRPr="00F83F8D">
        <w:rPr>
          <w:i/>
          <w:lang w:val="nl-NL"/>
        </w:rPr>
        <w:t>T. gondii</w:t>
      </w:r>
      <w:r>
        <w:rPr>
          <w:lang w:val="nl-NL"/>
        </w:rPr>
        <w:t xml:space="preserve"> by hybridization.</w:t>
      </w:r>
      <w:r w:rsidRPr="00926063">
        <w:rPr>
          <w:lang w:val="nl-NL"/>
        </w:rPr>
        <w:t xml:space="preserve"> </w:t>
      </w:r>
      <w:r>
        <w:rPr>
          <w:lang w:val="nl-NL"/>
        </w:rPr>
        <w:t>Cross-reactions with other pathogens will also be avoided.</w:t>
      </w:r>
    </w:p>
    <w:p w:rsidR="002E7A80" w:rsidRDefault="002E7A80" w:rsidP="002E7A80">
      <w:pPr>
        <w:spacing w:line="480" w:lineRule="auto"/>
        <w:ind w:firstLine="709"/>
        <w:contextualSpacing/>
        <w:jc w:val="both"/>
        <w:rPr>
          <w:lang w:val="nl-NL"/>
        </w:rPr>
      </w:pPr>
      <w:r>
        <w:rPr>
          <w:lang w:val="nl-NL"/>
        </w:rPr>
        <w:t>DIG-labeled probe was synthetized by PCR as described in Materials and Methods.</w:t>
      </w:r>
      <w:r w:rsidRPr="000661B8">
        <w:rPr>
          <w:lang w:val="nl-NL"/>
        </w:rPr>
        <w:t xml:space="preserve"> Agarose gel analysis showed that the length of the PCR product corresponded </w:t>
      </w:r>
      <w:r>
        <w:rPr>
          <w:lang w:val="nl-NL"/>
        </w:rPr>
        <w:t>to the calculated length (Fig. 2</w:t>
      </w:r>
      <w:r w:rsidRPr="000661B8">
        <w:rPr>
          <w:lang w:val="nl-NL"/>
        </w:rPr>
        <w:t>).</w:t>
      </w:r>
      <w:r>
        <w:rPr>
          <w:lang w:val="nl-NL"/>
        </w:rPr>
        <w:t xml:space="preserve"> As shown, due to DIG-labeling, the DIG-labeled probe exhibited a higher molecular weight compared to that of the non-labeled corresponding PCR product. </w:t>
      </w:r>
    </w:p>
    <w:p w:rsidR="002E7A80" w:rsidRDefault="002E7A80" w:rsidP="002E7A80">
      <w:pPr>
        <w:spacing w:line="480" w:lineRule="auto"/>
        <w:contextualSpacing/>
        <w:jc w:val="both"/>
        <w:rPr>
          <w:lang w:val="nl-NL"/>
        </w:rPr>
      </w:pPr>
    </w:p>
    <w:p w:rsidR="002E7A80" w:rsidRPr="00A33389" w:rsidRDefault="002E7A80" w:rsidP="002E7A80">
      <w:pPr>
        <w:spacing w:line="480" w:lineRule="auto"/>
        <w:contextualSpacing/>
        <w:jc w:val="both"/>
        <w:rPr>
          <w:i/>
          <w:lang w:val="nl-NL"/>
        </w:rPr>
      </w:pPr>
      <w:r>
        <w:rPr>
          <w:i/>
          <w:lang w:val="nl-NL"/>
        </w:rPr>
        <w:t>3.2. O</w:t>
      </w:r>
      <w:r w:rsidRPr="00A33389">
        <w:rPr>
          <w:i/>
          <w:lang w:val="nl-NL"/>
        </w:rPr>
        <w:t xml:space="preserve">ptimal conditions of </w:t>
      </w:r>
      <w:r>
        <w:rPr>
          <w:i/>
          <w:lang w:val="nl-NL"/>
        </w:rPr>
        <w:t xml:space="preserve">dot-blot </w:t>
      </w:r>
      <w:r w:rsidRPr="00A33389">
        <w:rPr>
          <w:i/>
          <w:lang w:val="nl-NL"/>
        </w:rPr>
        <w:t>hybridization</w:t>
      </w:r>
      <w:r>
        <w:rPr>
          <w:i/>
          <w:lang w:val="nl-NL"/>
        </w:rPr>
        <w:t xml:space="preserve"> and  detection threshold</w:t>
      </w:r>
    </w:p>
    <w:p w:rsidR="002E7A80" w:rsidRDefault="002E7A80" w:rsidP="002E7A80">
      <w:pPr>
        <w:spacing w:line="480" w:lineRule="auto"/>
        <w:contextualSpacing/>
        <w:jc w:val="both"/>
        <w:rPr>
          <w:lang w:val="nl-NL"/>
        </w:rPr>
      </w:pPr>
    </w:p>
    <w:p w:rsidR="002E7A80" w:rsidRDefault="002E7A80" w:rsidP="002E7A80">
      <w:pPr>
        <w:spacing w:line="480" w:lineRule="auto"/>
        <w:ind w:firstLine="720"/>
        <w:contextualSpacing/>
        <w:jc w:val="both"/>
        <w:rPr>
          <w:lang w:val="nl-NL"/>
        </w:rPr>
      </w:pPr>
      <w:r>
        <w:rPr>
          <w:lang w:val="nl-NL"/>
        </w:rPr>
        <w:t xml:space="preserve">Optimal conditions of dot-blot hybridization were established by varying the amounts of the target, i.e. </w:t>
      </w:r>
      <w:r w:rsidRPr="00BD245D">
        <w:rPr>
          <w:lang w:val="nl-NL"/>
        </w:rPr>
        <w:t>pCR2.1-R522</w:t>
      </w:r>
      <w:r>
        <w:rPr>
          <w:lang w:val="nl-NL"/>
        </w:rPr>
        <w:t>, the DIG-labeled probe and the hybridization time.</w:t>
      </w:r>
    </w:p>
    <w:p w:rsidR="002E7A80" w:rsidRPr="00483F84" w:rsidRDefault="002E7A80" w:rsidP="002E7A80">
      <w:pPr>
        <w:spacing w:line="480" w:lineRule="auto"/>
        <w:ind w:firstLine="720"/>
        <w:contextualSpacing/>
        <w:jc w:val="both"/>
        <w:rPr>
          <w:lang w:val="nl-NL"/>
        </w:rPr>
      </w:pPr>
      <w:r>
        <w:rPr>
          <w:lang w:val="nl-NL"/>
        </w:rPr>
        <w:t xml:space="preserve">An excellent result was already obtained when the hybidization was carried out for 3 hours with 1 ng of </w:t>
      </w:r>
      <w:r w:rsidRPr="00BD245D">
        <w:rPr>
          <w:lang w:val="nl-NL"/>
        </w:rPr>
        <w:t>pCR2.1-R522</w:t>
      </w:r>
      <w:r>
        <w:rPr>
          <w:lang w:val="nl-NL"/>
        </w:rPr>
        <w:t xml:space="preserve">. The same efficiency was achieved  with either </w:t>
      </w:r>
      <w:r>
        <w:rPr>
          <w:lang w:val="nl-NL"/>
        </w:rPr>
        <w:lastRenderedPageBreak/>
        <w:t>2.5 µl, 2.0 µl, 1.5 µl or 1 µl of DIG-labeled probe in 1 ml of hybridization medium (Fig. 2.A). It appears so that 1 µl o</w:t>
      </w:r>
      <w:r w:rsidRPr="00061732">
        <w:rPr>
          <w:lang w:val="nl-NL"/>
        </w:rPr>
        <w:t xml:space="preserve">f probe </w:t>
      </w:r>
      <w:r>
        <w:rPr>
          <w:lang w:val="nl-NL"/>
        </w:rPr>
        <w:t xml:space="preserve">was sufficient and increasing the amount of the probe </w:t>
      </w:r>
      <w:r w:rsidRPr="00061732">
        <w:rPr>
          <w:lang w:val="nl-NL"/>
        </w:rPr>
        <w:t xml:space="preserve">did not seem to </w:t>
      </w:r>
      <w:r>
        <w:rPr>
          <w:lang w:val="nl-NL"/>
        </w:rPr>
        <w:t xml:space="preserve">significantly </w:t>
      </w:r>
      <w:r w:rsidRPr="00061732">
        <w:rPr>
          <w:lang w:val="nl-NL"/>
        </w:rPr>
        <w:t>influence the hybridization efficiency</w:t>
      </w:r>
      <w:r>
        <w:rPr>
          <w:lang w:val="nl-NL"/>
        </w:rPr>
        <w:t>. A lower level of efficiency was observed with 0.1 ng of target. The less pronounced response with 1 ng of target and 1 µl of probe (Fig. 3.A.d) is certainly due to a technical error.</w:t>
      </w:r>
    </w:p>
    <w:p w:rsidR="002E7A80" w:rsidRPr="00C2366E" w:rsidRDefault="002E7A80" w:rsidP="002E7A80">
      <w:pPr>
        <w:spacing w:line="480" w:lineRule="auto"/>
        <w:ind w:firstLine="720"/>
        <w:contextualSpacing/>
        <w:jc w:val="both"/>
        <w:rPr>
          <w:lang w:val="nl-NL"/>
        </w:rPr>
      </w:pPr>
      <w:r>
        <w:rPr>
          <w:lang w:val="nl-NL"/>
        </w:rPr>
        <w:t>By increasing the incubation times, it appeared that similar response was obtained with 5 hours or overnight (OVN) incubation (Fig. 3.C.D). No noticeable increase of response was obtained with an OVN incubation. The hybridization response was similarly saturated or quasi-</w:t>
      </w:r>
      <w:r w:rsidRPr="00C2366E">
        <w:rPr>
          <w:lang w:val="nl-NL"/>
        </w:rPr>
        <w:t>saturated with 1 ng or 0.1 ng of target, contrarily to the result obtained with 3 hours incubation. An OVN incubation may be more convenient in practice. However as a 5 h incubation was sufficient, the whole process</w:t>
      </w:r>
      <w:r>
        <w:rPr>
          <w:lang w:val="nl-NL"/>
        </w:rPr>
        <w:t>,</w:t>
      </w:r>
      <w:r w:rsidRPr="00C2366E">
        <w:rPr>
          <w:lang w:val="nl-NL"/>
        </w:rPr>
        <w:t xml:space="preserve"> including probe synthesis, denaturation-spotting of targets on membrane, and hybridization can be performed in less than ca. 7 hours. With high amounts of target, the process is still faster as a 3 h hybridization is </w:t>
      </w:r>
      <w:r w:rsidRPr="00715E37">
        <w:rPr>
          <w:lang w:val="nl-NL"/>
        </w:rPr>
        <w:t xml:space="preserve">sufficient. So, target detection can be easily achieved in one day work. </w:t>
      </w:r>
      <w:r>
        <w:rPr>
          <w:lang w:val="nl-NL"/>
        </w:rPr>
        <w:t xml:space="preserve">Finally, it is worthwhile mentioning that with 1 ng of </w:t>
      </w:r>
      <w:r w:rsidRPr="00BD245D">
        <w:rPr>
          <w:lang w:val="nl-NL"/>
        </w:rPr>
        <w:t>pCR2.1-R522</w:t>
      </w:r>
      <w:r>
        <w:rPr>
          <w:lang w:val="nl-NL"/>
        </w:rPr>
        <w:t xml:space="preserve">, a saturated response was obtained whatever the time of incubation was. </w:t>
      </w:r>
      <w:r w:rsidRPr="00C2366E">
        <w:rPr>
          <w:lang w:val="nl-NL"/>
        </w:rPr>
        <w:t xml:space="preserve">With </w:t>
      </w:r>
      <w:r>
        <w:rPr>
          <w:lang w:val="nl-NL"/>
        </w:rPr>
        <w:t xml:space="preserve">10-fold less </w:t>
      </w:r>
      <w:r w:rsidRPr="00C2366E">
        <w:rPr>
          <w:lang w:val="nl-NL"/>
        </w:rPr>
        <w:t>pCR-</w:t>
      </w:r>
      <w:r w:rsidRPr="001A69D3">
        <w:rPr>
          <w:i/>
          <w:lang w:val="nl-NL"/>
        </w:rPr>
        <w:t>R522</w:t>
      </w:r>
      <w:r w:rsidRPr="00C2366E">
        <w:rPr>
          <w:lang w:val="nl-NL"/>
        </w:rPr>
        <w:t>, a saturated response was only observed with longer times (5 h and OVN).</w:t>
      </w:r>
    </w:p>
    <w:p w:rsidR="002E7A80" w:rsidRDefault="002E7A80" w:rsidP="002E7A80">
      <w:pPr>
        <w:spacing w:line="480" w:lineRule="auto"/>
        <w:contextualSpacing/>
        <w:jc w:val="both"/>
        <w:rPr>
          <w:lang w:val="nl-NL"/>
        </w:rPr>
      </w:pPr>
      <w:r>
        <w:rPr>
          <w:lang w:val="nl-NL"/>
        </w:rPr>
        <w:tab/>
        <w:t xml:space="preserve">Detection threshold of dot-blot hybridization was determined with 2 µl of probe, 10-fold serial dilutions of target, ranging from 1 ng to 1 pg of </w:t>
      </w:r>
      <w:r w:rsidRPr="00BD245D">
        <w:rPr>
          <w:lang w:val="nl-NL"/>
        </w:rPr>
        <w:t>pCR2.1-R522</w:t>
      </w:r>
      <w:r>
        <w:rPr>
          <w:lang w:val="nl-NL"/>
        </w:rPr>
        <w:t xml:space="preserve">, and 5 H or OVN incubation time. In both cases, the hybridization signal decreased with decreasing amounts of </w:t>
      </w:r>
      <w:r w:rsidRPr="00BD245D">
        <w:rPr>
          <w:lang w:val="nl-NL"/>
        </w:rPr>
        <w:t>pCR2.1-R522</w:t>
      </w:r>
      <w:r>
        <w:rPr>
          <w:lang w:val="nl-NL"/>
        </w:rPr>
        <w:t xml:space="preserve"> (Fig. 2.B.C). The dot-blot hybridization still allowed the detection of as few as 10 pg of </w:t>
      </w:r>
      <w:r w:rsidRPr="00BD245D">
        <w:rPr>
          <w:lang w:val="nl-NL"/>
        </w:rPr>
        <w:t>pCR2.1-R522</w:t>
      </w:r>
      <w:r>
        <w:rPr>
          <w:lang w:val="nl-NL"/>
        </w:rPr>
        <w:t xml:space="preserve"> in the hybridization conditions used. Considering the length of the plasmid, i.e. 4.4 x 10</w:t>
      </w:r>
      <w:r w:rsidRPr="00BA7F88">
        <w:rPr>
          <w:vertAlign w:val="superscript"/>
          <w:lang w:val="nl-NL"/>
        </w:rPr>
        <w:t>3</w:t>
      </w:r>
      <w:r>
        <w:rPr>
          <w:lang w:val="nl-NL"/>
        </w:rPr>
        <w:t xml:space="preserve"> base pairs, and its molecular weight (ca. 2.6 x 10</w:t>
      </w:r>
      <w:r w:rsidRPr="00BA7F88">
        <w:rPr>
          <w:vertAlign w:val="superscript"/>
          <w:lang w:val="nl-NL"/>
        </w:rPr>
        <w:t>6</w:t>
      </w:r>
      <w:r>
        <w:rPr>
          <w:lang w:val="nl-NL"/>
        </w:rPr>
        <w:t>g mol</w:t>
      </w:r>
      <w:r w:rsidRPr="00DB7786">
        <w:rPr>
          <w:vertAlign w:val="superscript"/>
          <w:lang w:val="nl-NL"/>
        </w:rPr>
        <w:t>-1</w:t>
      </w:r>
      <w:r>
        <w:rPr>
          <w:lang w:val="nl-NL"/>
        </w:rPr>
        <w:t>) and the Avogadro number (6 x 10</w:t>
      </w:r>
      <w:r w:rsidRPr="00BD7D54">
        <w:rPr>
          <w:vertAlign w:val="superscript"/>
          <w:lang w:val="nl-NL"/>
        </w:rPr>
        <w:t>23</w:t>
      </w:r>
      <w:r>
        <w:rPr>
          <w:lang w:val="nl-NL"/>
        </w:rPr>
        <w:t xml:space="preserve"> mol</w:t>
      </w:r>
      <w:r w:rsidRPr="00BD7D54">
        <w:rPr>
          <w:vertAlign w:val="superscript"/>
          <w:lang w:val="nl-NL"/>
        </w:rPr>
        <w:t>-1</w:t>
      </w:r>
      <w:r>
        <w:rPr>
          <w:lang w:val="nl-NL"/>
        </w:rPr>
        <w:t xml:space="preserve">), 10 pg of </w:t>
      </w:r>
      <w:r w:rsidRPr="00BD245D">
        <w:rPr>
          <w:lang w:val="nl-NL"/>
        </w:rPr>
        <w:t>pCR2.1-R522</w:t>
      </w:r>
      <w:r>
        <w:rPr>
          <w:lang w:val="nl-NL"/>
        </w:rPr>
        <w:t xml:space="preserve"> </w:t>
      </w:r>
      <w:r>
        <w:rPr>
          <w:lang w:val="nl-NL"/>
        </w:rPr>
        <w:lastRenderedPageBreak/>
        <w:t>corresponded to ca. 2.3 x 10</w:t>
      </w:r>
      <w:r w:rsidRPr="00BD7D54">
        <w:rPr>
          <w:vertAlign w:val="superscript"/>
          <w:lang w:val="nl-NL"/>
        </w:rPr>
        <w:t>6</w:t>
      </w:r>
      <w:r>
        <w:rPr>
          <w:lang w:val="nl-NL"/>
        </w:rPr>
        <w:t xml:space="preserve"> molecules of </w:t>
      </w:r>
      <w:r w:rsidRPr="001A69D3">
        <w:rPr>
          <w:i/>
          <w:lang w:val="nl-NL"/>
        </w:rPr>
        <w:t>R522</w:t>
      </w:r>
      <w:r>
        <w:rPr>
          <w:lang w:val="nl-NL"/>
        </w:rPr>
        <w:t xml:space="preserve"> units. This number constituted so the detection threshold of the dot-blot hybridization based on the repeat sequence </w:t>
      </w:r>
      <w:r w:rsidRPr="001A69D3">
        <w:rPr>
          <w:i/>
          <w:lang w:val="nl-NL"/>
        </w:rPr>
        <w:t>R522</w:t>
      </w:r>
      <w:r>
        <w:rPr>
          <w:lang w:val="nl-NL"/>
        </w:rPr>
        <w:t xml:space="preserve"> we developed. As </w:t>
      </w:r>
      <w:r w:rsidRPr="001A69D3">
        <w:rPr>
          <w:i/>
          <w:lang w:val="nl-NL"/>
        </w:rPr>
        <w:t>R522</w:t>
      </w:r>
      <w:r>
        <w:rPr>
          <w:lang w:val="nl-NL"/>
        </w:rPr>
        <w:t xml:space="preserve"> repetitive sequence is composed of 200 to 300 repeat units in </w:t>
      </w:r>
      <w:r w:rsidRPr="008E55A8">
        <w:rPr>
          <w:i/>
          <w:lang w:val="nl-NL"/>
        </w:rPr>
        <w:t xml:space="preserve">Toxoplasma </w:t>
      </w:r>
      <w:r>
        <w:rPr>
          <w:lang w:val="nl-NL"/>
        </w:rPr>
        <w:t>genome, 2.3 x 10</w:t>
      </w:r>
      <w:r w:rsidRPr="00A70C33">
        <w:rPr>
          <w:vertAlign w:val="superscript"/>
          <w:lang w:val="nl-NL"/>
        </w:rPr>
        <w:t>6</w:t>
      </w:r>
      <w:r>
        <w:rPr>
          <w:lang w:val="nl-NL"/>
        </w:rPr>
        <w:t xml:space="preserve"> units correspond to ca. 9 000 parasites. This constitutes so the actual detection limit of the dot-blot hybridization we developed. It is in the order of sensitivity attained by hybridization methodology in </w:t>
      </w:r>
      <w:r w:rsidRPr="006A19C2">
        <w:rPr>
          <w:lang w:val="nl-NL"/>
        </w:rPr>
        <w:t xml:space="preserve">general (Sri Widada </w:t>
      </w:r>
      <w:r w:rsidRPr="00640C22">
        <w:rPr>
          <w:i/>
          <w:lang w:val="nl-NL"/>
        </w:rPr>
        <w:t>et al.</w:t>
      </w:r>
      <w:r w:rsidRPr="006A19C2">
        <w:rPr>
          <w:lang w:val="nl-NL"/>
        </w:rPr>
        <w:t>, 2003). It is cer</w:t>
      </w:r>
      <w:r>
        <w:rPr>
          <w:lang w:val="nl-NL"/>
        </w:rPr>
        <w:t>tainly lower (by a factor of 1 000 or more) than that usually attained by gene amplification, as it is always the case but this is largely compensated by its ease of use. Its sensitivity is nevertheless largely sufficient for routine diagnosis of toxoplasmosis.</w:t>
      </w:r>
    </w:p>
    <w:p w:rsidR="002E7A80" w:rsidRDefault="002E7A80" w:rsidP="002E7A80">
      <w:pPr>
        <w:spacing w:line="480" w:lineRule="auto"/>
        <w:contextualSpacing/>
        <w:jc w:val="both"/>
        <w:rPr>
          <w:color w:val="FF0000"/>
          <w:lang w:val="nl-NL"/>
        </w:rPr>
      </w:pPr>
    </w:p>
    <w:p w:rsidR="002E7A80" w:rsidRPr="005E1875" w:rsidRDefault="002E7A80" w:rsidP="002E7A80">
      <w:pPr>
        <w:spacing w:line="480" w:lineRule="auto"/>
        <w:contextualSpacing/>
        <w:jc w:val="both"/>
        <w:rPr>
          <w:b/>
          <w:lang w:val="nl-NL"/>
        </w:rPr>
      </w:pPr>
      <w:r>
        <w:rPr>
          <w:b/>
          <w:lang w:val="nl-NL"/>
        </w:rPr>
        <w:br w:type="page"/>
      </w:r>
      <w:r w:rsidRPr="005E1875">
        <w:rPr>
          <w:b/>
          <w:lang w:val="nl-NL"/>
        </w:rPr>
        <w:lastRenderedPageBreak/>
        <w:t>Discussion</w:t>
      </w:r>
    </w:p>
    <w:p w:rsidR="002E7A80" w:rsidRPr="005E1875" w:rsidRDefault="002E7A80" w:rsidP="002E7A80">
      <w:pPr>
        <w:spacing w:line="480" w:lineRule="auto"/>
        <w:contextualSpacing/>
        <w:jc w:val="both"/>
        <w:rPr>
          <w:lang w:val="nl-NL"/>
        </w:rPr>
      </w:pPr>
      <w:r w:rsidRPr="005E1875">
        <w:rPr>
          <w:lang w:val="nl-NL"/>
        </w:rPr>
        <w:tab/>
      </w:r>
    </w:p>
    <w:p w:rsidR="002E7A80" w:rsidRPr="006A19C2" w:rsidRDefault="002E7A80" w:rsidP="002E7A80">
      <w:pPr>
        <w:spacing w:line="480" w:lineRule="auto"/>
        <w:ind w:firstLine="709"/>
        <w:contextualSpacing/>
        <w:jc w:val="both"/>
        <w:rPr>
          <w:lang w:val="en-GB"/>
        </w:rPr>
      </w:pPr>
      <w:r w:rsidRPr="005E1875">
        <w:rPr>
          <w:lang w:val="nl-NL"/>
        </w:rPr>
        <w:t>Toxoplasmosis</w:t>
      </w:r>
      <w:r>
        <w:rPr>
          <w:lang w:val="nl-NL"/>
        </w:rPr>
        <w:t xml:space="preserve"> is a common parasite-born disease of humans and warm-blooded animals, birds included. The pathogenic agent, </w:t>
      </w:r>
      <w:r w:rsidRPr="001C6E1A">
        <w:rPr>
          <w:i/>
          <w:iCs/>
          <w:lang w:val="en-GB"/>
        </w:rPr>
        <w:t>T</w:t>
      </w:r>
      <w:r>
        <w:rPr>
          <w:i/>
          <w:iCs/>
          <w:lang w:val="en-GB"/>
        </w:rPr>
        <w:t>.</w:t>
      </w:r>
      <w:r w:rsidRPr="001C6E1A">
        <w:rPr>
          <w:i/>
          <w:iCs/>
          <w:lang w:val="en-GB"/>
        </w:rPr>
        <w:t xml:space="preserve"> </w:t>
      </w:r>
      <w:proofErr w:type="spellStart"/>
      <w:proofErr w:type="gramStart"/>
      <w:r w:rsidRPr="001C6E1A">
        <w:rPr>
          <w:i/>
          <w:iCs/>
          <w:lang w:val="en-GB"/>
        </w:rPr>
        <w:t>gondii</w:t>
      </w:r>
      <w:proofErr w:type="spellEnd"/>
      <w:proofErr w:type="gramEnd"/>
      <w:r>
        <w:rPr>
          <w:i/>
          <w:iCs/>
          <w:lang w:val="en-GB"/>
        </w:rPr>
        <w:t>,</w:t>
      </w:r>
      <w:r>
        <w:rPr>
          <w:lang w:val="en-GB"/>
        </w:rPr>
        <w:t xml:space="preserve"> is an obligate protozoan intracellular parasite that appears to be one of the most successful protozoan parasites on Earth</w:t>
      </w:r>
      <w:r w:rsidRPr="009F5D94">
        <w:rPr>
          <w:lang w:val="en-GB"/>
        </w:rPr>
        <w:t xml:space="preserve">, </w:t>
      </w:r>
      <w:r w:rsidR="00EC3C35">
        <w:rPr>
          <w:lang w:val="en-GB"/>
        </w:rPr>
        <w:t>Due</w:t>
      </w:r>
      <w:r w:rsidRPr="009F5D94">
        <w:rPr>
          <w:lang w:val="en-GB"/>
        </w:rPr>
        <w:t xml:space="preserve"> to its ability</w:t>
      </w:r>
      <w:r w:rsidRPr="00984E33">
        <w:rPr>
          <w:color w:val="0070C0"/>
          <w:lang w:val="en-GB"/>
        </w:rPr>
        <w:t xml:space="preserve"> </w:t>
      </w:r>
      <w:r w:rsidRPr="00A54E02">
        <w:rPr>
          <w:lang w:val="en-GB"/>
        </w:rPr>
        <w:t>to establish a chronic infection</w:t>
      </w:r>
      <w:r>
        <w:rPr>
          <w:lang w:val="en-GB"/>
        </w:rPr>
        <w:t xml:space="preserve"> (Kemp </w:t>
      </w:r>
      <w:r w:rsidRPr="00640C22">
        <w:rPr>
          <w:i/>
          <w:lang w:val="en-GB"/>
        </w:rPr>
        <w:t>et al.</w:t>
      </w:r>
      <w:r>
        <w:rPr>
          <w:lang w:val="en-GB"/>
        </w:rPr>
        <w:t>, 2012)</w:t>
      </w:r>
      <w:r>
        <w:rPr>
          <w:color w:val="0070C0"/>
          <w:lang w:val="en-GB"/>
        </w:rPr>
        <w:t>.</w:t>
      </w:r>
      <w:r>
        <w:rPr>
          <w:lang w:val="en-GB"/>
        </w:rPr>
        <w:t xml:space="preserve"> </w:t>
      </w:r>
      <w:r w:rsidRPr="00984E33">
        <w:rPr>
          <w:lang w:val="en-GB"/>
        </w:rPr>
        <w:t xml:space="preserve">Other genera of the phylum </w:t>
      </w:r>
      <w:proofErr w:type="spellStart"/>
      <w:r w:rsidRPr="00984E33">
        <w:rPr>
          <w:lang w:val="en-GB"/>
        </w:rPr>
        <w:t>Apicomplexa</w:t>
      </w:r>
      <w:proofErr w:type="spellEnd"/>
      <w:r w:rsidRPr="00984E33">
        <w:rPr>
          <w:lang w:val="en-GB"/>
        </w:rPr>
        <w:t xml:space="preserve"> include important pathogens such as </w:t>
      </w:r>
      <w:r w:rsidRPr="00984E33">
        <w:rPr>
          <w:i/>
          <w:iCs/>
          <w:lang w:val="en-GB"/>
        </w:rPr>
        <w:t>Plasmodium</w:t>
      </w:r>
      <w:r w:rsidRPr="00984E33">
        <w:rPr>
          <w:lang w:val="en-GB"/>
        </w:rPr>
        <w:t xml:space="preserve"> or </w:t>
      </w:r>
      <w:proofErr w:type="spellStart"/>
      <w:r w:rsidRPr="00984E33">
        <w:rPr>
          <w:i/>
          <w:iCs/>
          <w:lang w:val="en-GB"/>
        </w:rPr>
        <w:t>Eimeria</w:t>
      </w:r>
      <w:proofErr w:type="spellEnd"/>
      <w:r w:rsidRPr="00984E33">
        <w:rPr>
          <w:lang w:val="en-GB"/>
        </w:rPr>
        <w:t xml:space="preserve">. </w:t>
      </w:r>
      <w:r w:rsidRPr="00984E33">
        <w:rPr>
          <w:i/>
          <w:iCs/>
          <w:lang w:val="en-GB"/>
        </w:rPr>
        <w:t xml:space="preserve">T. </w:t>
      </w:r>
      <w:proofErr w:type="spellStart"/>
      <w:r w:rsidRPr="00984E33">
        <w:rPr>
          <w:i/>
          <w:iCs/>
          <w:lang w:val="en-GB"/>
        </w:rPr>
        <w:t>gondi</w:t>
      </w:r>
      <w:r w:rsidRPr="00A54E02">
        <w:rPr>
          <w:i/>
          <w:iCs/>
          <w:lang w:val="en-GB"/>
        </w:rPr>
        <w:t>i</w:t>
      </w:r>
      <w:proofErr w:type="spellEnd"/>
      <w:r>
        <w:rPr>
          <w:lang w:val="en-GB"/>
        </w:rPr>
        <w:t xml:space="preserve"> is</w:t>
      </w:r>
      <w:r w:rsidRPr="00A54E02">
        <w:rPr>
          <w:lang w:val="en-GB"/>
        </w:rPr>
        <w:t xml:space="preserve"> </w:t>
      </w:r>
      <w:r>
        <w:rPr>
          <w:lang w:val="en-GB"/>
        </w:rPr>
        <w:t xml:space="preserve">nevertheless </w:t>
      </w:r>
      <w:r w:rsidRPr="00A54E02">
        <w:rPr>
          <w:lang w:val="en-GB"/>
        </w:rPr>
        <w:t xml:space="preserve">the most tractable model for the study of intracellular </w:t>
      </w:r>
      <w:proofErr w:type="spellStart"/>
      <w:r w:rsidRPr="00A54E02">
        <w:rPr>
          <w:lang w:val="en-GB"/>
        </w:rPr>
        <w:t>Apico</w:t>
      </w:r>
      <w:r>
        <w:rPr>
          <w:lang w:val="en-GB"/>
        </w:rPr>
        <w:t>mplexan</w:t>
      </w:r>
      <w:proofErr w:type="spellEnd"/>
      <w:r>
        <w:rPr>
          <w:lang w:val="en-GB"/>
        </w:rPr>
        <w:t xml:space="preserve"> parasitism as it</w:t>
      </w:r>
      <w:r w:rsidRPr="00A54E02">
        <w:rPr>
          <w:lang w:val="en-GB"/>
        </w:rPr>
        <w:t xml:space="preserve"> can be cultured, easily </w:t>
      </w:r>
      <w:proofErr w:type="spellStart"/>
      <w:r w:rsidRPr="00A54E02">
        <w:rPr>
          <w:lang w:val="en-GB"/>
        </w:rPr>
        <w:t>transfected</w:t>
      </w:r>
      <w:proofErr w:type="spellEnd"/>
      <w:r w:rsidRPr="00A54E02">
        <w:rPr>
          <w:lang w:val="en-GB"/>
        </w:rPr>
        <w:t xml:space="preserve"> and genetically studied </w:t>
      </w:r>
      <w:r w:rsidRPr="00A54E02">
        <w:rPr>
          <w:i/>
          <w:iCs/>
          <w:lang w:val="en-GB"/>
        </w:rPr>
        <w:t xml:space="preserve">in </w:t>
      </w:r>
      <w:r w:rsidRPr="006A19C2">
        <w:rPr>
          <w:i/>
          <w:iCs/>
          <w:lang w:val="en-GB"/>
        </w:rPr>
        <w:t>vitro</w:t>
      </w:r>
      <w:r>
        <w:rPr>
          <w:lang w:val="en-GB"/>
        </w:rPr>
        <w:t xml:space="preserve"> (Kim and</w:t>
      </w:r>
      <w:r w:rsidRPr="006A19C2">
        <w:rPr>
          <w:lang w:val="en-GB"/>
        </w:rPr>
        <w:t xml:space="preserve"> Weiss, 2004).</w:t>
      </w:r>
    </w:p>
    <w:p w:rsidR="002E7A80" w:rsidRDefault="002E7A80" w:rsidP="002E7A80">
      <w:pPr>
        <w:spacing w:line="480" w:lineRule="auto"/>
        <w:ind w:firstLine="709"/>
        <w:contextualSpacing/>
        <w:jc w:val="both"/>
        <w:rPr>
          <w:lang w:val="nl-NL"/>
        </w:rPr>
      </w:pPr>
      <w:r w:rsidRPr="006A19C2">
        <w:rPr>
          <w:lang w:val="nl-NL"/>
        </w:rPr>
        <w:t xml:space="preserve">It is essential that </w:t>
      </w:r>
      <w:r w:rsidRPr="006A19C2">
        <w:rPr>
          <w:i/>
          <w:lang w:val="nl-NL"/>
        </w:rPr>
        <w:t>T. gondii</w:t>
      </w:r>
      <w:r w:rsidRPr="006A19C2">
        <w:rPr>
          <w:lang w:val="nl-NL"/>
        </w:rPr>
        <w:t xml:space="preserve"> infections can be</w:t>
      </w:r>
      <w:r>
        <w:rPr>
          <w:lang w:val="nl-NL"/>
        </w:rPr>
        <w:t xml:space="preserve"> diagnosed as early as possible both in humans and domestic animals, by an easy and reliable parasite detection method, to prevent the disease spread and to avoid disastrous effects, particularly on immunocompromized individuals, foetus or neonates. All the more, </w:t>
      </w:r>
      <w:r w:rsidRPr="00DC36D4">
        <w:rPr>
          <w:i/>
          <w:lang w:val="nl-NL"/>
        </w:rPr>
        <w:t>T. gondii</w:t>
      </w:r>
      <w:r w:rsidRPr="00DC36D4">
        <w:rPr>
          <w:lang w:val="nl-NL"/>
        </w:rPr>
        <w:t xml:space="preserve"> infections are in most cases inocuous and have no effect on the health.</w:t>
      </w:r>
      <w:r w:rsidRPr="00687BD6">
        <w:rPr>
          <w:color w:val="0070C0"/>
          <w:lang w:val="nl-NL"/>
        </w:rPr>
        <w:t xml:space="preserve"> </w:t>
      </w:r>
      <w:r>
        <w:rPr>
          <w:lang w:val="nl-NL"/>
        </w:rPr>
        <w:t>Numerous diagnostic tools of toxoplasmosis have been developed. Due to financial problems, sophisticated and expensive equipements are not always available and in some circumstances a simple detection method is preferable.</w:t>
      </w:r>
    </w:p>
    <w:p w:rsidR="002E7A80" w:rsidRDefault="002E7A80" w:rsidP="002E7A80">
      <w:pPr>
        <w:spacing w:line="480" w:lineRule="auto"/>
        <w:ind w:firstLine="709"/>
        <w:contextualSpacing/>
        <w:jc w:val="both"/>
        <w:rPr>
          <w:lang w:val="nl-NL"/>
        </w:rPr>
      </w:pPr>
      <w:r>
        <w:rPr>
          <w:lang w:val="nl-NL"/>
        </w:rPr>
        <w:t xml:space="preserve">We developed a simple dot-blot hybridization technique which can be applied to field investigations. The method is fast and the whole process, including the synthesis of DIG-labeled probe, may last for less than 7 hours. The process may still take less time as the probe can beforehand be synthetized in lage amounts and stored till use and easily transported everywhere. Among the current gene-based detection methods, dot-blot hybridization is undoubtedly the simplest and the easiest to perform. As several samples </w:t>
      </w:r>
      <w:r>
        <w:rPr>
          <w:lang w:val="nl-NL"/>
        </w:rPr>
        <w:lastRenderedPageBreak/>
        <w:t>can be processed on the same piece of membrane, the method also proves to be economic.</w:t>
      </w:r>
    </w:p>
    <w:p w:rsidR="002E7A80" w:rsidRDefault="002E7A80" w:rsidP="002E7A80">
      <w:pPr>
        <w:spacing w:line="480" w:lineRule="auto"/>
        <w:ind w:firstLine="709"/>
        <w:contextualSpacing/>
        <w:jc w:val="both"/>
        <w:rPr>
          <w:lang w:val="nl-NL"/>
        </w:rPr>
      </w:pPr>
      <w:r>
        <w:rPr>
          <w:lang w:val="nl-NL"/>
        </w:rPr>
        <w:t xml:space="preserve">The repetitive sequence </w:t>
      </w:r>
      <w:r w:rsidRPr="001A69D3">
        <w:rPr>
          <w:i/>
          <w:lang w:val="nl-NL"/>
        </w:rPr>
        <w:t>R522</w:t>
      </w:r>
      <w:r>
        <w:rPr>
          <w:lang w:val="nl-NL"/>
        </w:rPr>
        <w:t xml:space="preserve"> is an ideal target for hybridization methodology as it is composed of 200 to 300 units per tachyzoite cell. The sensitivity of the method has therefore to be increased by a factor of 200 to 300. The dot-blot hybridization we developed exhibits a detection threshold of ca. 9 000 parasites. It is in the same order of sensitivity as those published for other </w:t>
      </w:r>
      <w:r w:rsidRPr="006A19C2">
        <w:rPr>
          <w:lang w:val="nl-NL"/>
        </w:rPr>
        <w:t xml:space="preserve">pathogens (Sri Widada </w:t>
      </w:r>
      <w:r w:rsidRPr="00640C22">
        <w:rPr>
          <w:i/>
          <w:lang w:val="nl-NL"/>
        </w:rPr>
        <w:t>et al.</w:t>
      </w:r>
      <w:r w:rsidRPr="006A19C2">
        <w:rPr>
          <w:lang w:val="nl-NL"/>
        </w:rPr>
        <w:t xml:space="preserve">, 2003). The </w:t>
      </w:r>
      <w:r w:rsidRPr="001A69D3">
        <w:rPr>
          <w:i/>
          <w:lang w:val="nl-NL"/>
        </w:rPr>
        <w:t>R522</w:t>
      </w:r>
      <w:r w:rsidRPr="006A19C2">
        <w:rPr>
          <w:lang w:val="nl-NL"/>
        </w:rPr>
        <w:t>-based dot-blot hybridization proves so</w:t>
      </w:r>
      <w:r>
        <w:rPr>
          <w:lang w:val="nl-NL"/>
        </w:rPr>
        <w:t xml:space="preserve"> to be efficient enough. Besides, due to its ease of use, not requiring sophisticated equipments, </w:t>
      </w:r>
      <w:r w:rsidRPr="001A69D3">
        <w:rPr>
          <w:i/>
          <w:lang w:val="nl-NL"/>
        </w:rPr>
        <w:t>R522</w:t>
      </w:r>
      <w:r>
        <w:rPr>
          <w:lang w:val="nl-NL"/>
        </w:rPr>
        <w:t xml:space="preserve">-based dot-blot hybridization is highly recommended for use in field surveys of </w:t>
      </w:r>
      <w:r w:rsidRPr="00E83B7A">
        <w:rPr>
          <w:i/>
          <w:lang w:val="nl-NL"/>
        </w:rPr>
        <w:t>Toxoplasma</w:t>
      </w:r>
      <w:r>
        <w:rPr>
          <w:lang w:val="nl-NL"/>
        </w:rPr>
        <w:t xml:space="preserve"> infections as well as epidemiology investigations.</w:t>
      </w:r>
    </w:p>
    <w:p w:rsidR="002E7A80" w:rsidRDefault="002E7A80" w:rsidP="002E7A80">
      <w:pPr>
        <w:spacing w:line="480" w:lineRule="auto"/>
        <w:contextualSpacing/>
        <w:jc w:val="both"/>
        <w:rPr>
          <w:b/>
          <w:lang w:val="nl-NL"/>
        </w:rPr>
      </w:pPr>
      <w:r w:rsidRPr="005E1875">
        <w:rPr>
          <w:lang w:val="nl-NL"/>
        </w:rPr>
        <w:br w:type="page"/>
      </w:r>
      <w:r>
        <w:rPr>
          <w:b/>
          <w:lang w:val="nl-NL"/>
        </w:rPr>
        <w:lastRenderedPageBreak/>
        <w:t>Acknowledgement</w:t>
      </w:r>
    </w:p>
    <w:p w:rsidR="002E7A80" w:rsidRDefault="002E7A80" w:rsidP="002E7A80">
      <w:pPr>
        <w:spacing w:after="120" w:line="480" w:lineRule="auto"/>
        <w:contextualSpacing/>
        <w:jc w:val="both"/>
        <w:rPr>
          <w:lang w:val="nl-NL"/>
        </w:rPr>
      </w:pPr>
    </w:p>
    <w:p w:rsidR="002E7A80" w:rsidRPr="005822EA" w:rsidRDefault="002E7A80" w:rsidP="002E7A80">
      <w:pPr>
        <w:spacing w:after="120" w:line="480" w:lineRule="auto"/>
        <w:ind w:firstLine="720"/>
        <w:contextualSpacing/>
        <w:jc w:val="both"/>
        <w:rPr>
          <w:lang w:val="nl-NL"/>
        </w:rPr>
      </w:pPr>
      <w:r>
        <w:rPr>
          <w:lang w:val="nl-NL"/>
        </w:rPr>
        <w:t>We</w:t>
      </w:r>
      <w:r w:rsidRPr="005822EA">
        <w:rPr>
          <w:lang w:val="nl-NL"/>
        </w:rPr>
        <w:t xml:space="preserve"> wish </w:t>
      </w:r>
      <w:r>
        <w:rPr>
          <w:lang w:val="nl-NL"/>
        </w:rPr>
        <w:t>to thank</w:t>
      </w:r>
      <w:r w:rsidRPr="005822EA">
        <w:rPr>
          <w:lang w:val="nl-NL"/>
        </w:rPr>
        <w:t xml:space="preserve"> </w:t>
      </w:r>
      <w:r>
        <w:rPr>
          <w:lang w:val="nl-NL"/>
        </w:rPr>
        <w:t xml:space="preserve">Mr. Tolibin </w:t>
      </w:r>
      <w:r w:rsidRPr="005822EA">
        <w:rPr>
          <w:lang w:val="nl-NL"/>
        </w:rPr>
        <w:t xml:space="preserve">Iskandar for providing us with </w:t>
      </w:r>
      <w:r>
        <w:rPr>
          <w:lang w:val="nl-NL"/>
        </w:rPr>
        <w:t xml:space="preserve">the </w:t>
      </w:r>
      <w:r w:rsidRPr="005822EA">
        <w:rPr>
          <w:lang w:val="nl-NL"/>
        </w:rPr>
        <w:t xml:space="preserve">Indonesian </w:t>
      </w:r>
      <w:r>
        <w:rPr>
          <w:i/>
          <w:lang w:val="nl-NL"/>
        </w:rPr>
        <w:t>Toxoplasma</w:t>
      </w:r>
      <w:r w:rsidRPr="005822EA">
        <w:rPr>
          <w:i/>
          <w:lang w:val="nl-NL"/>
        </w:rPr>
        <w:t xml:space="preserve"> gondii</w:t>
      </w:r>
      <w:r w:rsidRPr="005822EA">
        <w:rPr>
          <w:lang w:val="nl-NL"/>
        </w:rPr>
        <w:t xml:space="preserve"> isolate</w:t>
      </w:r>
      <w:r>
        <w:rPr>
          <w:lang w:val="nl-NL"/>
        </w:rPr>
        <w:t xml:space="preserve"> (IS-1). </w:t>
      </w:r>
    </w:p>
    <w:p w:rsidR="002E7A80" w:rsidRDefault="002E7A80" w:rsidP="002E7A80">
      <w:pPr>
        <w:spacing w:after="120" w:line="480" w:lineRule="auto"/>
        <w:contextualSpacing/>
        <w:jc w:val="both"/>
        <w:rPr>
          <w:b/>
          <w:lang w:val="nl-NL"/>
        </w:rPr>
      </w:pPr>
    </w:p>
    <w:p w:rsidR="002E7A80" w:rsidRDefault="002E7A80" w:rsidP="002E7A80">
      <w:pPr>
        <w:spacing w:after="240" w:line="480" w:lineRule="auto"/>
        <w:contextualSpacing/>
        <w:jc w:val="both"/>
        <w:rPr>
          <w:b/>
          <w:lang w:val="nl-NL"/>
        </w:rPr>
      </w:pPr>
      <w:r>
        <w:rPr>
          <w:b/>
          <w:lang w:val="nl-NL"/>
        </w:rPr>
        <w:br w:type="page"/>
      </w:r>
      <w:r w:rsidRPr="00D56EF5">
        <w:rPr>
          <w:b/>
          <w:lang w:val="nl-NL"/>
        </w:rPr>
        <w:lastRenderedPageBreak/>
        <w:t>REFERENCES</w:t>
      </w:r>
    </w:p>
    <w:p w:rsidR="002E7A80" w:rsidRPr="00D56EF5" w:rsidRDefault="002E7A80" w:rsidP="002E7A80">
      <w:pPr>
        <w:spacing w:after="240" w:line="480" w:lineRule="auto"/>
        <w:contextualSpacing/>
        <w:jc w:val="both"/>
        <w:rPr>
          <w:b/>
          <w:lang w:val="nl-NL"/>
        </w:rPr>
      </w:pPr>
    </w:p>
    <w:p w:rsidR="002E7A80" w:rsidRPr="00D56EF5" w:rsidRDefault="002E7A80" w:rsidP="002E7A80">
      <w:pPr>
        <w:spacing w:after="160" w:line="480" w:lineRule="auto"/>
        <w:ind w:left="567" w:right="-1" w:hanging="567"/>
        <w:contextualSpacing/>
        <w:jc w:val="both"/>
        <w:rPr>
          <w:lang w:val="nl-NL"/>
        </w:rPr>
      </w:pPr>
      <w:r w:rsidRPr="00D56EF5">
        <w:rPr>
          <w:lang w:val="nl-NL"/>
        </w:rPr>
        <w:t xml:space="preserve">Ahmed, </w:t>
      </w:r>
      <w:r w:rsidRPr="00D56EF5">
        <w:rPr>
          <w:iCs/>
        </w:rPr>
        <w:t>Y.F.</w:t>
      </w:r>
      <w:r>
        <w:rPr>
          <w:iCs/>
        </w:rPr>
        <w:t xml:space="preserve">, S.M. </w:t>
      </w:r>
      <w:proofErr w:type="spellStart"/>
      <w:r>
        <w:rPr>
          <w:iCs/>
        </w:rPr>
        <w:t>Sokkar</w:t>
      </w:r>
      <w:proofErr w:type="spellEnd"/>
      <w:r>
        <w:rPr>
          <w:iCs/>
        </w:rPr>
        <w:t xml:space="preserve">, H.M. </w:t>
      </w:r>
      <w:proofErr w:type="spellStart"/>
      <w:r>
        <w:rPr>
          <w:iCs/>
        </w:rPr>
        <w:t>Desouky</w:t>
      </w:r>
      <w:proofErr w:type="spellEnd"/>
      <w:r>
        <w:rPr>
          <w:iCs/>
        </w:rPr>
        <w:t xml:space="preserve"> &amp; </w:t>
      </w:r>
      <w:r w:rsidRPr="00D56EF5">
        <w:rPr>
          <w:iCs/>
        </w:rPr>
        <w:t xml:space="preserve">A.H. </w:t>
      </w:r>
      <w:proofErr w:type="spellStart"/>
      <w:r w:rsidRPr="00D56EF5">
        <w:rPr>
          <w:iCs/>
        </w:rPr>
        <w:t>Soror</w:t>
      </w:r>
      <w:proofErr w:type="spellEnd"/>
      <w:r w:rsidRPr="00D56EF5">
        <w:rPr>
          <w:iCs/>
        </w:rPr>
        <w:t xml:space="preserve">. </w:t>
      </w:r>
      <w:proofErr w:type="gramStart"/>
      <w:r>
        <w:rPr>
          <w:iCs/>
        </w:rPr>
        <w:t>(</w:t>
      </w:r>
      <w:r w:rsidRPr="00D56EF5">
        <w:rPr>
          <w:iCs/>
        </w:rPr>
        <w:t>2008</w:t>
      </w:r>
      <w:r>
        <w:rPr>
          <w:iCs/>
        </w:rPr>
        <w:t>)</w:t>
      </w:r>
      <w:r w:rsidRPr="00D56EF5">
        <w:rPr>
          <w:iCs/>
        </w:rPr>
        <w:t xml:space="preserve">. </w:t>
      </w:r>
      <w:r w:rsidRPr="00D56EF5">
        <w:rPr>
          <w:bCs/>
          <w:iCs/>
        </w:rPr>
        <w:t>Abortion due to toxoplasmosis in small ruminants.</w:t>
      </w:r>
      <w:proofErr w:type="gramEnd"/>
      <w:r w:rsidRPr="00D56EF5">
        <w:rPr>
          <w:bCs/>
          <w:iCs/>
        </w:rPr>
        <w:t xml:space="preserve"> </w:t>
      </w:r>
      <w:r>
        <w:rPr>
          <w:bCs/>
          <w:i/>
          <w:iCs/>
        </w:rPr>
        <w:t xml:space="preserve">Global </w:t>
      </w:r>
      <w:proofErr w:type="spellStart"/>
      <w:r>
        <w:rPr>
          <w:bCs/>
          <w:i/>
          <w:iCs/>
        </w:rPr>
        <w:t>Veterina</w:t>
      </w:r>
      <w:proofErr w:type="spellEnd"/>
      <w:r w:rsidRPr="00D56EF5">
        <w:rPr>
          <w:bCs/>
          <w:i/>
          <w:iCs/>
        </w:rPr>
        <w:t xml:space="preserve"> </w:t>
      </w:r>
      <w:r w:rsidRPr="00EE6ADE">
        <w:rPr>
          <w:b/>
          <w:bCs/>
          <w:iCs/>
        </w:rPr>
        <w:t>2</w:t>
      </w:r>
      <w:r w:rsidRPr="00D56EF5">
        <w:rPr>
          <w:bCs/>
          <w:iCs/>
        </w:rPr>
        <w:t>: 337-342.</w:t>
      </w:r>
    </w:p>
    <w:p w:rsidR="002E7A80" w:rsidRPr="00D56EF5" w:rsidRDefault="002E7A80" w:rsidP="002E7A80">
      <w:pPr>
        <w:spacing w:after="160" w:line="480" w:lineRule="auto"/>
        <w:ind w:left="567" w:hanging="567"/>
        <w:contextualSpacing/>
        <w:jc w:val="both"/>
        <w:rPr>
          <w:lang w:val="sv-SE"/>
        </w:rPr>
      </w:pPr>
      <w:r w:rsidRPr="00D56EF5">
        <w:rPr>
          <w:lang w:val="sv-SE"/>
        </w:rPr>
        <w:t>Dubey J</w:t>
      </w:r>
      <w:r>
        <w:rPr>
          <w:lang w:val="sv-SE"/>
        </w:rPr>
        <w:t>.P. (</w:t>
      </w:r>
      <w:r w:rsidRPr="00D56EF5">
        <w:rPr>
          <w:lang w:val="sv-SE"/>
        </w:rPr>
        <w:t>2004</w:t>
      </w:r>
      <w:r>
        <w:rPr>
          <w:lang w:val="sv-SE"/>
        </w:rPr>
        <w:t>)</w:t>
      </w:r>
      <w:r w:rsidRPr="00D56EF5">
        <w:rPr>
          <w:lang w:val="sv-SE"/>
        </w:rPr>
        <w:t xml:space="preserve">. Toxoplasmosis - a waterborn zoonosis. </w:t>
      </w:r>
      <w:r w:rsidRPr="00D04BD9">
        <w:rPr>
          <w:i/>
          <w:lang w:val="sv-SE"/>
        </w:rPr>
        <w:t>Veterinary Parasitology</w:t>
      </w:r>
      <w:r w:rsidRPr="00D56EF5">
        <w:rPr>
          <w:lang w:val="sv-SE"/>
        </w:rPr>
        <w:t xml:space="preserve"> </w:t>
      </w:r>
      <w:r w:rsidRPr="00EE6ADE">
        <w:rPr>
          <w:b/>
          <w:lang w:val="sv-SE"/>
        </w:rPr>
        <w:t>126</w:t>
      </w:r>
      <w:r>
        <w:rPr>
          <w:lang w:val="sv-SE"/>
        </w:rPr>
        <w:t>:</w:t>
      </w:r>
      <w:r w:rsidRPr="00D56EF5">
        <w:rPr>
          <w:lang w:val="sv-SE"/>
        </w:rPr>
        <w:t xml:space="preserve"> 57-72.</w:t>
      </w:r>
    </w:p>
    <w:p w:rsidR="002E7A80" w:rsidRPr="00D56EF5" w:rsidRDefault="002E7A80" w:rsidP="002E7A80">
      <w:pPr>
        <w:spacing w:after="160" w:line="480" w:lineRule="auto"/>
        <w:ind w:left="567" w:hanging="567"/>
        <w:contextualSpacing/>
        <w:jc w:val="both"/>
      </w:pPr>
      <w:proofErr w:type="spellStart"/>
      <w:r>
        <w:t>Dubey</w:t>
      </w:r>
      <w:proofErr w:type="spellEnd"/>
      <w:r>
        <w:t>, J.P. &amp;</w:t>
      </w:r>
      <w:r w:rsidRPr="00D56EF5">
        <w:t xml:space="preserve"> C.P. Beattie. </w:t>
      </w:r>
      <w:r>
        <w:t>(</w:t>
      </w:r>
      <w:r w:rsidRPr="00D56EF5">
        <w:t>1988</w:t>
      </w:r>
      <w:r>
        <w:t>)</w:t>
      </w:r>
      <w:r w:rsidRPr="00D56EF5">
        <w:t xml:space="preserve">. </w:t>
      </w:r>
      <w:r w:rsidRPr="00D56EF5">
        <w:rPr>
          <w:i/>
          <w:iCs/>
        </w:rPr>
        <w:t>Toxoplasmosis of Animals and Man</w:t>
      </w:r>
      <w:r>
        <w:t>. Boca Raton, Florida: CRC Press Inc, 1-220.</w:t>
      </w:r>
    </w:p>
    <w:p w:rsidR="002E7A80" w:rsidRPr="006A19C2" w:rsidRDefault="002E7A80" w:rsidP="002E7A80">
      <w:pPr>
        <w:pStyle w:val="Title"/>
        <w:spacing w:after="160" w:line="480" w:lineRule="auto"/>
        <w:ind w:left="567" w:hanging="567"/>
        <w:contextualSpacing/>
        <w:jc w:val="both"/>
        <w:rPr>
          <w:b w:val="0"/>
          <w:szCs w:val="24"/>
          <w:lang w:val="en-US"/>
        </w:rPr>
      </w:pPr>
      <w:r w:rsidRPr="006A19C2">
        <w:rPr>
          <w:b w:val="0"/>
          <w:szCs w:val="24"/>
          <w:lang w:val="en-US"/>
        </w:rPr>
        <w:t>Garberi, J.C., J.C. Blanco, S.O. Ang</w:t>
      </w:r>
      <w:r>
        <w:rPr>
          <w:b w:val="0"/>
          <w:szCs w:val="24"/>
          <w:lang w:val="en-US"/>
        </w:rPr>
        <w:t xml:space="preserve">le, V. Pzsenny, M.C. Arakelian &amp; </w:t>
      </w:r>
      <w:r w:rsidRPr="006A19C2">
        <w:rPr>
          <w:b w:val="0"/>
          <w:szCs w:val="24"/>
          <w:lang w:val="en-US"/>
        </w:rPr>
        <w:t xml:space="preserve">A. Pastini. </w:t>
      </w:r>
      <w:r>
        <w:rPr>
          <w:b w:val="0"/>
          <w:szCs w:val="24"/>
          <w:lang w:val="en-US"/>
        </w:rPr>
        <w:t>(</w:t>
      </w:r>
      <w:r w:rsidRPr="006A19C2">
        <w:rPr>
          <w:b w:val="0"/>
          <w:szCs w:val="24"/>
          <w:lang w:val="en-US"/>
        </w:rPr>
        <w:t>1990</w:t>
      </w:r>
      <w:r>
        <w:rPr>
          <w:b w:val="0"/>
          <w:szCs w:val="24"/>
          <w:lang w:val="en-US"/>
        </w:rPr>
        <w:t>)</w:t>
      </w:r>
      <w:r w:rsidRPr="006A19C2">
        <w:rPr>
          <w:b w:val="0"/>
          <w:szCs w:val="24"/>
          <w:lang w:val="en-US"/>
        </w:rPr>
        <w:t xml:space="preserve">. </w:t>
      </w:r>
      <w:r w:rsidRPr="006A19C2">
        <w:rPr>
          <w:b w:val="0"/>
          <w:i/>
          <w:szCs w:val="24"/>
          <w:lang w:val="en-US"/>
        </w:rPr>
        <w:t>Toxoplasma gondii</w:t>
      </w:r>
      <w:r w:rsidRPr="006A19C2">
        <w:rPr>
          <w:b w:val="0"/>
          <w:szCs w:val="24"/>
          <w:lang w:val="en-US"/>
        </w:rPr>
        <w:t xml:space="preserve">: A rapid method for the isolation of pure tachyzoites, preliminary characterization of its genom. </w:t>
      </w:r>
      <w:r>
        <w:rPr>
          <w:b w:val="0"/>
          <w:i/>
          <w:szCs w:val="24"/>
          <w:lang w:val="en-US"/>
        </w:rPr>
        <w:t>Memorias do Institute Oswaldo Cruz</w:t>
      </w:r>
      <w:r w:rsidRPr="006A19C2">
        <w:rPr>
          <w:b w:val="0"/>
          <w:i/>
          <w:szCs w:val="24"/>
          <w:lang w:val="en-US"/>
        </w:rPr>
        <w:t xml:space="preserve"> </w:t>
      </w:r>
      <w:r w:rsidRPr="00EE6ADE">
        <w:rPr>
          <w:szCs w:val="24"/>
          <w:lang w:val="en-US"/>
        </w:rPr>
        <w:t>85</w:t>
      </w:r>
      <w:r w:rsidRPr="006A19C2">
        <w:rPr>
          <w:b w:val="0"/>
          <w:szCs w:val="24"/>
          <w:lang w:val="en-US"/>
        </w:rPr>
        <w:t>: 429-434.</w:t>
      </w:r>
    </w:p>
    <w:p w:rsidR="002E7A80" w:rsidRPr="00D56EF5" w:rsidRDefault="002E7A80" w:rsidP="002E7A80">
      <w:pPr>
        <w:pStyle w:val="Title"/>
        <w:spacing w:after="160" w:line="480" w:lineRule="auto"/>
        <w:ind w:left="567" w:hanging="567"/>
        <w:contextualSpacing/>
        <w:jc w:val="both"/>
        <w:rPr>
          <w:b w:val="0"/>
          <w:szCs w:val="24"/>
          <w:lang w:val="en-US"/>
        </w:rPr>
      </w:pPr>
      <w:r w:rsidRPr="00D56EF5">
        <w:rPr>
          <w:b w:val="0"/>
          <w:szCs w:val="24"/>
          <w:lang w:val="en-US"/>
        </w:rPr>
        <w:t>Homan W</w:t>
      </w:r>
      <w:r>
        <w:rPr>
          <w:b w:val="0"/>
          <w:szCs w:val="24"/>
          <w:lang w:val="en-US"/>
        </w:rPr>
        <w:t>.</w:t>
      </w:r>
      <w:r w:rsidRPr="00D56EF5">
        <w:rPr>
          <w:b w:val="0"/>
          <w:szCs w:val="24"/>
          <w:lang w:val="en-US"/>
        </w:rPr>
        <w:t>L</w:t>
      </w:r>
      <w:r>
        <w:rPr>
          <w:b w:val="0"/>
          <w:szCs w:val="24"/>
          <w:lang w:val="en-US"/>
        </w:rPr>
        <w:t>.</w:t>
      </w:r>
      <w:r w:rsidRPr="00D56EF5">
        <w:rPr>
          <w:b w:val="0"/>
          <w:szCs w:val="24"/>
          <w:lang w:val="en-US"/>
        </w:rPr>
        <w:t>, Vercammen M</w:t>
      </w:r>
      <w:r>
        <w:rPr>
          <w:b w:val="0"/>
          <w:szCs w:val="24"/>
          <w:lang w:val="en-US"/>
        </w:rPr>
        <w:t>.</w:t>
      </w:r>
      <w:r w:rsidRPr="00D56EF5">
        <w:rPr>
          <w:b w:val="0"/>
          <w:szCs w:val="24"/>
          <w:lang w:val="en-US"/>
        </w:rPr>
        <w:t>, De Braekeleer J</w:t>
      </w:r>
      <w:r>
        <w:rPr>
          <w:b w:val="0"/>
          <w:szCs w:val="24"/>
          <w:lang w:val="en-US"/>
        </w:rPr>
        <w:t xml:space="preserve">. &amp; </w:t>
      </w:r>
      <w:r w:rsidRPr="00D56EF5">
        <w:rPr>
          <w:b w:val="0"/>
          <w:szCs w:val="24"/>
          <w:lang w:val="en-US"/>
        </w:rPr>
        <w:t>Verschueren H</w:t>
      </w:r>
      <w:r>
        <w:rPr>
          <w:b w:val="0"/>
          <w:szCs w:val="24"/>
          <w:lang w:val="en-US"/>
        </w:rPr>
        <w:t>.</w:t>
      </w:r>
      <w:r w:rsidRPr="00D56EF5">
        <w:rPr>
          <w:b w:val="0"/>
          <w:szCs w:val="24"/>
          <w:lang w:val="en-US"/>
        </w:rPr>
        <w:t xml:space="preserve"> </w:t>
      </w:r>
      <w:r>
        <w:rPr>
          <w:b w:val="0"/>
          <w:szCs w:val="24"/>
          <w:lang w:val="en-US"/>
        </w:rPr>
        <w:t>(</w:t>
      </w:r>
      <w:r w:rsidRPr="00D56EF5">
        <w:rPr>
          <w:b w:val="0"/>
          <w:szCs w:val="24"/>
          <w:lang w:val="en-US"/>
        </w:rPr>
        <w:t>2000</w:t>
      </w:r>
      <w:r>
        <w:rPr>
          <w:b w:val="0"/>
          <w:szCs w:val="24"/>
          <w:lang w:val="en-US"/>
        </w:rPr>
        <w:t>)</w:t>
      </w:r>
      <w:r w:rsidRPr="00D56EF5">
        <w:rPr>
          <w:b w:val="0"/>
          <w:szCs w:val="24"/>
          <w:lang w:val="en-US"/>
        </w:rPr>
        <w:t xml:space="preserve">. Identifcation of a 200 to 300-fold repetitive 529 bp DNA fragment in Toxoplasma gondii, and its use for diagnostic and quantitative PCR. </w:t>
      </w:r>
      <w:r w:rsidRPr="00EE6ADE">
        <w:rPr>
          <w:b w:val="0"/>
          <w:i/>
          <w:szCs w:val="24"/>
          <w:lang w:val="en-US"/>
        </w:rPr>
        <w:t>International Journal of Parasitology</w:t>
      </w:r>
      <w:r>
        <w:rPr>
          <w:b w:val="0"/>
          <w:szCs w:val="24"/>
          <w:lang w:val="en-US"/>
        </w:rPr>
        <w:t xml:space="preserve"> </w:t>
      </w:r>
      <w:r w:rsidRPr="00EE6ADE">
        <w:rPr>
          <w:szCs w:val="24"/>
          <w:lang w:val="en-US"/>
        </w:rPr>
        <w:t>30</w:t>
      </w:r>
      <w:r>
        <w:rPr>
          <w:b w:val="0"/>
          <w:szCs w:val="24"/>
          <w:lang w:val="en-US"/>
        </w:rPr>
        <w:t>:</w:t>
      </w:r>
      <w:r w:rsidRPr="00D56EF5">
        <w:rPr>
          <w:b w:val="0"/>
          <w:szCs w:val="24"/>
          <w:lang w:val="en-US"/>
        </w:rPr>
        <w:t xml:space="preserve"> 69-75.</w:t>
      </w:r>
    </w:p>
    <w:p w:rsidR="002E7A80" w:rsidRPr="006A19C2" w:rsidRDefault="002E7A80" w:rsidP="002E7A80">
      <w:pPr>
        <w:pStyle w:val="Title"/>
        <w:spacing w:after="160" w:line="480" w:lineRule="auto"/>
        <w:ind w:left="567" w:hanging="567"/>
        <w:contextualSpacing/>
        <w:jc w:val="both"/>
        <w:rPr>
          <w:b w:val="0"/>
          <w:szCs w:val="24"/>
        </w:rPr>
      </w:pPr>
      <w:r w:rsidRPr="006A19C2">
        <w:rPr>
          <w:b w:val="0"/>
          <w:szCs w:val="24"/>
        </w:rPr>
        <w:t xml:space="preserve">Iskandar, T. </w:t>
      </w:r>
      <w:r>
        <w:rPr>
          <w:b w:val="0"/>
          <w:szCs w:val="24"/>
        </w:rPr>
        <w:t>(</w:t>
      </w:r>
      <w:r w:rsidRPr="006A19C2">
        <w:rPr>
          <w:b w:val="0"/>
          <w:szCs w:val="24"/>
        </w:rPr>
        <w:t>1998</w:t>
      </w:r>
      <w:r>
        <w:rPr>
          <w:b w:val="0"/>
          <w:szCs w:val="24"/>
        </w:rPr>
        <w:t>)</w:t>
      </w:r>
      <w:r w:rsidRPr="006A19C2">
        <w:rPr>
          <w:b w:val="0"/>
          <w:szCs w:val="24"/>
        </w:rPr>
        <w:t xml:space="preserve">. Pengisolasian </w:t>
      </w:r>
      <w:r w:rsidRPr="006A19C2">
        <w:rPr>
          <w:b w:val="0"/>
          <w:i/>
          <w:szCs w:val="24"/>
        </w:rPr>
        <w:t>Toxoplasma gondii</w:t>
      </w:r>
      <w:r w:rsidRPr="006A19C2">
        <w:rPr>
          <w:b w:val="0"/>
          <w:szCs w:val="24"/>
        </w:rPr>
        <w:t xml:space="preserve"> dari otot diafragma seekor domba yang mengandung titer antibodi tinggi dan tanah-tinja dari seekor kucing.  </w:t>
      </w:r>
      <w:r>
        <w:rPr>
          <w:b w:val="0"/>
          <w:i/>
          <w:szCs w:val="24"/>
        </w:rPr>
        <w:t>Jurnal</w:t>
      </w:r>
      <w:r w:rsidRPr="006A19C2">
        <w:rPr>
          <w:b w:val="0"/>
          <w:i/>
          <w:szCs w:val="24"/>
        </w:rPr>
        <w:t xml:space="preserve"> Ilmu Ternak dan Vet</w:t>
      </w:r>
      <w:r>
        <w:rPr>
          <w:b w:val="0"/>
          <w:i/>
          <w:szCs w:val="24"/>
        </w:rPr>
        <w:t>eriner</w:t>
      </w:r>
      <w:r>
        <w:rPr>
          <w:b w:val="0"/>
          <w:szCs w:val="24"/>
        </w:rPr>
        <w:t xml:space="preserve"> </w:t>
      </w:r>
      <w:r w:rsidRPr="00EE6ADE">
        <w:rPr>
          <w:szCs w:val="24"/>
        </w:rPr>
        <w:t>3</w:t>
      </w:r>
      <w:r w:rsidRPr="006A19C2">
        <w:rPr>
          <w:b w:val="0"/>
          <w:szCs w:val="24"/>
        </w:rPr>
        <w:t>: 111-116.</w:t>
      </w:r>
    </w:p>
    <w:p w:rsidR="002E7A80" w:rsidRPr="00AF455B" w:rsidRDefault="002E7A80" w:rsidP="002E7A80">
      <w:pPr>
        <w:spacing w:after="160" w:line="480" w:lineRule="auto"/>
        <w:ind w:left="567" w:hanging="567"/>
        <w:contextualSpacing/>
        <w:jc w:val="both"/>
        <w:rPr>
          <w:lang w:val="sv-SE"/>
        </w:rPr>
      </w:pPr>
      <w:r>
        <w:rPr>
          <w:lang w:val="sv-SE"/>
        </w:rPr>
        <w:t>Keller, G.H. &amp;</w:t>
      </w:r>
      <w:r w:rsidRPr="006A19C2">
        <w:rPr>
          <w:lang w:val="sv-SE"/>
        </w:rPr>
        <w:t xml:space="preserve"> M.M. Manak. </w:t>
      </w:r>
      <w:r>
        <w:rPr>
          <w:lang w:val="sv-SE"/>
        </w:rPr>
        <w:t>(</w:t>
      </w:r>
      <w:r w:rsidRPr="006A19C2">
        <w:rPr>
          <w:lang w:val="sv-SE"/>
        </w:rPr>
        <w:t>1989</w:t>
      </w:r>
      <w:r>
        <w:rPr>
          <w:lang w:val="sv-SE"/>
        </w:rPr>
        <w:t>)</w:t>
      </w:r>
      <w:r w:rsidRPr="006A19C2">
        <w:rPr>
          <w:lang w:val="sv-SE"/>
        </w:rPr>
        <w:t xml:space="preserve">. </w:t>
      </w:r>
      <w:r w:rsidRPr="006A19C2">
        <w:rPr>
          <w:i/>
          <w:lang w:val="sv-SE"/>
        </w:rPr>
        <w:t>DNA probe</w:t>
      </w:r>
      <w:r>
        <w:rPr>
          <w:lang w:val="sv-SE"/>
        </w:rPr>
        <w:t xml:space="preserve">. New York, NY: Mac Millan Publisher Ltd, </w:t>
      </w:r>
      <w:r w:rsidRPr="00AF455B">
        <w:rPr>
          <w:lang w:val="sv-SE"/>
        </w:rPr>
        <w:t>p:1-16.</w:t>
      </w:r>
    </w:p>
    <w:p w:rsidR="002E7A80" w:rsidRDefault="002E7A80" w:rsidP="002E7A80">
      <w:pPr>
        <w:spacing w:after="160" w:line="480" w:lineRule="auto"/>
        <w:ind w:left="567" w:hanging="567"/>
        <w:contextualSpacing/>
        <w:jc w:val="both"/>
        <w:rPr>
          <w:lang w:val="sv-SE"/>
        </w:rPr>
      </w:pPr>
      <w:r w:rsidRPr="00AF455B">
        <w:rPr>
          <w:lang w:val="sv-SE"/>
        </w:rPr>
        <w:t>Kemp, L</w:t>
      </w:r>
      <w:r>
        <w:rPr>
          <w:lang w:val="sv-SE"/>
        </w:rPr>
        <w:t>.</w:t>
      </w:r>
      <w:r w:rsidRPr="00AF455B">
        <w:rPr>
          <w:lang w:val="sv-SE"/>
        </w:rPr>
        <w:t>E</w:t>
      </w:r>
      <w:r>
        <w:rPr>
          <w:lang w:val="sv-SE"/>
        </w:rPr>
        <w:t>.</w:t>
      </w:r>
      <w:r w:rsidRPr="00AF455B">
        <w:rPr>
          <w:lang w:val="sv-SE"/>
        </w:rPr>
        <w:t>, Yamamoto, M</w:t>
      </w:r>
      <w:r>
        <w:rPr>
          <w:lang w:val="sv-SE"/>
        </w:rPr>
        <w:t>. &amp;</w:t>
      </w:r>
      <w:r w:rsidRPr="00AF455B">
        <w:rPr>
          <w:lang w:val="sv-SE"/>
        </w:rPr>
        <w:t xml:space="preserve"> Soldati-Favre, D. </w:t>
      </w:r>
      <w:r>
        <w:rPr>
          <w:lang w:val="sv-SE"/>
        </w:rPr>
        <w:t>(</w:t>
      </w:r>
      <w:r w:rsidRPr="00AF455B">
        <w:rPr>
          <w:lang w:val="sv-SE"/>
        </w:rPr>
        <w:t>2012</w:t>
      </w:r>
      <w:r>
        <w:rPr>
          <w:lang w:val="sv-SE"/>
        </w:rPr>
        <w:t>)</w:t>
      </w:r>
      <w:r w:rsidRPr="00AF455B">
        <w:rPr>
          <w:lang w:val="sv-SE"/>
        </w:rPr>
        <w:t xml:space="preserve">. Subversion of host cellular functions by the apicomplexan parasites. </w:t>
      </w:r>
      <w:r w:rsidRPr="00EE6ADE">
        <w:rPr>
          <w:i/>
          <w:lang w:val="sv-SE"/>
        </w:rPr>
        <w:t>FEMS Microbiology Reviews</w:t>
      </w:r>
      <w:r>
        <w:rPr>
          <w:i/>
          <w:lang w:val="sv-SE"/>
        </w:rPr>
        <w:t xml:space="preserve"> </w:t>
      </w:r>
      <w:r w:rsidRPr="00D0645F">
        <w:rPr>
          <w:b/>
          <w:lang w:val="sv-SE"/>
        </w:rPr>
        <w:t>37</w:t>
      </w:r>
      <w:r>
        <w:rPr>
          <w:b/>
          <w:lang w:val="sv-SE"/>
        </w:rPr>
        <w:t>.</w:t>
      </w:r>
    </w:p>
    <w:p w:rsidR="002E7A80" w:rsidRPr="00B3626D" w:rsidRDefault="002E7A80" w:rsidP="002E7A80">
      <w:pPr>
        <w:spacing w:after="160" w:line="480" w:lineRule="auto"/>
        <w:ind w:left="567" w:hanging="567"/>
        <w:contextualSpacing/>
        <w:jc w:val="both"/>
        <w:rPr>
          <w:lang w:val="sv-SE"/>
        </w:rPr>
      </w:pPr>
      <w:r w:rsidRPr="006A19C2">
        <w:rPr>
          <w:lang w:val="sv-SE"/>
        </w:rPr>
        <w:lastRenderedPageBreak/>
        <w:t>Kong, Q.M., Lu, S.H., Tong, Q.B., Lou, D., Chen, R., Zheng, B., Kuma</w:t>
      </w:r>
      <w:r>
        <w:rPr>
          <w:lang w:val="sv-SE"/>
        </w:rPr>
        <w:t>gai, T., Wen, L.Y., Ohta, N. &amp;</w:t>
      </w:r>
      <w:r w:rsidRPr="006A19C2">
        <w:rPr>
          <w:lang w:val="sv-SE"/>
        </w:rPr>
        <w:t xml:space="preserve"> Zhou, X.N. </w:t>
      </w:r>
      <w:r>
        <w:rPr>
          <w:lang w:val="sv-SE"/>
        </w:rPr>
        <w:t>(</w:t>
      </w:r>
      <w:r w:rsidRPr="006A19C2">
        <w:rPr>
          <w:lang w:val="sv-SE"/>
        </w:rPr>
        <w:t>2012</w:t>
      </w:r>
      <w:r>
        <w:rPr>
          <w:lang w:val="sv-SE"/>
        </w:rPr>
        <w:t>)</w:t>
      </w:r>
      <w:r w:rsidRPr="006A19C2">
        <w:rPr>
          <w:lang w:val="sv-SE"/>
        </w:rPr>
        <w:t xml:space="preserve">. Loop-mediated isothermal amplification (LAMP): early detection of </w:t>
      </w:r>
      <w:r w:rsidRPr="006A19C2">
        <w:rPr>
          <w:i/>
          <w:lang w:val="sv-SE"/>
        </w:rPr>
        <w:t>Toxoplasma gondii</w:t>
      </w:r>
      <w:r w:rsidRPr="006A19C2">
        <w:rPr>
          <w:lang w:val="sv-SE"/>
        </w:rPr>
        <w:t xml:space="preserve"> infection in mice. </w:t>
      </w:r>
      <w:r w:rsidRPr="00B3626D">
        <w:rPr>
          <w:i/>
          <w:lang w:val="sv-SE"/>
        </w:rPr>
        <w:t>Parasites &amp; Vectors</w:t>
      </w:r>
      <w:r>
        <w:rPr>
          <w:lang w:val="sv-SE"/>
        </w:rPr>
        <w:t xml:space="preserve"> </w:t>
      </w:r>
      <w:r w:rsidRPr="00B3626D">
        <w:rPr>
          <w:b/>
          <w:lang w:val="sv-SE"/>
        </w:rPr>
        <w:t>5</w:t>
      </w:r>
      <w:r>
        <w:rPr>
          <w:lang w:val="sv-SE"/>
        </w:rPr>
        <w:t>: 1-7</w:t>
      </w:r>
    </w:p>
    <w:p w:rsidR="002E7A80" w:rsidRPr="00EA23F4" w:rsidRDefault="002E7A80" w:rsidP="002E7A80">
      <w:pPr>
        <w:spacing w:after="160" w:line="480" w:lineRule="auto"/>
        <w:ind w:left="567" w:hanging="567"/>
        <w:contextualSpacing/>
        <w:jc w:val="both"/>
        <w:rPr>
          <w:lang w:val="sv-SE"/>
        </w:rPr>
      </w:pPr>
      <w:r>
        <w:rPr>
          <w:lang w:val="sv-SE"/>
        </w:rPr>
        <w:t>Kijlstra, A. &amp;</w:t>
      </w:r>
      <w:r w:rsidRPr="00D56EF5">
        <w:rPr>
          <w:lang w:val="sv-SE"/>
        </w:rPr>
        <w:t xml:space="preserve"> E. Jongert. </w:t>
      </w:r>
      <w:r>
        <w:rPr>
          <w:lang w:val="sv-SE"/>
        </w:rPr>
        <w:t>(</w:t>
      </w:r>
      <w:r w:rsidRPr="00D56EF5">
        <w:rPr>
          <w:lang w:val="sv-SE"/>
        </w:rPr>
        <w:t>2008</w:t>
      </w:r>
      <w:r>
        <w:rPr>
          <w:lang w:val="sv-SE"/>
        </w:rPr>
        <w:t>)</w:t>
      </w:r>
      <w:r w:rsidRPr="00D56EF5">
        <w:rPr>
          <w:lang w:val="sv-SE"/>
        </w:rPr>
        <w:t xml:space="preserve">. Control of risk of human toxoplasmosis transmitted by meat. </w:t>
      </w:r>
      <w:r w:rsidRPr="00D56EF5">
        <w:rPr>
          <w:i/>
          <w:lang w:val="sv-SE"/>
        </w:rPr>
        <w:t>Int</w:t>
      </w:r>
      <w:r>
        <w:rPr>
          <w:i/>
          <w:lang w:val="sv-SE"/>
        </w:rPr>
        <w:t>ernational Journal of</w:t>
      </w:r>
      <w:r w:rsidRPr="00D56EF5">
        <w:rPr>
          <w:i/>
          <w:lang w:val="sv-SE"/>
        </w:rPr>
        <w:t xml:space="preserve"> Parasitol</w:t>
      </w:r>
      <w:r>
        <w:rPr>
          <w:lang w:val="sv-SE"/>
        </w:rPr>
        <w:t>ogy</w:t>
      </w:r>
      <w:r w:rsidRPr="00D56EF5">
        <w:rPr>
          <w:lang w:val="sv-SE"/>
        </w:rPr>
        <w:t xml:space="preserve"> </w:t>
      </w:r>
      <w:r w:rsidRPr="00EA23F4">
        <w:rPr>
          <w:b/>
          <w:lang w:val="sv-SE"/>
        </w:rPr>
        <w:t>38</w:t>
      </w:r>
      <w:r>
        <w:rPr>
          <w:lang w:val="sv-SE"/>
        </w:rPr>
        <w:t>: 1359-1370.</w:t>
      </w:r>
    </w:p>
    <w:p w:rsidR="002E7A80" w:rsidRPr="006A19C2" w:rsidRDefault="002E7A80" w:rsidP="002E7A80">
      <w:pPr>
        <w:spacing w:after="160" w:line="480" w:lineRule="auto"/>
        <w:ind w:left="567" w:hanging="567"/>
        <w:contextualSpacing/>
        <w:jc w:val="both"/>
        <w:rPr>
          <w:lang w:val="sv-SE"/>
        </w:rPr>
      </w:pPr>
      <w:r w:rsidRPr="006A19C2">
        <w:rPr>
          <w:lang w:val="sv-SE"/>
        </w:rPr>
        <w:t>Kim K</w:t>
      </w:r>
      <w:r>
        <w:rPr>
          <w:lang w:val="sv-SE"/>
        </w:rPr>
        <w:t>. &amp;</w:t>
      </w:r>
      <w:r w:rsidRPr="006A19C2">
        <w:rPr>
          <w:lang w:val="sv-SE"/>
        </w:rPr>
        <w:t xml:space="preserve"> Weiss L</w:t>
      </w:r>
      <w:r>
        <w:rPr>
          <w:lang w:val="sv-SE"/>
        </w:rPr>
        <w:t>.</w:t>
      </w:r>
      <w:r w:rsidRPr="006A19C2">
        <w:rPr>
          <w:lang w:val="sv-SE"/>
        </w:rPr>
        <w:t xml:space="preserve">M. </w:t>
      </w:r>
      <w:r>
        <w:rPr>
          <w:lang w:val="sv-SE"/>
        </w:rPr>
        <w:t>(</w:t>
      </w:r>
      <w:r w:rsidRPr="006A19C2">
        <w:rPr>
          <w:lang w:val="sv-SE"/>
        </w:rPr>
        <w:t>2004</w:t>
      </w:r>
      <w:r>
        <w:rPr>
          <w:lang w:val="sv-SE"/>
        </w:rPr>
        <w:t>)</w:t>
      </w:r>
      <w:r w:rsidRPr="006A19C2">
        <w:rPr>
          <w:lang w:val="sv-SE"/>
        </w:rPr>
        <w:t xml:space="preserve">. Toxopâslma gondii: the model apicomplexa. </w:t>
      </w:r>
      <w:r w:rsidRPr="003F48ED">
        <w:rPr>
          <w:i/>
          <w:lang w:val="sv-SE"/>
        </w:rPr>
        <w:t>International Journal of Parasitology</w:t>
      </w:r>
      <w:r>
        <w:rPr>
          <w:lang w:val="sv-SE"/>
        </w:rPr>
        <w:t xml:space="preserve"> </w:t>
      </w:r>
      <w:r w:rsidRPr="00DF6ADC">
        <w:rPr>
          <w:b/>
          <w:lang w:val="sv-SE"/>
        </w:rPr>
        <w:t>34</w:t>
      </w:r>
      <w:r>
        <w:rPr>
          <w:lang w:val="sv-SE"/>
        </w:rPr>
        <w:t>:</w:t>
      </w:r>
      <w:r w:rsidRPr="006A19C2">
        <w:rPr>
          <w:lang w:val="sv-SE"/>
        </w:rPr>
        <w:t xml:space="preserve"> 423-432.</w:t>
      </w:r>
    </w:p>
    <w:p w:rsidR="002E7A80" w:rsidRPr="006A19C2" w:rsidRDefault="002E7A80" w:rsidP="002E7A80">
      <w:pPr>
        <w:spacing w:after="160" w:line="480" w:lineRule="auto"/>
        <w:ind w:left="567" w:hanging="567"/>
        <w:contextualSpacing/>
        <w:jc w:val="both"/>
        <w:rPr>
          <w:lang w:val="sv-SE"/>
        </w:rPr>
      </w:pPr>
      <w:r w:rsidRPr="006A19C2">
        <w:rPr>
          <w:lang w:val="sv-SE"/>
        </w:rPr>
        <w:t>Kusumawati</w:t>
      </w:r>
      <w:r>
        <w:rPr>
          <w:lang w:val="sv-SE"/>
        </w:rPr>
        <w:t>, A., Sri-Hartati, P. Astuti &amp;</w:t>
      </w:r>
      <w:r w:rsidRPr="006A19C2">
        <w:rPr>
          <w:lang w:val="sv-SE"/>
        </w:rPr>
        <w:t xml:space="preserve"> M. Toubiana. </w:t>
      </w:r>
      <w:r>
        <w:rPr>
          <w:lang w:val="sv-SE"/>
        </w:rPr>
        <w:t>(</w:t>
      </w:r>
      <w:r w:rsidRPr="006A19C2">
        <w:rPr>
          <w:lang w:val="sv-SE"/>
        </w:rPr>
        <w:t>2010</w:t>
      </w:r>
      <w:r>
        <w:rPr>
          <w:lang w:val="sv-SE"/>
        </w:rPr>
        <w:t>)</w:t>
      </w:r>
      <w:r w:rsidRPr="006A19C2">
        <w:rPr>
          <w:lang w:val="sv-SE"/>
        </w:rPr>
        <w:t xml:space="preserve">. Repetitive 529 bp. DNA Fragmen of Indonesian </w:t>
      </w:r>
      <w:r w:rsidRPr="006A19C2">
        <w:rPr>
          <w:i/>
          <w:lang w:val="sv-SE"/>
        </w:rPr>
        <w:t>Toxoplasma gondii</w:t>
      </w:r>
      <w:r w:rsidRPr="006A19C2">
        <w:rPr>
          <w:lang w:val="sv-SE"/>
        </w:rPr>
        <w:t xml:space="preserve"> isolate: Primary Structure and Sequence Variations. </w:t>
      </w:r>
      <w:r w:rsidRPr="006A19C2">
        <w:rPr>
          <w:i/>
          <w:lang w:val="sv-SE"/>
        </w:rPr>
        <w:t>Proceeding, International Conference on Biological Science</w:t>
      </w:r>
      <w:r>
        <w:rPr>
          <w:lang w:val="sv-SE"/>
        </w:rPr>
        <w:t>, Faculty of Biology, Gadjah Mada University, Yogy</w:t>
      </w:r>
      <w:r w:rsidRPr="006A19C2">
        <w:rPr>
          <w:lang w:val="sv-SE"/>
        </w:rPr>
        <w:t>akarta, Indonesia.</w:t>
      </w:r>
    </w:p>
    <w:p w:rsidR="002E7A80" w:rsidRPr="006A19C2" w:rsidRDefault="002E7A80" w:rsidP="002E7A80">
      <w:pPr>
        <w:spacing w:before="240" w:line="480" w:lineRule="auto"/>
        <w:ind w:left="567" w:hanging="567"/>
        <w:contextualSpacing/>
        <w:jc w:val="both"/>
      </w:pPr>
      <w:proofErr w:type="spellStart"/>
      <w:proofErr w:type="gramStart"/>
      <w:r>
        <w:t>Rahumatullah</w:t>
      </w:r>
      <w:proofErr w:type="spellEnd"/>
      <w:r>
        <w:t xml:space="preserve">, A., </w:t>
      </w:r>
      <w:proofErr w:type="spellStart"/>
      <w:r>
        <w:t>Khoo</w:t>
      </w:r>
      <w:proofErr w:type="spellEnd"/>
      <w:r>
        <w:t>, B.Y. &amp;</w:t>
      </w:r>
      <w:r w:rsidRPr="006A19C2">
        <w:t xml:space="preserve"> </w:t>
      </w:r>
      <w:proofErr w:type="spellStart"/>
      <w:r w:rsidRPr="006A19C2">
        <w:t>Noordin</w:t>
      </w:r>
      <w:proofErr w:type="spellEnd"/>
      <w:r w:rsidRPr="006A19C2">
        <w:t xml:space="preserve">, R. </w:t>
      </w:r>
      <w:r>
        <w:t>(</w:t>
      </w:r>
      <w:r w:rsidRPr="006A19C2">
        <w:t>2012</w:t>
      </w:r>
      <w:r>
        <w:t>)</w:t>
      </w:r>
      <w:r w:rsidRPr="006A19C2">
        <w:t>.</w:t>
      </w:r>
      <w:proofErr w:type="gramEnd"/>
      <w:r w:rsidRPr="006A19C2">
        <w:t xml:space="preserve"> </w:t>
      </w:r>
      <w:proofErr w:type="gramStart"/>
      <w:r w:rsidRPr="006A19C2">
        <w:t xml:space="preserve">Triplex PCR using new primers for detection of </w:t>
      </w:r>
      <w:proofErr w:type="spellStart"/>
      <w:r w:rsidRPr="006A19C2">
        <w:rPr>
          <w:i/>
        </w:rPr>
        <w:t>Toxoplasma</w:t>
      </w:r>
      <w:proofErr w:type="spellEnd"/>
      <w:r w:rsidRPr="006A19C2">
        <w:rPr>
          <w:i/>
        </w:rPr>
        <w:t xml:space="preserve"> </w:t>
      </w:r>
      <w:proofErr w:type="spellStart"/>
      <w:r w:rsidRPr="006A19C2">
        <w:rPr>
          <w:i/>
        </w:rPr>
        <w:t>gondii</w:t>
      </w:r>
      <w:proofErr w:type="spellEnd"/>
      <w:r w:rsidRPr="006A19C2">
        <w:t>.</w:t>
      </w:r>
      <w:proofErr w:type="gramEnd"/>
      <w:r w:rsidRPr="006A19C2">
        <w:t xml:space="preserve"> </w:t>
      </w:r>
      <w:r w:rsidRPr="003F48ED">
        <w:rPr>
          <w:i/>
        </w:rPr>
        <w:t xml:space="preserve">Experimental </w:t>
      </w:r>
      <w:proofErr w:type="spellStart"/>
      <w:r w:rsidRPr="003F48ED">
        <w:rPr>
          <w:i/>
        </w:rPr>
        <w:t>Parasitology</w:t>
      </w:r>
      <w:proofErr w:type="spellEnd"/>
      <w:r w:rsidRPr="006A19C2">
        <w:t xml:space="preserve"> </w:t>
      </w:r>
      <w:r w:rsidRPr="00DF6ADC">
        <w:rPr>
          <w:b/>
        </w:rPr>
        <w:t>131</w:t>
      </w:r>
      <w:r w:rsidRPr="006A19C2">
        <w:t>: 231-238.</w:t>
      </w:r>
    </w:p>
    <w:p w:rsidR="002E7A80" w:rsidRPr="006A19C2" w:rsidRDefault="002E7A80" w:rsidP="002E7A80">
      <w:pPr>
        <w:spacing w:before="240" w:line="480" w:lineRule="auto"/>
        <w:ind w:left="567" w:hanging="567"/>
        <w:contextualSpacing/>
        <w:jc w:val="both"/>
      </w:pPr>
      <w:proofErr w:type="spellStart"/>
      <w:proofErr w:type="gramStart"/>
      <w:r w:rsidRPr="006A19C2">
        <w:t>Reischl</w:t>
      </w:r>
      <w:proofErr w:type="spellEnd"/>
      <w:r w:rsidRPr="006A19C2">
        <w:t xml:space="preserve"> U</w:t>
      </w:r>
      <w:r>
        <w:t>.</w:t>
      </w:r>
      <w:r w:rsidRPr="006A19C2">
        <w:t>, Bretagne S</w:t>
      </w:r>
      <w:r>
        <w:t>.</w:t>
      </w:r>
      <w:r w:rsidRPr="006A19C2">
        <w:t>, Kruger D</w:t>
      </w:r>
      <w:r>
        <w:t>.</w:t>
      </w:r>
      <w:r w:rsidRPr="006A19C2">
        <w:t xml:space="preserve">, </w:t>
      </w:r>
      <w:proofErr w:type="spellStart"/>
      <w:r w:rsidRPr="006A19C2">
        <w:t>Ernault</w:t>
      </w:r>
      <w:proofErr w:type="spellEnd"/>
      <w:r w:rsidRPr="006A19C2">
        <w:t xml:space="preserve"> P</w:t>
      </w:r>
      <w:r>
        <w:t>. &amp;</w:t>
      </w:r>
      <w:r w:rsidRPr="006A19C2">
        <w:t xml:space="preserve"> Costa J</w:t>
      </w:r>
      <w:r>
        <w:t>.</w:t>
      </w:r>
      <w:r w:rsidRPr="006A19C2">
        <w:t>M</w:t>
      </w:r>
      <w:r>
        <w:t>.</w:t>
      </w:r>
      <w:r w:rsidRPr="006A19C2">
        <w:t xml:space="preserve"> </w:t>
      </w:r>
      <w:r>
        <w:t>(</w:t>
      </w:r>
      <w:r w:rsidRPr="006A19C2">
        <w:t>2003</w:t>
      </w:r>
      <w:r>
        <w:t>)</w:t>
      </w:r>
      <w:r w:rsidRPr="006A19C2">
        <w:t>.</w:t>
      </w:r>
      <w:proofErr w:type="gramEnd"/>
      <w:r w:rsidRPr="006A19C2">
        <w:t xml:space="preserve"> Comparison of two DNA targets for the diagnosis of Toxoplasmosis by real-time PCR using fluorescence resonance energy transfer hybridization probes. </w:t>
      </w:r>
      <w:r w:rsidRPr="00DF6ADC">
        <w:rPr>
          <w:i/>
        </w:rPr>
        <w:t>BMC Infectious Disease</w:t>
      </w:r>
      <w:r w:rsidRPr="006A19C2">
        <w:t xml:space="preserve"> </w:t>
      </w:r>
      <w:r w:rsidRPr="00DF6ADC">
        <w:rPr>
          <w:b/>
        </w:rPr>
        <w:t>3</w:t>
      </w:r>
      <w:r>
        <w:t>: 1-15</w:t>
      </w:r>
      <w:r w:rsidRPr="006A19C2">
        <w:t>.</w:t>
      </w:r>
    </w:p>
    <w:p w:rsidR="002E7A80" w:rsidRPr="006A19C2" w:rsidRDefault="002E7A80" w:rsidP="002E7A80">
      <w:pPr>
        <w:spacing w:before="240" w:line="480" w:lineRule="auto"/>
        <w:ind w:left="567" w:hanging="567"/>
        <w:contextualSpacing/>
        <w:jc w:val="both"/>
      </w:pPr>
      <w:r w:rsidRPr="006A19C2">
        <w:rPr>
          <w:lang w:val="sv-SE"/>
        </w:rPr>
        <w:t>Rilling V</w:t>
      </w:r>
      <w:r>
        <w:rPr>
          <w:lang w:val="sv-SE"/>
        </w:rPr>
        <w:t>.</w:t>
      </w:r>
      <w:r w:rsidRPr="006A19C2">
        <w:rPr>
          <w:lang w:val="sv-SE"/>
        </w:rPr>
        <w:t>, Dietz K</w:t>
      </w:r>
      <w:r>
        <w:rPr>
          <w:lang w:val="sv-SE"/>
        </w:rPr>
        <w:t>.</w:t>
      </w:r>
      <w:r w:rsidRPr="006A19C2">
        <w:rPr>
          <w:lang w:val="sv-SE"/>
        </w:rPr>
        <w:t>, Krczal D</w:t>
      </w:r>
      <w:r>
        <w:rPr>
          <w:lang w:val="sv-SE"/>
        </w:rPr>
        <w:t>.</w:t>
      </w:r>
      <w:r w:rsidRPr="006A19C2">
        <w:rPr>
          <w:lang w:val="sv-SE"/>
        </w:rPr>
        <w:t>, Knotek F</w:t>
      </w:r>
      <w:r>
        <w:rPr>
          <w:lang w:val="sv-SE"/>
        </w:rPr>
        <w:t xml:space="preserve">. &amp; </w:t>
      </w:r>
      <w:r w:rsidRPr="006A19C2">
        <w:rPr>
          <w:lang w:val="sv-SE"/>
        </w:rPr>
        <w:t>Enders G. (2003). Evaluation of a commercial IgG/IgM Wesrtern blot assay for early postnatal diagnosis of congenital Toxoplasmosis.</w:t>
      </w:r>
      <w:r>
        <w:rPr>
          <w:lang w:val="sv-SE"/>
        </w:rPr>
        <w:t xml:space="preserve"> </w:t>
      </w:r>
      <w:r w:rsidRPr="003F48ED">
        <w:rPr>
          <w:i/>
          <w:lang w:val="sv-SE"/>
        </w:rPr>
        <w:t>European Journal of Clinical Microbiology &amp; Infectious Disease</w:t>
      </w:r>
      <w:r w:rsidRPr="006A19C2">
        <w:rPr>
          <w:lang w:val="sv-SE"/>
        </w:rPr>
        <w:t xml:space="preserve"> </w:t>
      </w:r>
      <w:r w:rsidRPr="00DF6ADC">
        <w:rPr>
          <w:b/>
          <w:lang w:val="sv-SE"/>
        </w:rPr>
        <w:t>22</w:t>
      </w:r>
      <w:r w:rsidRPr="006A19C2">
        <w:rPr>
          <w:lang w:val="sv-SE"/>
        </w:rPr>
        <w:t>: 174-180.</w:t>
      </w:r>
    </w:p>
    <w:p w:rsidR="002E7A80" w:rsidRPr="006A19C2" w:rsidRDefault="002E7A80" w:rsidP="002E7A80">
      <w:pPr>
        <w:spacing w:after="160" w:line="480" w:lineRule="auto"/>
        <w:ind w:left="567" w:hanging="567"/>
        <w:contextualSpacing/>
        <w:jc w:val="both"/>
      </w:pPr>
      <w:proofErr w:type="spellStart"/>
      <w:r w:rsidRPr="006A19C2">
        <w:t>Sensini</w:t>
      </w:r>
      <w:proofErr w:type="spellEnd"/>
      <w:r w:rsidRPr="006A19C2">
        <w:t xml:space="preserve"> A. (2006). </w:t>
      </w:r>
      <w:proofErr w:type="spellStart"/>
      <w:r w:rsidRPr="006A19C2">
        <w:rPr>
          <w:i/>
        </w:rPr>
        <w:t>Toxoplasma</w:t>
      </w:r>
      <w:proofErr w:type="spellEnd"/>
      <w:r w:rsidRPr="006A19C2">
        <w:rPr>
          <w:i/>
        </w:rPr>
        <w:t xml:space="preserve"> </w:t>
      </w:r>
      <w:proofErr w:type="spellStart"/>
      <w:r w:rsidRPr="006A19C2">
        <w:rPr>
          <w:i/>
        </w:rPr>
        <w:t>gondii</w:t>
      </w:r>
      <w:proofErr w:type="spellEnd"/>
      <w:r w:rsidRPr="006A19C2">
        <w:t xml:space="preserve"> infection in </w:t>
      </w:r>
      <w:proofErr w:type="gramStart"/>
      <w:r w:rsidRPr="006A19C2">
        <w:t>pregnancy :</w:t>
      </w:r>
      <w:proofErr w:type="gramEnd"/>
      <w:r w:rsidRPr="006A19C2">
        <w:t xml:space="preserve"> opportunities and pitfalls of serological diagnosis. </w:t>
      </w:r>
      <w:proofErr w:type="gramStart"/>
      <w:r w:rsidRPr="00DF6ADC">
        <w:rPr>
          <w:i/>
        </w:rPr>
        <w:t>Clinical Microbiology and Infection</w:t>
      </w:r>
      <w:r>
        <w:t>.</w:t>
      </w:r>
      <w:proofErr w:type="gramEnd"/>
      <w:r>
        <w:t xml:space="preserve"> </w:t>
      </w:r>
      <w:r w:rsidRPr="00DF6ADC">
        <w:rPr>
          <w:b/>
        </w:rPr>
        <w:t>12</w:t>
      </w:r>
      <w:r w:rsidRPr="006A19C2">
        <w:t>: 504-512.</w:t>
      </w:r>
    </w:p>
    <w:p w:rsidR="002E7A80" w:rsidRPr="00D56EF5" w:rsidRDefault="002E7A80" w:rsidP="002E7A80">
      <w:pPr>
        <w:spacing w:after="160" w:line="480" w:lineRule="auto"/>
        <w:ind w:left="567" w:hanging="567"/>
        <w:contextualSpacing/>
        <w:jc w:val="both"/>
      </w:pPr>
      <w:proofErr w:type="gramStart"/>
      <w:r w:rsidRPr="00D56EF5">
        <w:lastRenderedPageBreak/>
        <w:t>Sibley L</w:t>
      </w:r>
      <w:r>
        <w:t>.</w:t>
      </w:r>
      <w:r w:rsidRPr="00D56EF5">
        <w:t>D</w:t>
      </w:r>
      <w:r>
        <w:t>. &amp;</w:t>
      </w:r>
      <w:r w:rsidRPr="00D56EF5">
        <w:t xml:space="preserve"> </w:t>
      </w:r>
      <w:proofErr w:type="spellStart"/>
      <w:r w:rsidRPr="00D56EF5">
        <w:t>Boothroyd</w:t>
      </w:r>
      <w:proofErr w:type="spellEnd"/>
      <w:r w:rsidRPr="00D56EF5">
        <w:t xml:space="preserve"> J</w:t>
      </w:r>
      <w:r>
        <w:t>.</w:t>
      </w:r>
      <w:r w:rsidRPr="00D56EF5">
        <w:t>C</w:t>
      </w:r>
      <w:r>
        <w:t>.</w:t>
      </w:r>
      <w:r w:rsidRPr="00D56EF5">
        <w:t xml:space="preserve"> (1992).</w:t>
      </w:r>
      <w:proofErr w:type="gramEnd"/>
      <w:r w:rsidRPr="00D56EF5">
        <w:t xml:space="preserve"> Virulent strains of </w:t>
      </w:r>
      <w:proofErr w:type="spellStart"/>
      <w:r w:rsidRPr="00D56EF5">
        <w:rPr>
          <w:i/>
        </w:rPr>
        <w:t>Toxoplasma</w:t>
      </w:r>
      <w:proofErr w:type="spellEnd"/>
      <w:r w:rsidRPr="00D56EF5">
        <w:rPr>
          <w:i/>
        </w:rPr>
        <w:t xml:space="preserve"> </w:t>
      </w:r>
      <w:proofErr w:type="spellStart"/>
      <w:r w:rsidRPr="00D56EF5">
        <w:rPr>
          <w:i/>
        </w:rPr>
        <w:t>gondii</w:t>
      </w:r>
      <w:proofErr w:type="spellEnd"/>
      <w:r w:rsidRPr="00D56EF5">
        <w:t xml:space="preserve"> comprise a single </w:t>
      </w:r>
      <w:proofErr w:type="spellStart"/>
      <w:r w:rsidRPr="00D56EF5">
        <w:t>clonal</w:t>
      </w:r>
      <w:proofErr w:type="spellEnd"/>
      <w:r w:rsidRPr="00D56EF5">
        <w:t xml:space="preserve"> lineage. </w:t>
      </w:r>
      <w:r w:rsidRPr="00DF6ADC">
        <w:rPr>
          <w:i/>
        </w:rPr>
        <w:t>Nature</w:t>
      </w:r>
      <w:r w:rsidRPr="00D56EF5">
        <w:t xml:space="preserve"> </w:t>
      </w:r>
      <w:r w:rsidRPr="00DF6ADC">
        <w:rPr>
          <w:b/>
        </w:rPr>
        <w:t>359</w:t>
      </w:r>
      <w:r w:rsidRPr="00D56EF5">
        <w:t>: 82-85.</w:t>
      </w:r>
    </w:p>
    <w:p w:rsidR="002E7A80" w:rsidRPr="006A19C2" w:rsidRDefault="002E7A80" w:rsidP="002E7A80">
      <w:pPr>
        <w:spacing w:after="160" w:line="480" w:lineRule="auto"/>
        <w:ind w:left="567" w:hanging="567"/>
        <w:contextualSpacing/>
        <w:jc w:val="both"/>
      </w:pPr>
      <w:proofErr w:type="gramStart"/>
      <w:r w:rsidRPr="006A19C2">
        <w:t xml:space="preserve">Sri </w:t>
      </w:r>
      <w:proofErr w:type="spellStart"/>
      <w:r w:rsidRPr="006A19C2">
        <w:t>Hartati</w:t>
      </w:r>
      <w:proofErr w:type="spellEnd"/>
      <w:r w:rsidRPr="006A19C2">
        <w:t xml:space="preserve">, </w:t>
      </w:r>
      <w:proofErr w:type="spellStart"/>
      <w:r>
        <w:t>Asmarani</w:t>
      </w:r>
      <w:proofErr w:type="spellEnd"/>
      <w:r>
        <w:t xml:space="preserve"> </w:t>
      </w:r>
      <w:proofErr w:type="spellStart"/>
      <w:r>
        <w:t>Kusumawati</w:t>
      </w:r>
      <w:proofErr w:type="spellEnd"/>
      <w:r>
        <w:t xml:space="preserve">, </w:t>
      </w:r>
      <w:proofErr w:type="spellStart"/>
      <w:r>
        <w:t>Toubiana</w:t>
      </w:r>
      <w:proofErr w:type="spellEnd"/>
      <w:r>
        <w:t xml:space="preserve"> M. &amp;</w:t>
      </w:r>
      <w:r w:rsidRPr="006A19C2">
        <w:t xml:space="preserve"> Sri </w:t>
      </w:r>
      <w:proofErr w:type="spellStart"/>
      <w:r w:rsidRPr="006A19C2">
        <w:t>Widada</w:t>
      </w:r>
      <w:proofErr w:type="spellEnd"/>
      <w:r w:rsidRPr="006A19C2">
        <w:t xml:space="preserve"> J. (2006).</w:t>
      </w:r>
      <w:proofErr w:type="gramEnd"/>
      <w:r w:rsidRPr="006A19C2">
        <w:t xml:space="preserve"> </w:t>
      </w:r>
      <w:proofErr w:type="spellStart"/>
      <w:r w:rsidRPr="006A19C2">
        <w:rPr>
          <w:i/>
        </w:rPr>
        <w:t>Toxoplasma</w:t>
      </w:r>
      <w:proofErr w:type="spellEnd"/>
      <w:r w:rsidRPr="006A19C2">
        <w:rPr>
          <w:i/>
        </w:rPr>
        <w:t xml:space="preserve"> </w:t>
      </w:r>
      <w:proofErr w:type="spellStart"/>
      <w:r w:rsidRPr="006A19C2">
        <w:rPr>
          <w:i/>
        </w:rPr>
        <w:t>gondii</w:t>
      </w:r>
      <w:proofErr w:type="spellEnd"/>
      <w:r w:rsidRPr="006A19C2">
        <w:t xml:space="preserve"> repeat region, a duplex repeat, a partial and a full length unit.</w:t>
      </w:r>
      <w:r>
        <w:t xml:space="preserve"> </w:t>
      </w:r>
      <w:proofErr w:type="spellStart"/>
      <w:proofErr w:type="gramStart"/>
      <w:r>
        <w:rPr>
          <w:i/>
        </w:rPr>
        <w:t>Gen</w:t>
      </w:r>
      <w:r w:rsidRPr="005C63A5">
        <w:rPr>
          <w:i/>
        </w:rPr>
        <w:t>Ba</w:t>
      </w:r>
      <w:r>
        <w:rPr>
          <w:i/>
        </w:rPr>
        <w:t>nk</w:t>
      </w:r>
      <w:proofErr w:type="spellEnd"/>
      <w:r>
        <w:t xml:space="preserve"> Acc. No.</w:t>
      </w:r>
      <w:proofErr w:type="gramEnd"/>
      <w:r>
        <w:t xml:space="preserve"> </w:t>
      </w:r>
      <w:r w:rsidRPr="006A19C2">
        <w:rPr>
          <w:lang w:val="nl-NL"/>
        </w:rPr>
        <w:t>EF195646.1</w:t>
      </w:r>
      <w:r>
        <w:rPr>
          <w:lang w:val="nl-NL"/>
        </w:rPr>
        <w:t>.</w:t>
      </w:r>
    </w:p>
    <w:p w:rsidR="002E7A80" w:rsidRPr="006A19C2" w:rsidRDefault="002E7A80" w:rsidP="002E7A80">
      <w:pPr>
        <w:spacing w:line="480" w:lineRule="auto"/>
        <w:ind w:left="567" w:hanging="567"/>
        <w:contextualSpacing/>
        <w:jc w:val="both"/>
        <w:rPr>
          <w:lang w:val="nl-NL"/>
        </w:rPr>
      </w:pPr>
      <w:r w:rsidRPr="006A19C2">
        <w:rPr>
          <w:lang w:val="nl-NL"/>
        </w:rPr>
        <w:t>Sri Widada J</w:t>
      </w:r>
      <w:r>
        <w:rPr>
          <w:lang w:val="nl-NL"/>
        </w:rPr>
        <w:t>.</w:t>
      </w:r>
      <w:r w:rsidRPr="006A19C2">
        <w:rPr>
          <w:lang w:val="nl-NL"/>
        </w:rPr>
        <w:t>, Durand S</w:t>
      </w:r>
      <w:r>
        <w:rPr>
          <w:lang w:val="nl-NL"/>
        </w:rPr>
        <w:t>.</w:t>
      </w:r>
      <w:r w:rsidRPr="006A19C2">
        <w:rPr>
          <w:lang w:val="nl-NL"/>
        </w:rPr>
        <w:t>, Cambournac I</w:t>
      </w:r>
      <w:r>
        <w:rPr>
          <w:lang w:val="nl-NL"/>
        </w:rPr>
        <w:t>.</w:t>
      </w:r>
      <w:r w:rsidRPr="006A19C2">
        <w:rPr>
          <w:lang w:val="nl-NL"/>
        </w:rPr>
        <w:t>, Qian D</w:t>
      </w:r>
      <w:r>
        <w:rPr>
          <w:lang w:val="nl-NL"/>
        </w:rPr>
        <w:t>.</w:t>
      </w:r>
      <w:r w:rsidRPr="006A19C2">
        <w:rPr>
          <w:lang w:val="nl-NL"/>
        </w:rPr>
        <w:t>, Shi Z</w:t>
      </w:r>
      <w:r>
        <w:rPr>
          <w:lang w:val="nl-NL"/>
        </w:rPr>
        <w:t>.</w:t>
      </w:r>
      <w:r w:rsidRPr="006A19C2">
        <w:rPr>
          <w:lang w:val="nl-NL"/>
        </w:rPr>
        <w:t>, Dejonghe F</w:t>
      </w:r>
      <w:r>
        <w:rPr>
          <w:lang w:val="nl-NL"/>
        </w:rPr>
        <w:t>.</w:t>
      </w:r>
      <w:r w:rsidRPr="006A19C2">
        <w:rPr>
          <w:lang w:val="nl-NL"/>
        </w:rPr>
        <w:t>, Richard V</w:t>
      </w:r>
      <w:r>
        <w:rPr>
          <w:lang w:val="nl-NL"/>
        </w:rPr>
        <w:t xml:space="preserve">. </w:t>
      </w:r>
      <w:r w:rsidRPr="006A19C2">
        <w:rPr>
          <w:lang w:val="nl-NL"/>
        </w:rPr>
        <w:t>&amp; Bonami J</w:t>
      </w:r>
      <w:r>
        <w:rPr>
          <w:lang w:val="nl-NL"/>
        </w:rPr>
        <w:t>.</w:t>
      </w:r>
      <w:r w:rsidRPr="006A19C2">
        <w:rPr>
          <w:lang w:val="nl-NL"/>
        </w:rPr>
        <w:t xml:space="preserve">R. (2003). Genome-based detection method of </w:t>
      </w:r>
      <w:r w:rsidRPr="006A19C2">
        <w:rPr>
          <w:i/>
          <w:lang w:val="nl-NL"/>
        </w:rPr>
        <w:t>Macrobrachium rosenbergii</w:t>
      </w:r>
      <w:r w:rsidRPr="006A19C2">
        <w:rPr>
          <w:lang w:val="nl-NL"/>
        </w:rPr>
        <w:t xml:space="preserve"> nodavirus, a pathogen of the giant freshwater prawn, </w:t>
      </w:r>
      <w:r w:rsidRPr="006A19C2">
        <w:rPr>
          <w:i/>
          <w:lang w:val="nl-NL"/>
        </w:rPr>
        <w:t>Macrobrachium rosenbergii</w:t>
      </w:r>
      <w:r w:rsidRPr="006A19C2">
        <w:rPr>
          <w:lang w:val="nl-NL"/>
        </w:rPr>
        <w:t xml:space="preserve"> : dot-blot, in situ hybridization and RT-PCR. </w:t>
      </w:r>
      <w:r w:rsidRPr="00DF6ADC">
        <w:rPr>
          <w:i/>
          <w:lang w:val="nl-NL"/>
        </w:rPr>
        <w:t>Journal of Fish Diseases</w:t>
      </w:r>
      <w:r>
        <w:rPr>
          <w:lang w:val="nl-NL"/>
        </w:rPr>
        <w:t xml:space="preserve"> </w:t>
      </w:r>
      <w:r w:rsidRPr="00DF6ADC">
        <w:rPr>
          <w:b/>
          <w:lang w:val="nl-NL"/>
        </w:rPr>
        <w:t>26</w:t>
      </w:r>
      <w:r w:rsidRPr="006A19C2">
        <w:rPr>
          <w:lang w:val="nl-NL"/>
        </w:rPr>
        <w:t>: 583-590.</w:t>
      </w:r>
    </w:p>
    <w:p w:rsidR="002E7A80" w:rsidRPr="00D56EF5" w:rsidRDefault="002E7A80" w:rsidP="002E7A80">
      <w:pPr>
        <w:spacing w:after="160" w:line="480" w:lineRule="auto"/>
        <w:ind w:left="567" w:hanging="567"/>
        <w:contextualSpacing/>
        <w:jc w:val="both"/>
      </w:pPr>
      <w:proofErr w:type="spellStart"/>
      <w:proofErr w:type="gramStart"/>
      <w:r>
        <w:t>Tenter</w:t>
      </w:r>
      <w:proofErr w:type="spellEnd"/>
      <w:r>
        <w:t xml:space="preserve">, A.M., A.R. </w:t>
      </w:r>
      <w:proofErr w:type="spellStart"/>
      <w:r>
        <w:t>Heckeroth</w:t>
      </w:r>
      <w:proofErr w:type="spellEnd"/>
      <w:r>
        <w:t xml:space="preserve"> &amp;</w:t>
      </w:r>
      <w:r w:rsidRPr="00D56EF5">
        <w:t xml:space="preserve"> L.M. Weiss.</w:t>
      </w:r>
      <w:proofErr w:type="gramEnd"/>
      <w:r w:rsidRPr="00D56EF5">
        <w:t xml:space="preserve"> </w:t>
      </w:r>
      <w:r>
        <w:t>(</w:t>
      </w:r>
      <w:r w:rsidRPr="00D56EF5">
        <w:t>2000</w:t>
      </w:r>
      <w:r>
        <w:t>)</w:t>
      </w:r>
      <w:r w:rsidRPr="00D56EF5">
        <w:t xml:space="preserve">. </w:t>
      </w:r>
      <w:proofErr w:type="spellStart"/>
      <w:r w:rsidRPr="00D56EF5">
        <w:rPr>
          <w:i/>
          <w:iCs/>
        </w:rPr>
        <w:t>Toxoplasma</w:t>
      </w:r>
      <w:proofErr w:type="spellEnd"/>
      <w:r w:rsidRPr="00D56EF5">
        <w:rPr>
          <w:i/>
          <w:iCs/>
        </w:rPr>
        <w:t xml:space="preserve"> </w:t>
      </w:r>
      <w:proofErr w:type="spellStart"/>
      <w:r w:rsidRPr="00D56EF5">
        <w:rPr>
          <w:i/>
          <w:iCs/>
        </w:rPr>
        <w:t>gondii</w:t>
      </w:r>
      <w:proofErr w:type="spellEnd"/>
      <w:r w:rsidRPr="00D56EF5">
        <w:t xml:space="preserve">: from animals to humans. </w:t>
      </w:r>
      <w:r w:rsidRPr="00D56EF5">
        <w:rPr>
          <w:i/>
          <w:iCs/>
        </w:rPr>
        <w:t>Int</w:t>
      </w:r>
      <w:r>
        <w:rPr>
          <w:i/>
          <w:iCs/>
        </w:rPr>
        <w:t>ernational Journal</w:t>
      </w:r>
      <w:r w:rsidRPr="00D56EF5">
        <w:rPr>
          <w:i/>
          <w:iCs/>
        </w:rPr>
        <w:t xml:space="preserve"> </w:t>
      </w:r>
      <w:r>
        <w:rPr>
          <w:i/>
          <w:iCs/>
        </w:rPr>
        <w:t xml:space="preserve">of </w:t>
      </w:r>
      <w:proofErr w:type="spellStart"/>
      <w:r w:rsidRPr="00D56EF5">
        <w:rPr>
          <w:i/>
          <w:iCs/>
        </w:rPr>
        <w:t>Parasitol</w:t>
      </w:r>
      <w:r>
        <w:rPr>
          <w:i/>
          <w:iCs/>
        </w:rPr>
        <w:t>ogy</w:t>
      </w:r>
      <w:proofErr w:type="spellEnd"/>
      <w:r w:rsidRPr="00D56EF5">
        <w:t xml:space="preserve"> </w:t>
      </w:r>
      <w:r w:rsidRPr="00DF6ADC">
        <w:rPr>
          <w:b/>
          <w:bCs/>
        </w:rPr>
        <w:t>30</w:t>
      </w:r>
      <w:r w:rsidRPr="00D56EF5">
        <w:t>: 1217-1258.</w:t>
      </w:r>
    </w:p>
    <w:p w:rsidR="002E7A80" w:rsidRPr="007F099F" w:rsidRDefault="002E7A80" w:rsidP="002E7A80">
      <w:pPr>
        <w:spacing w:after="160" w:line="480" w:lineRule="auto"/>
        <w:ind w:left="567" w:hanging="567"/>
        <w:contextualSpacing/>
        <w:jc w:val="both"/>
        <w:rPr>
          <w:lang w:val="sv-SE"/>
        </w:rPr>
      </w:pPr>
      <w:r>
        <w:rPr>
          <w:lang w:val="sv-SE"/>
        </w:rPr>
        <w:t>Weiss, L.M &amp;</w:t>
      </w:r>
      <w:r w:rsidRPr="00D56EF5">
        <w:rPr>
          <w:lang w:val="sv-SE"/>
        </w:rPr>
        <w:t xml:space="preserve"> J.P. Dubey. </w:t>
      </w:r>
      <w:r>
        <w:rPr>
          <w:lang w:val="sv-SE"/>
        </w:rPr>
        <w:t>(</w:t>
      </w:r>
      <w:r w:rsidRPr="00D56EF5">
        <w:rPr>
          <w:lang w:val="sv-SE"/>
        </w:rPr>
        <w:t>2009</w:t>
      </w:r>
      <w:r>
        <w:rPr>
          <w:lang w:val="sv-SE"/>
        </w:rPr>
        <w:t>)</w:t>
      </w:r>
      <w:r w:rsidRPr="00D56EF5">
        <w:rPr>
          <w:lang w:val="sv-SE"/>
        </w:rPr>
        <w:t>. Toxoplasmosis: A history of clinical observation</w:t>
      </w:r>
      <w:r w:rsidRPr="00D56EF5">
        <w:rPr>
          <w:i/>
          <w:lang w:val="sv-SE"/>
        </w:rPr>
        <w:t xml:space="preserve">. </w:t>
      </w:r>
      <w:r w:rsidRPr="00D56EF5">
        <w:rPr>
          <w:i/>
          <w:iCs/>
        </w:rPr>
        <w:t>Int</w:t>
      </w:r>
      <w:r>
        <w:rPr>
          <w:i/>
          <w:iCs/>
        </w:rPr>
        <w:t>ernational Journal</w:t>
      </w:r>
      <w:r w:rsidRPr="00D56EF5">
        <w:rPr>
          <w:i/>
          <w:iCs/>
        </w:rPr>
        <w:t xml:space="preserve"> </w:t>
      </w:r>
      <w:r>
        <w:rPr>
          <w:i/>
          <w:iCs/>
        </w:rPr>
        <w:t xml:space="preserve">of </w:t>
      </w:r>
      <w:proofErr w:type="spellStart"/>
      <w:r w:rsidRPr="00D56EF5">
        <w:rPr>
          <w:i/>
          <w:iCs/>
        </w:rPr>
        <w:t>Parasitol</w:t>
      </w:r>
      <w:r>
        <w:rPr>
          <w:i/>
          <w:iCs/>
        </w:rPr>
        <w:t>ogy</w:t>
      </w:r>
      <w:proofErr w:type="spellEnd"/>
      <w:r w:rsidRPr="00D56EF5">
        <w:t xml:space="preserve"> </w:t>
      </w:r>
      <w:r w:rsidRPr="007F099F">
        <w:rPr>
          <w:b/>
        </w:rPr>
        <w:t>39</w:t>
      </w:r>
      <w:r>
        <w:t>: 895-901.</w:t>
      </w:r>
    </w:p>
    <w:p w:rsidR="002E7A80" w:rsidRPr="00D56EF5" w:rsidRDefault="002E7A80" w:rsidP="002E7A80">
      <w:pPr>
        <w:spacing w:after="160" w:line="480" w:lineRule="auto"/>
        <w:ind w:left="567" w:hanging="567"/>
        <w:contextualSpacing/>
        <w:jc w:val="both"/>
        <w:rPr>
          <w:lang w:val="sv-SE"/>
        </w:rPr>
      </w:pPr>
      <w:r>
        <w:rPr>
          <w:lang w:val="sv-SE"/>
        </w:rPr>
        <w:t>Wong, S.Y. &amp;</w:t>
      </w:r>
      <w:r w:rsidRPr="00D56EF5">
        <w:rPr>
          <w:lang w:val="sv-SE"/>
        </w:rPr>
        <w:t xml:space="preserve"> J.S. Remington. </w:t>
      </w:r>
      <w:r>
        <w:rPr>
          <w:lang w:val="sv-SE"/>
        </w:rPr>
        <w:t>(</w:t>
      </w:r>
      <w:r w:rsidRPr="00D56EF5">
        <w:rPr>
          <w:lang w:val="sv-SE"/>
        </w:rPr>
        <w:t>1994</w:t>
      </w:r>
      <w:r>
        <w:rPr>
          <w:lang w:val="sv-SE"/>
        </w:rPr>
        <w:t>)</w:t>
      </w:r>
      <w:r w:rsidRPr="00D56EF5">
        <w:rPr>
          <w:lang w:val="sv-SE"/>
        </w:rPr>
        <w:t xml:space="preserve">. Toxoplasmosis in pregnancy. </w:t>
      </w:r>
      <w:r w:rsidRPr="00D56EF5">
        <w:rPr>
          <w:i/>
          <w:lang w:val="sv-SE"/>
        </w:rPr>
        <w:t>Clin</w:t>
      </w:r>
      <w:r>
        <w:rPr>
          <w:i/>
          <w:lang w:val="sv-SE"/>
        </w:rPr>
        <w:t>ical Infectious</w:t>
      </w:r>
      <w:r w:rsidRPr="00D56EF5">
        <w:rPr>
          <w:i/>
          <w:lang w:val="sv-SE"/>
        </w:rPr>
        <w:t xml:space="preserve"> Dis</w:t>
      </w:r>
      <w:r>
        <w:rPr>
          <w:i/>
          <w:lang w:val="sv-SE"/>
        </w:rPr>
        <w:t>ease</w:t>
      </w:r>
      <w:r w:rsidRPr="00D56EF5">
        <w:rPr>
          <w:i/>
          <w:lang w:val="sv-SE"/>
        </w:rPr>
        <w:t xml:space="preserve"> </w:t>
      </w:r>
      <w:r w:rsidRPr="00DF6ADC">
        <w:rPr>
          <w:b/>
          <w:lang w:val="sv-SE"/>
        </w:rPr>
        <w:t>18</w:t>
      </w:r>
      <w:r w:rsidRPr="00D56EF5">
        <w:rPr>
          <w:lang w:val="sv-SE"/>
        </w:rPr>
        <w:t>:853-861.</w:t>
      </w:r>
    </w:p>
    <w:p w:rsidR="002E7A80" w:rsidRDefault="002E7A80" w:rsidP="002E7A80">
      <w:pPr>
        <w:spacing w:after="160" w:line="480" w:lineRule="auto"/>
        <w:ind w:left="567" w:hanging="567"/>
        <w:contextualSpacing/>
        <w:jc w:val="both"/>
        <w:rPr>
          <w:lang w:val="sv-SE"/>
        </w:rPr>
      </w:pPr>
      <w:r w:rsidRPr="00D56EF5">
        <w:rPr>
          <w:lang w:val="sv-SE"/>
        </w:rPr>
        <w:t>Zangerle R</w:t>
      </w:r>
      <w:r>
        <w:rPr>
          <w:lang w:val="sv-SE"/>
        </w:rPr>
        <w:t>.</w:t>
      </w:r>
      <w:r w:rsidRPr="00D56EF5">
        <w:rPr>
          <w:lang w:val="sv-SE"/>
        </w:rPr>
        <w:t>, Allerberger F</w:t>
      </w:r>
      <w:r>
        <w:rPr>
          <w:lang w:val="sv-SE"/>
        </w:rPr>
        <w:t>.</w:t>
      </w:r>
      <w:r w:rsidRPr="00D56EF5">
        <w:rPr>
          <w:lang w:val="sv-SE"/>
        </w:rPr>
        <w:t>, Pohl P</w:t>
      </w:r>
      <w:r>
        <w:rPr>
          <w:lang w:val="sv-SE"/>
        </w:rPr>
        <w:t>.</w:t>
      </w:r>
      <w:r w:rsidRPr="00D56EF5">
        <w:rPr>
          <w:lang w:val="sv-SE"/>
        </w:rPr>
        <w:t>, Fritsch P</w:t>
      </w:r>
      <w:r>
        <w:rPr>
          <w:lang w:val="sv-SE"/>
        </w:rPr>
        <w:t>. &amp;</w:t>
      </w:r>
      <w:r w:rsidRPr="00D56EF5">
        <w:rPr>
          <w:lang w:val="sv-SE"/>
        </w:rPr>
        <w:t xml:space="preserve"> Dierich M</w:t>
      </w:r>
      <w:r>
        <w:rPr>
          <w:lang w:val="sv-SE"/>
        </w:rPr>
        <w:t>.</w:t>
      </w:r>
      <w:r w:rsidRPr="00D56EF5">
        <w:rPr>
          <w:lang w:val="sv-SE"/>
        </w:rPr>
        <w:t>P</w:t>
      </w:r>
      <w:r>
        <w:rPr>
          <w:lang w:val="sv-SE"/>
        </w:rPr>
        <w:t>.</w:t>
      </w:r>
      <w:r w:rsidRPr="00D56EF5">
        <w:rPr>
          <w:lang w:val="sv-SE"/>
        </w:rPr>
        <w:t xml:space="preserve"> </w:t>
      </w:r>
      <w:r>
        <w:rPr>
          <w:lang w:val="sv-SE"/>
        </w:rPr>
        <w:t>(</w:t>
      </w:r>
      <w:r w:rsidRPr="00D56EF5">
        <w:rPr>
          <w:lang w:val="sv-SE"/>
        </w:rPr>
        <w:t>1991</w:t>
      </w:r>
      <w:r>
        <w:rPr>
          <w:lang w:val="sv-SE"/>
        </w:rPr>
        <w:t>)</w:t>
      </w:r>
      <w:r w:rsidRPr="00D56EF5">
        <w:rPr>
          <w:lang w:val="sv-SE"/>
        </w:rPr>
        <w:t xml:space="preserve">. High risk of developing toxoplasmic encephalitis in AIDS patienst seropositive to </w:t>
      </w:r>
      <w:r w:rsidRPr="00D56EF5">
        <w:rPr>
          <w:i/>
          <w:lang w:val="sv-SE"/>
        </w:rPr>
        <w:t>Toxoplasma gondii</w:t>
      </w:r>
      <w:r>
        <w:rPr>
          <w:lang w:val="sv-SE"/>
        </w:rPr>
        <w:t xml:space="preserve">. </w:t>
      </w:r>
      <w:r w:rsidRPr="0070239D">
        <w:rPr>
          <w:i/>
          <w:lang w:val="sv-SE"/>
        </w:rPr>
        <w:t>Medical Microbiology and Immunology</w:t>
      </w:r>
      <w:r>
        <w:rPr>
          <w:lang w:val="sv-SE"/>
        </w:rPr>
        <w:t xml:space="preserve"> </w:t>
      </w:r>
      <w:r w:rsidRPr="0070239D">
        <w:rPr>
          <w:b/>
          <w:lang w:val="sv-SE"/>
        </w:rPr>
        <w:t>180</w:t>
      </w:r>
      <w:r>
        <w:rPr>
          <w:lang w:val="sv-SE"/>
        </w:rPr>
        <w:t>:</w:t>
      </w:r>
      <w:r w:rsidRPr="00D56EF5">
        <w:rPr>
          <w:lang w:val="sv-SE"/>
        </w:rPr>
        <w:t xml:space="preserve"> 59-66.</w:t>
      </w:r>
    </w:p>
    <w:p w:rsidR="002E7A80" w:rsidRDefault="002E7A80" w:rsidP="002E7A80">
      <w:pPr>
        <w:spacing w:after="160" w:line="480" w:lineRule="auto"/>
        <w:ind w:left="567" w:hanging="567"/>
        <w:contextualSpacing/>
        <w:jc w:val="both"/>
        <w:rPr>
          <w:lang w:val="sv-SE"/>
        </w:rPr>
      </w:pPr>
    </w:p>
    <w:p w:rsidR="002E7A80" w:rsidRDefault="002E7A80" w:rsidP="002E7A80">
      <w:pPr>
        <w:spacing w:after="160" w:line="480" w:lineRule="auto"/>
        <w:ind w:left="567" w:hanging="567"/>
        <w:contextualSpacing/>
        <w:jc w:val="both"/>
        <w:rPr>
          <w:lang w:val="sv-SE"/>
        </w:rPr>
      </w:pPr>
    </w:p>
    <w:p w:rsidR="002E7A80" w:rsidRDefault="002E7A80" w:rsidP="002E7A80">
      <w:pPr>
        <w:spacing w:after="160" w:line="480" w:lineRule="auto"/>
        <w:ind w:left="567" w:hanging="567"/>
        <w:contextualSpacing/>
        <w:jc w:val="both"/>
        <w:rPr>
          <w:lang w:val="sv-SE"/>
        </w:rPr>
      </w:pPr>
    </w:p>
    <w:p w:rsidR="002E7A80" w:rsidRDefault="002E7A80" w:rsidP="002E7A80">
      <w:pPr>
        <w:spacing w:after="160" w:line="480" w:lineRule="auto"/>
        <w:ind w:left="567" w:hanging="567"/>
        <w:contextualSpacing/>
        <w:jc w:val="both"/>
        <w:rPr>
          <w:lang w:val="sv-SE"/>
        </w:rPr>
      </w:pPr>
    </w:p>
    <w:p w:rsidR="002E7A80" w:rsidRDefault="002E7A80" w:rsidP="002E7A80">
      <w:pPr>
        <w:spacing w:after="160" w:line="480" w:lineRule="auto"/>
        <w:ind w:left="567" w:hanging="567"/>
        <w:contextualSpacing/>
        <w:jc w:val="both"/>
        <w:rPr>
          <w:lang w:val="sv-SE"/>
        </w:rPr>
      </w:pPr>
    </w:p>
    <w:sectPr w:rsidR="002E7A80" w:rsidSect="005D1C93">
      <w:footerReference w:type="even" r:id="rId8"/>
      <w:footerReference w:type="default" r:id="rId9"/>
      <w:footerReference w:type="first" r:id="rId10"/>
      <w:pgSz w:w="11906" w:h="16838"/>
      <w:pgMar w:top="1701" w:right="1701" w:bottom="1701" w:left="1701" w:header="709" w:footer="709" w:gutter="0"/>
      <w:pgNumType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C24" w:rsidRDefault="00782C24" w:rsidP="00A62209">
      <w:r>
        <w:separator/>
      </w:r>
    </w:p>
  </w:endnote>
  <w:endnote w:type="continuationSeparator" w:id="0">
    <w:p w:rsidR="00782C24" w:rsidRDefault="00782C24" w:rsidP="00A622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047" w:rsidRDefault="00A62209" w:rsidP="00505C38">
    <w:pPr>
      <w:pStyle w:val="Footer"/>
      <w:framePr w:wrap="around" w:vAnchor="text" w:hAnchor="margin" w:xAlign="right" w:y="1"/>
      <w:rPr>
        <w:rStyle w:val="PageNumber"/>
      </w:rPr>
    </w:pPr>
    <w:r>
      <w:rPr>
        <w:rStyle w:val="PageNumber"/>
      </w:rPr>
      <w:fldChar w:fldCharType="begin"/>
    </w:r>
    <w:r w:rsidR="000709E5">
      <w:rPr>
        <w:rStyle w:val="PageNumber"/>
      </w:rPr>
      <w:instrText xml:space="preserve">PAGE  </w:instrText>
    </w:r>
    <w:r>
      <w:rPr>
        <w:rStyle w:val="PageNumber"/>
      </w:rPr>
      <w:fldChar w:fldCharType="separate"/>
    </w:r>
    <w:r w:rsidR="000709E5">
      <w:rPr>
        <w:rStyle w:val="PageNumber"/>
        <w:noProof/>
      </w:rPr>
      <w:t>18</w:t>
    </w:r>
    <w:r>
      <w:rPr>
        <w:rStyle w:val="PageNumber"/>
      </w:rPr>
      <w:fldChar w:fldCharType="end"/>
    </w:r>
  </w:p>
  <w:p w:rsidR="00F51047" w:rsidRDefault="00782C24" w:rsidP="00024DC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93" w:rsidRDefault="00A62209">
    <w:pPr>
      <w:pStyle w:val="Footer"/>
      <w:jc w:val="center"/>
    </w:pPr>
    <w:r>
      <w:fldChar w:fldCharType="begin"/>
    </w:r>
    <w:r w:rsidR="000709E5">
      <w:instrText xml:space="preserve"> PAGE   \* MERGEFORMAT </w:instrText>
    </w:r>
    <w:r>
      <w:fldChar w:fldCharType="separate"/>
    </w:r>
    <w:r w:rsidR="00EC3C35">
      <w:rPr>
        <w:noProof/>
      </w:rPr>
      <w:t>2</w:t>
    </w:r>
    <w:r>
      <w:fldChar w:fldCharType="end"/>
    </w:r>
  </w:p>
  <w:p w:rsidR="00F51047" w:rsidRDefault="00782C24" w:rsidP="00024DC5">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819" w:rsidRDefault="00A62209">
    <w:pPr>
      <w:pStyle w:val="Footer"/>
      <w:jc w:val="center"/>
    </w:pPr>
    <w:r>
      <w:fldChar w:fldCharType="begin"/>
    </w:r>
    <w:r w:rsidR="000709E5">
      <w:instrText xml:space="preserve"> PAGE   \* MERGEFORMAT </w:instrText>
    </w:r>
    <w:r>
      <w:fldChar w:fldCharType="separate"/>
    </w:r>
    <w:r w:rsidR="00EC3C35">
      <w:rPr>
        <w:noProof/>
      </w:rPr>
      <w:t>1</w:t>
    </w:r>
    <w:r>
      <w:fldChar w:fldCharType="end"/>
    </w:r>
  </w:p>
  <w:p w:rsidR="00277819" w:rsidRDefault="00782C2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C24" w:rsidRDefault="00782C24" w:rsidP="00A62209">
      <w:r>
        <w:separator/>
      </w:r>
    </w:p>
  </w:footnote>
  <w:footnote w:type="continuationSeparator" w:id="0">
    <w:p w:rsidR="00782C24" w:rsidRDefault="00782C24" w:rsidP="00A622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2pt;height:9.2pt" o:bullet="t">
        <v:imagedata r:id="rId1" o:title=""/>
      </v:shape>
    </w:pict>
  </w:numPicBullet>
  <w:abstractNum w:abstractNumId="0">
    <w:nsid w:val="085B4296"/>
    <w:multiLevelType w:val="hybridMultilevel"/>
    <w:tmpl w:val="29D64570"/>
    <w:lvl w:ilvl="0" w:tplc="E1C8537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C37554"/>
    <w:multiLevelType w:val="hybridMultilevel"/>
    <w:tmpl w:val="3BCA3D64"/>
    <w:lvl w:ilvl="0" w:tplc="0409000F">
      <w:start w:val="1"/>
      <w:numFmt w:val="decimal"/>
      <w:lvlText w:val="%1."/>
      <w:lvlJc w:val="left"/>
      <w:pPr>
        <w:tabs>
          <w:tab w:val="num" w:pos="1800"/>
        </w:tabs>
        <w:ind w:left="1800" w:hanging="360"/>
      </w:pPr>
      <w:rPr>
        <w:rFonts w:cs="Times New Roman"/>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2">
    <w:nsid w:val="0E8F3D1D"/>
    <w:multiLevelType w:val="hybridMultilevel"/>
    <w:tmpl w:val="72022698"/>
    <w:lvl w:ilvl="0" w:tplc="71D2E9A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61D7A50"/>
    <w:multiLevelType w:val="hybridMultilevel"/>
    <w:tmpl w:val="5D32C2EE"/>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2324467A"/>
    <w:multiLevelType w:val="hybridMultilevel"/>
    <w:tmpl w:val="2C6ED27A"/>
    <w:lvl w:ilvl="0" w:tplc="0409000F">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102EFEB6">
      <w:start w:val="1"/>
      <w:numFmt w:val="decimal"/>
      <w:lvlText w:val="%4."/>
      <w:lvlJc w:val="left"/>
      <w:pPr>
        <w:tabs>
          <w:tab w:val="num" w:pos="3600"/>
        </w:tabs>
        <w:ind w:left="3600" w:hanging="360"/>
      </w:pPr>
      <w:rPr>
        <w:rFonts w:ascii="Times New Roman" w:eastAsia="Times New Roman" w:hAnsi="Times New Roman"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F56E22B6">
      <w:start w:val="1"/>
      <w:numFmt w:val="decimal"/>
      <w:lvlText w:val="%7."/>
      <w:lvlJc w:val="left"/>
      <w:pPr>
        <w:tabs>
          <w:tab w:val="num" w:pos="5760"/>
        </w:tabs>
        <w:ind w:left="5760" w:hanging="360"/>
      </w:pPr>
      <w:rPr>
        <w:rFonts w:ascii="Times New Roman" w:eastAsia="Times New Roman" w:hAnsi="Times New Roman"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5">
    <w:nsid w:val="233853EC"/>
    <w:multiLevelType w:val="hybridMultilevel"/>
    <w:tmpl w:val="B0C29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BE2B1D"/>
    <w:multiLevelType w:val="hybridMultilevel"/>
    <w:tmpl w:val="4F3C4A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B482314"/>
    <w:multiLevelType w:val="hybridMultilevel"/>
    <w:tmpl w:val="5286438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2036C3B"/>
    <w:multiLevelType w:val="hybridMultilevel"/>
    <w:tmpl w:val="BB58B9C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510891"/>
    <w:multiLevelType w:val="hybridMultilevel"/>
    <w:tmpl w:val="9594EC52"/>
    <w:lvl w:ilvl="0" w:tplc="7B18CFB4">
      <w:start w:val="1"/>
      <w:numFmt w:val="bullet"/>
      <w:lvlText w:val=""/>
      <w:lvlPicBulletId w:val="0"/>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0">
    <w:nsid w:val="34B83DFA"/>
    <w:multiLevelType w:val="hybridMultilevel"/>
    <w:tmpl w:val="C4B015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A812206"/>
    <w:multiLevelType w:val="hybridMultilevel"/>
    <w:tmpl w:val="E6C0FA9E"/>
    <w:lvl w:ilvl="0" w:tplc="0409000F">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2">
    <w:nsid w:val="3B5D1A31"/>
    <w:multiLevelType w:val="hybridMultilevel"/>
    <w:tmpl w:val="DE9467C4"/>
    <w:lvl w:ilvl="0" w:tplc="04090015">
      <w:start w:val="1"/>
      <w:numFmt w:val="upp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3">
    <w:nsid w:val="45BE414E"/>
    <w:multiLevelType w:val="hybridMultilevel"/>
    <w:tmpl w:val="2F6E0CCC"/>
    <w:lvl w:ilvl="0" w:tplc="0409000F">
      <w:start w:val="1"/>
      <w:numFmt w:val="decimal"/>
      <w:lvlText w:val="%1."/>
      <w:lvlJc w:val="left"/>
      <w:pPr>
        <w:tabs>
          <w:tab w:val="num" w:pos="720"/>
        </w:tabs>
        <w:ind w:left="720" w:hanging="360"/>
      </w:pPr>
      <w:rPr>
        <w:rFonts w:cs="Times New Roman"/>
      </w:rPr>
    </w:lvl>
    <w:lvl w:ilvl="1" w:tplc="2BA0EA9C">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4A9E660A"/>
    <w:multiLevelType w:val="hybridMultilevel"/>
    <w:tmpl w:val="8B2EDA16"/>
    <w:lvl w:ilvl="0" w:tplc="AE78D61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DE92E4B"/>
    <w:multiLevelType w:val="multilevel"/>
    <w:tmpl w:val="8B2CAEF6"/>
    <w:lvl w:ilvl="0">
      <w:start w:val="1"/>
      <w:numFmt w:val="decimal"/>
      <w:pStyle w:val="BalloonTex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4E321D9B"/>
    <w:multiLevelType w:val="hybridMultilevel"/>
    <w:tmpl w:val="3E268DD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E876599"/>
    <w:multiLevelType w:val="hybridMultilevel"/>
    <w:tmpl w:val="DFD0BE56"/>
    <w:lvl w:ilvl="0" w:tplc="0409000F">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8">
    <w:nsid w:val="51311305"/>
    <w:multiLevelType w:val="hybridMultilevel"/>
    <w:tmpl w:val="B8AADCA2"/>
    <w:lvl w:ilvl="0" w:tplc="0409000F">
      <w:start w:val="1"/>
      <w:numFmt w:val="decimal"/>
      <w:lvlText w:val="%1."/>
      <w:lvlJc w:val="left"/>
      <w:pPr>
        <w:tabs>
          <w:tab w:val="num" w:pos="900"/>
        </w:tabs>
        <w:ind w:left="90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9">
    <w:nsid w:val="58AC136E"/>
    <w:multiLevelType w:val="hybridMultilevel"/>
    <w:tmpl w:val="D96CB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6A4B99"/>
    <w:multiLevelType w:val="hybridMultilevel"/>
    <w:tmpl w:val="BD82CDA6"/>
    <w:lvl w:ilvl="0" w:tplc="AE78D61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EF80EF1"/>
    <w:multiLevelType w:val="hybridMultilevel"/>
    <w:tmpl w:val="C2F253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F7606AF"/>
    <w:multiLevelType w:val="hybridMultilevel"/>
    <w:tmpl w:val="C666C47E"/>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611D67D5"/>
    <w:multiLevelType w:val="hybridMultilevel"/>
    <w:tmpl w:val="9EDE4F84"/>
    <w:lvl w:ilvl="0" w:tplc="04090015">
      <w:start w:val="7"/>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C1C4AA8"/>
    <w:multiLevelType w:val="hybridMultilevel"/>
    <w:tmpl w:val="8A486B04"/>
    <w:lvl w:ilvl="0" w:tplc="AE78D61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C786153"/>
    <w:multiLevelType w:val="hybridMultilevel"/>
    <w:tmpl w:val="DD9E73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2"/>
  </w:num>
  <w:num w:numId="3">
    <w:abstractNumId w:val="1"/>
  </w:num>
  <w:num w:numId="4">
    <w:abstractNumId w:val="17"/>
  </w:num>
  <w:num w:numId="5">
    <w:abstractNumId w:val="11"/>
  </w:num>
  <w:num w:numId="6">
    <w:abstractNumId w:val="4"/>
  </w:num>
  <w:num w:numId="7">
    <w:abstractNumId w:val="18"/>
  </w:num>
  <w:num w:numId="8">
    <w:abstractNumId w:val="9"/>
  </w:num>
  <w:num w:numId="9">
    <w:abstractNumId w:val="24"/>
  </w:num>
  <w:num w:numId="10">
    <w:abstractNumId w:val="20"/>
  </w:num>
  <w:num w:numId="11">
    <w:abstractNumId w:val="14"/>
  </w:num>
  <w:num w:numId="12">
    <w:abstractNumId w:val="15"/>
  </w:num>
  <w:num w:numId="13">
    <w:abstractNumId w:val="25"/>
  </w:num>
  <w:num w:numId="14">
    <w:abstractNumId w:val="10"/>
  </w:num>
  <w:num w:numId="15">
    <w:abstractNumId w:val="21"/>
  </w:num>
  <w:num w:numId="16">
    <w:abstractNumId w:val="6"/>
  </w:num>
  <w:num w:numId="17">
    <w:abstractNumId w:val="5"/>
  </w:num>
  <w:num w:numId="18">
    <w:abstractNumId w:val="3"/>
  </w:num>
  <w:num w:numId="19">
    <w:abstractNumId w:val="19"/>
  </w:num>
  <w:num w:numId="20">
    <w:abstractNumId w:val="23"/>
  </w:num>
  <w:num w:numId="21">
    <w:abstractNumId w:val="8"/>
  </w:num>
  <w:num w:numId="22">
    <w:abstractNumId w:val="12"/>
  </w:num>
  <w:num w:numId="23">
    <w:abstractNumId w:val="2"/>
  </w:num>
  <w:num w:numId="24">
    <w:abstractNumId w:val="7"/>
  </w:num>
  <w:num w:numId="25">
    <w:abstractNumId w:val="16"/>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E7A80"/>
    <w:rsid w:val="000709E5"/>
    <w:rsid w:val="001A2709"/>
    <w:rsid w:val="002E7A80"/>
    <w:rsid w:val="00467C0F"/>
    <w:rsid w:val="00597682"/>
    <w:rsid w:val="006A3CB5"/>
    <w:rsid w:val="00782C24"/>
    <w:rsid w:val="00A62209"/>
    <w:rsid w:val="00AA0BE3"/>
    <w:rsid w:val="00EC3C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A8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E7A80"/>
    <w:pPr>
      <w:keepNext/>
      <w:spacing w:before="240" w:after="60"/>
      <w:outlineLvl w:val="0"/>
    </w:pPr>
    <w:rPr>
      <w:rFonts w:ascii="Cambria" w:hAnsi="Cambria"/>
      <w:b/>
      <w:bCs/>
      <w:kern w:val="32"/>
      <w:sz w:val="32"/>
      <w:szCs w:val="32"/>
    </w:rPr>
  </w:style>
  <w:style w:type="paragraph" w:styleId="Heading2">
    <w:name w:val="heading 2"/>
    <w:basedOn w:val="Normal"/>
    <w:link w:val="Heading2Char"/>
    <w:qFormat/>
    <w:rsid w:val="002E7A80"/>
    <w:pPr>
      <w:spacing w:before="100" w:beforeAutospacing="1" w:after="100" w:afterAutospacing="1"/>
      <w:outlineLvl w:val="1"/>
    </w:pPr>
    <w:rPr>
      <w:rFonts w:ascii="Arial" w:hAnsi="Arial" w:cs="Arial"/>
      <w:b/>
      <w:bCs/>
      <w:color w:val="000000"/>
      <w:sz w:val="30"/>
      <w:szCs w:val="30"/>
    </w:rPr>
  </w:style>
  <w:style w:type="paragraph" w:styleId="Heading3">
    <w:name w:val="heading 3"/>
    <w:basedOn w:val="Normal"/>
    <w:next w:val="Normal"/>
    <w:link w:val="Heading3Char"/>
    <w:semiHidden/>
    <w:unhideWhenUsed/>
    <w:qFormat/>
    <w:rsid w:val="002E7A80"/>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2E7A80"/>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2E7A8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7A80"/>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2E7A80"/>
    <w:rPr>
      <w:rFonts w:ascii="Arial" w:eastAsia="Times New Roman" w:hAnsi="Arial" w:cs="Arial"/>
      <w:b/>
      <w:bCs/>
      <w:color w:val="000000"/>
      <w:sz w:val="30"/>
      <w:szCs w:val="30"/>
    </w:rPr>
  </w:style>
  <w:style w:type="character" w:customStyle="1" w:styleId="Heading3Char">
    <w:name w:val="Heading 3 Char"/>
    <w:basedOn w:val="DefaultParagraphFont"/>
    <w:link w:val="Heading3"/>
    <w:semiHidden/>
    <w:rsid w:val="002E7A80"/>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2E7A80"/>
    <w:rPr>
      <w:rFonts w:ascii="Calibri" w:eastAsia="Times New Roman" w:hAnsi="Calibri" w:cs="Times New Roman"/>
      <w:b/>
      <w:bCs/>
      <w:sz w:val="28"/>
      <w:szCs w:val="28"/>
    </w:rPr>
  </w:style>
  <w:style w:type="character" w:customStyle="1" w:styleId="Heading5Char">
    <w:name w:val="Heading 5 Char"/>
    <w:basedOn w:val="DefaultParagraphFont"/>
    <w:link w:val="Heading5"/>
    <w:rsid w:val="002E7A80"/>
    <w:rPr>
      <w:rFonts w:ascii="Times New Roman" w:eastAsia="Times New Roman" w:hAnsi="Times New Roman" w:cs="Times New Roman"/>
      <w:b/>
      <w:bCs/>
      <w:i/>
      <w:iCs/>
      <w:sz w:val="26"/>
      <w:szCs w:val="26"/>
    </w:rPr>
  </w:style>
  <w:style w:type="paragraph" w:styleId="BodyText2">
    <w:name w:val="Body Text 2"/>
    <w:basedOn w:val="Normal"/>
    <w:link w:val="BodyText2Char"/>
    <w:rsid w:val="002E7A80"/>
    <w:pPr>
      <w:jc w:val="both"/>
    </w:pPr>
    <w:rPr>
      <w:lang w:val="fr-FR"/>
    </w:rPr>
  </w:style>
  <w:style w:type="character" w:customStyle="1" w:styleId="BodyText2Char">
    <w:name w:val="Body Text 2 Char"/>
    <w:basedOn w:val="DefaultParagraphFont"/>
    <w:link w:val="BodyText2"/>
    <w:rsid w:val="002E7A80"/>
    <w:rPr>
      <w:rFonts w:ascii="Times New Roman" w:eastAsia="Times New Roman" w:hAnsi="Times New Roman" w:cs="Times New Roman"/>
      <w:sz w:val="24"/>
      <w:szCs w:val="24"/>
      <w:lang w:val="fr-FR"/>
    </w:rPr>
  </w:style>
  <w:style w:type="character" w:styleId="Hyperlink">
    <w:name w:val="Hyperlink"/>
    <w:basedOn w:val="DefaultParagraphFont"/>
    <w:rsid w:val="002E7A80"/>
    <w:rPr>
      <w:rFonts w:cs="Times New Roman"/>
      <w:color w:val="auto"/>
      <w:u w:val="single"/>
    </w:rPr>
  </w:style>
  <w:style w:type="paragraph" w:styleId="BodyText">
    <w:name w:val="Body Text"/>
    <w:basedOn w:val="Normal"/>
    <w:link w:val="BodyTextChar"/>
    <w:rsid w:val="002E7A80"/>
    <w:pPr>
      <w:spacing w:after="120"/>
    </w:pPr>
  </w:style>
  <w:style w:type="character" w:customStyle="1" w:styleId="BodyTextChar">
    <w:name w:val="Body Text Char"/>
    <w:basedOn w:val="DefaultParagraphFont"/>
    <w:link w:val="BodyText"/>
    <w:rsid w:val="002E7A80"/>
    <w:rPr>
      <w:rFonts w:ascii="Times New Roman" w:eastAsia="Times New Roman" w:hAnsi="Times New Roman" w:cs="Times New Roman"/>
      <w:sz w:val="24"/>
      <w:szCs w:val="24"/>
    </w:rPr>
  </w:style>
  <w:style w:type="paragraph" w:styleId="HTMLPreformatted">
    <w:name w:val="HTML Preformatted"/>
    <w:aliases w:val="Préformaté HTML Car"/>
    <w:basedOn w:val="Normal"/>
    <w:link w:val="HTMLPreformattedChar"/>
    <w:rsid w:val="002E7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aliases w:val="Préformaté HTML Car Char"/>
    <w:basedOn w:val="DefaultParagraphFont"/>
    <w:link w:val="HTMLPreformatted"/>
    <w:rsid w:val="002E7A80"/>
    <w:rPr>
      <w:rFonts w:ascii="Courier New" w:eastAsia="Times New Roman" w:hAnsi="Courier New" w:cs="Courier New"/>
      <w:sz w:val="20"/>
      <w:szCs w:val="20"/>
    </w:rPr>
  </w:style>
  <w:style w:type="paragraph" w:styleId="NormalWeb">
    <w:name w:val="Normal (Web)"/>
    <w:basedOn w:val="Normal"/>
    <w:uiPriority w:val="99"/>
    <w:rsid w:val="002E7A80"/>
    <w:pPr>
      <w:spacing w:before="100" w:beforeAutospacing="1" w:after="100" w:afterAutospacing="1"/>
    </w:pPr>
  </w:style>
  <w:style w:type="paragraph" w:styleId="Footer">
    <w:name w:val="footer"/>
    <w:basedOn w:val="Normal"/>
    <w:link w:val="FooterChar"/>
    <w:uiPriority w:val="99"/>
    <w:rsid w:val="002E7A80"/>
    <w:pPr>
      <w:tabs>
        <w:tab w:val="center" w:pos="4320"/>
        <w:tab w:val="right" w:pos="8640"/>
      </w:tabs>
    </w:pPr>
  </w:style>
  <w:style w:type="character" w:customStyle="1" w:styleId="FooterChar">
    <w:name w:val="Footer Char"/>
    <w:basedOn w:val="DefaultParagraphFont"/>
    <w:link w:val="Footer"/>
    <w:uiPriority w:val="99"/>
    <w:rsid w:val="002E7A80"/>
    <w:rPr>
      <w:rFonts w:ascii="Times New Roman" w:eastAsia="Times New Roman" w:hAnsi="Times New Roman" w:cs="Times New Roman"/>
      <w:sz w:val="24"/>
      <w:szCs w:val="24"/>
    </w:rPr>
  </w:style>
  <w:style w:type="character" w:styleId="PageNumber">
    <w:name w:val="page number"/>
    <w:basedOn w:val="DefaultParagraphFont"/>
    <w:rsid w:val="002E7A80"/>
  </w:style>
  <w:style w:type="paragraph" w:styleId="BalloonText">
    <w:name w:val="Balloon Text"/>
    <w:basedOn w:val="Normal"/>
    <w:link w:val="BalloonTextChar"/>
    <w:semiHidden/>
    <w:rsid w:val="002E7A80"/>
    <w:pPr>
      <w:numPr>
        <w:numId w:val="12"/>
      </w:numPr>
    </w:pPr>
    <w:rPr>
      <w:rFonts w:ascii="Tahoma" w:hAnsi="Tahoma" w:cs="Tahoma"/>
      <w:sz w:val="16"/>
      <w:szCs w:val="16"/>
    </w:rPr>
  </w:style>
  <w:style w:type="character" w:customStyle="1" w:styleId="BalloonTextChar">
    <w:name w:val="Balloon Text Char"/>
    <w:basedOn w:val="DefaultParagraphFont"/>
    <w:link w:val="BalloonText"/>
    <w:semiHidden/>
    <w:rsid w:val="002E7A80"/>
    <w:rPr>
      <w:rFonts w:ascii="Tahoma" w:eastAsia="Times New Roman" w:hAnsi="Tahoma" w:cs="Tahoma"/>
      <w:sz w:val="16"/>
      <w:szCs w:val="16"/>
    </w:rPr>
  </w:style>
  <w:style w:type="character" w:customStyle="1" w:styleId="ti2">
    <w:name w:val="ti2"/>
    <w:basedOn w:val="DefaultParagraphFont"/>
    <w:rsid w:val="002E7A80"/>
    <w:rPr>
      <w:sz w:val="22"/>
      <w:szCs w:val="22"/>
    </w:rPr>
  </w:style>
  <w:style w:type="character" w:styleId="Strong">
    <w:name w:val="Strong"/>
    <w:basedOn w:val="DefaultParagraphFont"/>
    <w:qFormat/>
    <w:rsid w:val="002E7A80"/>
    <w:rPr>
      <w:b/>
      <w:bCs/>
    </w:rPr>
  </w:style>
  <w:style w:type="paragraph" w:customStyle="1" w:styleId="PrformatHTML1">
    <w:name w:val="Préformaté HTML1"/>
    <w:basedOn w:val="Normal"/>
    <w:rsid w:val="002E7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sz w:val="20"/>
      <w:szCs w:val="20"/>
      <w:lang w:val="fr-FR" w:eastAsia="fr-FR"/>
    </w:rPr>
  </w:style>
  <w:style w:type="paragraph" w:styleId="Title">
    <w:name w:val="Title"/>
    <w:basedOn w:val="Normal"/>
    <w:link w:val="TitleChar"/>
    <w:qFormat/>
    <w:rsid w:val="002E7A80"/>
    <w:pPr>
      <w:jc w:val="center"/>
    </w:pPr>
    <w:rPr>
      <w:b/>
      <w:noProof/>
      <w:szCs w:val="20"/>
      <w:lang w:val="en-GB"/>
    </w:rPr>
  </w:style>
  <w:style w:type="character" w:customStyle="1" w:styleId="TitleChar">
    <w:name w:val="Title Char"/>
    <w:basedOn w:val="DefaultParagraphFont"/>
    <w:link w:val="Title"/>
    <w:rsid w:val="002E7A80"/>
    <w:rPr>
      <w:rFonts w:ascii="Times New Roman" w:eastAsia="Times New Roman" w:hAnsi="Times New Roman" w:cs="Times New Roman"/>
      <w:b/>
      <w:noProof/>
      <w:sz w:val="24"/>
      <w:szCs w:val="20"/>
      <w:lang w:val="en-GB"/>
    </w:rPr>
  </w:style>
  <w:style w:type="paragraph" w:styleId="Header">
    <w:name w:val="header"/>
    <w:basedOn w:val="Normal"/>
    <w:link w:val="HeaderChar"/>
    <w:uiPriority w:val="99"/>
    <w:rsid w:val="002E7A80"/>
    <w:pPr>
      <w:tabs>
        <w:tab w:val="center" w:pos="4680"/>
        <w:tab w:val="right" w:pos="9360"/>
      </w:tabs>
    </w:pPr>
  </w:style>
  <w:style w:type="character" w:customStyle="1" w:styleId="HeaderChar">
    <w:name w:val="Header Char"/>
    <w:basedOn w:val="DefaultParagraphFont"/>
    <w:link w:val="Header"/>
    <w:uiPriority w:val="99"/>
    <w:rsid w:val="002E7A80"/>
    <w:rPr>
      <w:rFonts w:ascii="Times New Roman" w:eastAsia="Times New Roman" w:hAnsi="Times New Roman" w:cs="Times New Roman"/>
      <w:sz w:val="24"/>
      <w:szCs w:val="24"/>
    </w:rPr>
  </w:style>
  <w:style w:type="character" w:customStyle="1" w:styleId="highlight">
    <w:name w:val="highlight"/>
    <w:basedOn w:val="DefaultParagraphFont"/>
    <w:rsid w:val="002E7A80"/>
  </w:style>
  <w:style w:type="character" w:customStyle="1" w:styleId="apple-converted-space">
    <w:name w:val="apple-converted-space"/>
    <w:basedOn w:val="DefaultParagraphFont"/>
    <w:rsid w:val="002E7A80"/>
  </w:style>
  <w:style w:type="character" w:styleId="FollowedHyperlink">
    <w:name w:val="FollowedHyperlink"/>
    <w:basedOn w:val="DefaultParagraphFont"/>
    <w:uiPriority w:val="99"/>
    <w:semiHidden/>
    <w:unhideWhenUsed/>
    <w:rsid w:val="002E7A8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ncbi.nlm.nih.gov/BLAS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16</Pages>
  <Words>3027</Words>
  <Characters>17260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3</cp:revision>
  <dcterms:created xsi:type="dcterms:W3CDTF">2014-02-21T09:26:00Z</dcterms:created>
  <dcterms:modified xsi:type="dcterms:W3CDTF">2014-03-18T22:27:00Z</dcterms:modified>
</cp:coreProperties>
</file>