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D48" w:rsidRPr="0003645C" w:rsidRDefault="00BA7D48" w:rsidP="00AF1D3C">
      <w:pPr>
        <w:spacing w:line="480" w:lineRule="auto"/>
        <w:jc w:val="center"/>
        <w:rPr>
          <w:rFonts w:ascii="Times New Roman" w:hAnsi="Times New Roman" w:cs="Times New Roman"/>
          <w:b/>
          <w:bCs/>
          <w:sz w:val="24"/>
          <w:szCs w:val="24"/>
        </w:rPr>
      </w:pPr>
      <w:r w:rsidRPr="0003645C">
        <w:rPr>
          <w:rFonts w:ascii="Times New Roman" w:hAnsi="Times New Roman" w:cs="Times New Roman"/>
          <w:b/>
          <w:bCs/>
          <w:sz w:val="24"/>
          <w:szCs w:val="24"/>
        </w:rPr>
        <w:t>A meta</w:t>
      </w:r>
      <w:r w:rsidRPr="0003645C">
        <w:rPr>
          <w:rFonts w:ascii="Times New Roman" w:hAnsi="Times New Roman" w:cs="Times New Roman"/>
          <w:sz w:val="24"/>
          <w:szCs w:val="24"/>
        </w:rPr>
        <w:t>-</w:t>
      </w:r>
      <w:r w:rsidRPr="0003645C">
        <w:rPr>
          <w:rFonts w:ascii="Times New Roman" w:hAnsi="Times New Roman" w:cs="Times New Roman"/>
          <w:b/>
          <w:bCs/>
          <w:sz w:val="24"/>
          <w:szCs w:val="24"/>
        </w:rPr>
        <w:t>analysis of the impact of primiparous and multiparous Holstein cattle on dystocia and stillbirth</w:t>
      </w:r>
    </w:p>
    <w:p w:rsidR="00BA7D48" w:rsidRPr="0003645C" w:rsidRDefault="00BA7D48" w:rsidP="00AC7834">
      <w:pPr>
        <w:spacing w:after="0" w:line="480" w:lineRule="auto"/>
        <w:jc w:val="center"/>
        <w:rPr>
          <w:rFonts w:ascii="Times New Roman" w:hAnsi="Times New Roman" w:cs="Times New Roman"/>
          <w:sz w:val="24"/>
          <w:szCs w:val="24"/>
        </w:rPr>
      </w:pPr>
      <w:r w:rsidRPr="0003645C">
        <w:rPr>
          <w:rFonts w:ascii="Times New Roman" w:hAnsi="Times New Roman" w:cs="Times New Roman"/>
          <w:sz w:val="24"/>
          <w:szCs w:val="24"/>
        </w:rPr>
        <w:t>Firas Rashad Al-Samarai</w:t>
      </w:r>
    </w:p>
    <w:p w:rsidR="00BA7D48" w:rsidRPr="0003645C" w:rsidRDefault="00BA7D48" w:rsidP="00AC7834">
      <w:pPr>
        <w:spacing w:after="0" w:line="480" w:lineRule="auto"/>
        <w:jc w:val="center"/>
        <w:rPr>
          <w:rFonts w:ascii="Times New Roman" w:hAnsi="Times New Roman" w:cs="Times New Roman"/>
          <w:sz w:val="24"/>
          <w:szCs w:val="24"/>
        </w:rPr>
      </w:pPr>
      <w:r w:rsidRPr="0003645C">
        <w:rPr>
          <w:rFonts w:ascii="Times New Roman" w:hAnsi="Times New Roman" w:cs="Times New Roman"/>
          <w:sz w:val="24"/>
          <w:szCs w:val="24"/>
        </w:rPr>
        <w:t>Department of Veterinary Public Health/University of Baghdad/Iraq</w:t>
      </w:r>
    </w:p>
    <w:p w:rsidR="00BA7D48" w:rsidRPr="0003645C" w:rsidRDefault="00BA7D48" w:rsidP="00B3082E">
      <w:pPr>
        <w:spacing w:after="0" w:line="480" w:lineRule="auto"/>
        <w:jc w:val="center"/>
        <w:rPr>
          <w:rFonts w:ascii="Times New Roman" w:hAnsi="Times New Roman" w:cs="Times New Roman"/>
          <w:sz w:val="24"/>
          <w:szCs w:val="24"/>
        </w:rPr>
      </w:pPr>
      <w:r w:rsidRPr="0003645C">
        <w:rPr>
          <w:rFonts w:ascii="Times New Roman" w:hAnsi="Times New Roman" w:cs="Times New Roman"/>
          <w:sz w:val="24"/>
          <w:szCs w:val="24"/>
        </w:rPr>
        <w:t>E-mail: firas_rashad@yahoo.com</w:t>
      </w:r>
    </w:p>
    <w:p w:rsidR="00BA7D48" w:rsidRPr="0003645C" w:rsidRDefault="00BA7D48" w:rsidP="00824B36">
      <w:pPr>
        <w:spacing w:line="480" w:lineRule="auto"/>
        <w:jc w:val="center"/>
        <w:rPr>
          <w:rFonts w:ascii="Times New Roman" w:hAnsi="Times New Roman" w:cs="Times New Roman"/>
          <w:b/>
          <w:bCs/>
          <w:sz w:val="24"/>
          <w:szCs w:val="24"/>
        </w:rPr>
      </w:pPr>
    </w:p>
    <w:p w:rsidR="00BA7D48" w:rsidRPr="0003645C" w:rsidRDefault="00BA7D48" w:rsidP="00CC218F">
      <w:pPr>
        <w:spacing w:after="0" w:line="480" w:lineRule="auto"/>
        <w:jc w:val="both"/>
        <w:rPr>
          <w:rFonts w:ascii="Times New Roman" w:hAnsi="Times New Roman" w:cs="Times New Roman"/>
          <w:b/>
          <w:bCs/>
          <w:sz w:val="24"/>
          <w:szCs w:val="24"/>
        </w:rPr>
      </w:pPr>
      <w:r w:rsidRPr="0003645C">
        <w:rPr>
          <w:rFonts w:ascii="Times New Roman" w:hAnsi="Times New Roman" w:cs="Times New Roman"/>
          <w:b/>
          <w:bCs/>
          <w:sz w:val="24"/>
          <w:szCs w:val="24"/>
        </w:rPr>
        <w:t>Abstract</w:t>
      </w:r>
    </w:p>
    <w:p w:rsidR="00BA7D48" w:rsidRPr="0003645C" w:rsidRDefault="00BA7D48" w:rsidP="007068CA">
      <w:pPr>
        <w:autoSpaceDE w:val="0"/>
        <w:autoSpaceDN w:val="0"/>
        <w:adjustRightInd w:val="0"/>
        <w:spacing w:after="0" w:line="480" w:lineRule="auto"/>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 xml:space="preserve">A meta-analysis was conducted to investigate the impact of primiparous and multiparous Holstein cattle on dystocia and stillbirth. A total of 30 and 19 papers were analyzed for evaluation of dystocia and stillbirth respectively. </w:t>
      </w:r>
    </w:p>
    <w:p w:rsidR="00BA7D48" w:rsidRPr="0003645C" w:rsidRDefault="00BA7D48" w:rsidP="00B56DD3">
      <w:pPr>
        <w:autoSpaceDE w:val="0"/>
        <w:autoSpaceDN w:val="0"/>
        <w:adjustRightInd w:val="0"/>
        <w:spacing w:after="0" w:line="480" w:lineRule="auto"/>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 xml:space="preserve">Overall the trials analyzed, results revealed that primiparous cattle are more susceptible to dystocia </w:t>
      </w:r>
      <w:r w:rsidRPr="0003645C">
        <w:rPr>
          <w:rFonts w:ascii="Times New Roman" w:hAnsi="Times New Roman" w:cs="Times New Roman"/>
          <w:sz w:val="24"/>
          <w:szCs w:val="24"/>
          <w:lang w:bidi="ar-IQ"/>
        </w:rPr>
        <w:t xml:space="preserve">(OR=2.68, </w:t>
      </w:r>
      <w:r w:rsidRPr="0003645C">
        <w:rPr>
          <w:rFonts w:ascii="Times New Roman" w:hAnsi="Times New Roman" w:cs="Times New Roman"/>
          <w:color w:val="000000"/>
          <w:sz w:val="24"/>
          <w:szCs w:val="24"/>
        </w:rPr>
        <w:t>95%</w:t>
      </w:r>
      <w:r w:rsidRPr="0003645C">
        <w:rPr>
          <w:rFonts w:ascii="Times New Roman" w:hAnsi="Times New Roman" w:cs="Times New Roman"/>
          <w:sz w:val="24"/>
          <w:szCs w:val="24"/>
          <w:lang w:bidi="ar-IQ"/>
        </w:rPr>
        <w:t xml:space="preserve"> CI 2.51 to 2.85) </w:t>
      </w:r>
      <w:r w:rsidRPr="0003645C">
        <w:rPr>
          <w:rFonts w:ascii="Times New Roman" w:hAnsi="Times New Roman" w:cs="Times New Roman"/>
          <w:color w:val="000000"/>
          <w:sz w:val="24"/>
          <w:szCs w:val="24"/>
        </w:rPr>
        <w:t xml:space="preserve"> </w:t>
      </w:r>
      <w:r w:rsidRPr="0003645C">
        <w:rPr>
          <w:rFonts w:ascii="Times New Roman" w:hAnsi="Times New Roman" w:cs="Times New Roman"/>
          <w:color w:val="231F20"/>
          <w:sz w:val="24"/>
          <w:szCs w:val="24"/>
        </w:rPr>
        <w:t xml:space="preserve">and stillbirth </w:t>
      </w:r>
      <w:r w:rsidRPr="0003645C">
        <w:rPr>
          <w:rFonts w:ascii="Times New Roman" w:hAnsi="Times New Roman" w:cs="Times New Roman"/>
          <w:sz w:val="24"/>
          <w:szCs w:val="24"/>
          <w:lang w:bidi="ar-IQ"/>
        </w:rPr>
        <w:t xml:space="preserve">(OR=2.18, </w:t>
      </w:r>
      <w:r w:rsidRPr="0003645C">
        <w:rPr>
          <w:rFonts w:ascii="Times New Roman" w:hAnsi="Times New Roman" w:cs="Times New Roman"/>
          <w:color w:val="000000"/>
          <w:sz w:val="24"/>
          <w:szCs w:val="24"/>
        </w:rPr>
        <w:t>95%</w:t>
      </w:r>
      <w:r w:rsidRPr="0003645C">
        <w:rPr>
          <w:rFonts w:ascii="Times New Roman" w:hAnsi="Times New Roman" w:cs="Times New Roman"/>
          <w:sz w:val="24"/>
          <w:szCs w:val="24"/>
          <w:lang w:bidi="ar-IQ"/>
        </w:rPr>
        <w:t xml:space="preserve"> CI 1.84 to 2.58)</w:t>
      </w:r>
      <w:r w:rsidRPr="0003645C">
        <w:rPr>
          <w:rFonts w:ascii="Times New Roman" w:hAnsi="Times New Roman" w:cs="Times New Roman"/>
          <w:color w:val="231F20"/>
          <w:sz w:val="24"/>
          <w:szCs w:val="24"/>
        </w:rPr>
        <w:t xml:space="preserve"> as compared with multiparous. These results support the opinion about the importance of considering primiparous and multiparous as different traits and shed light on the importance of improving genetics and environment of heifers to minimize the effect of dystocia and stillbirth in Holstein cattle.</w:t>
      </w:r>
    </w:p>
    <w:p w:rsidR="00BA7D48" w:rsidRPr="0003645C" w:rsidRDefault="00BA7D48" w:rsidP="001F5420">
      <w:pPr>
        <w:autoSpaceDE w:val="0"/>
        <w:autoSpaceDN w:val="0"/>
        <w:adjustRightInd w:val="0"/>
        <w:spacing w:after="0" w:line="480" w:lineRule="auto"/>
        <w:jc w:val="both"/>
        <w:rPr>
          <w:rFonts w:ascii="Times New Roman" w:hAnsi="Times New Roman" w:cs="Times New Roman"/>
          <w:color w:val="231F20"/>
          <w:sz w:val="24"/>
          <w:szCs w:val="24"/>
        </w:rPr>
      </w:pPr>
      <w:r>
        <w:rPr>
          <w:rFonts w:ascii="Times New Roman" w:hAnsi="Times New Roman" w:cs="Times New Roman"/>
          <w:b/>
          <w:bCs/>
          <w:color w:val="231F20"/>
          <w:sz w:val="24"/>
          <w:szCs w:val="24"/>
        </w:rPr>
        <w:t>Key</w:t>
      </w:r>
      <w:r w:rsidRPr="0003645C">
        <w:rPr>
          <w:rFonts w:ascii="Times New Roman" w:hAnsi="Times New Roman" w:cs="Times New Roman"/>
          <w:b/>
          <w:bCs/>
          <w:color w:val="231F20"/>
          <w:sz w:val="24"/>
          <w:szCs w:val="24"/>
        </w:rPr>
        <w:t xml:space="preserve">words: </w:t>
      </w:r>
      <w:r w:rsidRPr="0003645C">
        <w:rPr>
          <w:rFonts w:ascii="Times New Roman" w:hAnsi="Times New Roman" w:cs="Times New Roman"/>
          <w:color w:val="231F20"/>
          <w:sz w:val="24"/>
          <w:szCs w:val="24"/>
        </w:rPr>
        <w:t>dystocia, stillbirth, Holstein cattle, meta-analysis</w:t>
      </w:r>
    </w:p>
    <w:p w:rsidR="00BA7D48" w:rsidRPr="0003645C" w:rsidRDefault="00BA7D48" w:rsidP="001F5420">
      <w:pPr>
        <w:autoSpaceDE w:val="0"/>
        <w:autoSpaceDN w:val="0"/>
        <w:adjustRightInd w:val="0"/>
        <w:spacing w:after="0" w:line="480" w:lineRule="auto"/>
        <w:jc w:val="both"/>
        <w:rPr>
          <w:rFonts w:ascii="Times New Roman" w:hAnsi="Times New Roman" w:cs="Times New Roman"/>
          <w:color w:val="231F20"/>
          <w:sz w:val="24"/>
          <w:szCs w:val="24"/>
        </w:rPr>
      </w:pPr>
    </w:p>
    <w:p w:rsidR="00BA7D48" w:rsidRPr="0003645C" w:rsidRDefault="00BA7D48" w:rsidP="00CC218F">
      <w:pPr>
        <w:autoSpaceDE w:val="0"/>
        <w:autoSpaceDN w:val="0"/>
        <w:adjustRightInd w:val="0"/>
        <w:spacing w:after="0" w:line="480" w:lineRule="auto"/>
        <w:jc w:val="both"/>
        <w:rPr>
          <w:rFonts w:ascii="Times New Roman" w:hAnsi="Times New Roman" w:cs="Times New Roman"/>
          <w:b/>
          <w:bCs/>
          <w:color w:val="231F20"/>
          <w:sz w:val="24"/>
          <w:szCs w:val="24"/>
        </w:rPr>
      </w:pPr>
      <w:r w:rsidRPr="0003645C">
        <w:rPr>
          <w:rFonts w:ascii="Times New Roman" w:hAnsi="Times New Roman" w:cs="Times New Roman"/>
          <w:b/>
          <w:bCs/>
          <w:color w:val="231F20"/>
          <w:sz w:val="24"/>
          <w:szCs w:val="24"/>
        </w:rPr>
        <w:t>Introduction</w:t>
      </w:r>
    </w:p>
    <w:p w:rsidR="00BA7D48" w:rsidRPr="0003645C" w:rsidRDefault="00BA7D48" w:rsidP="007068CA">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Meta-analyses can be defined as systematic reviews with pooled data (Ton et al., 2007). It was considered as a valuable method with unique properties: establishing whether scientific findings are consistent (Cook et al., 1998) and can be generalized across populations (Burrin&amp; Britton, 1986), limit bias, improve reliability and accuracy of conclusions (Collett, 1994) and increase the power and precision of treatment effects (Bell &amp; Bauman, 1997).</w:t>
      </w:r>
    </w:p>
    <w:p w:rsidR="00BA7D48" w:rsidRPr="0003645C" w:rsidRDefault="00BA7D48" w:rsidP="0078210D">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In recent years, breeders have been shown an increasing interest in selection for functional traits in dairy cattle (Mark, 2004), therefore they focused to shift selection from traits that increase profit towards traits that reduce costs (De Maturana, 2007). Emphasis has been increasingly placed on health management in order to minimize losses that are due health disorder (Beaudea et al., 2000).</w:t>
      </w:r>
    </w:p>
    <w:p w:rsidR="00BA7D48" w:rsidRPr="0003645C" w:rsidRDefault="00BA7D48" w:rsidP="001F5420">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Dystocia and stillbirth are related terms; as dystocia associated with approximately 50% of calf mortality cases at birth (Mee, 2008). These two traits may result in direct losses due to calf mortality, dam mortality and premature culling, as well as indirect costs due to additional veterinary services, labor and treatment (Szucs et al., 2009).</w:t>
      </w:r>
    </w:p>
    <w:p w:rsidR="00BA7D48" w:rsidRPr="0003645C" w:rsidRDefault="00BA7D48" w:rsidP="002A4AEA">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Dystocia and stillbirth are generally scored on categorical or binary scales which make them sensitive to subjectivity (Dekkers, 1994).</w:t>
      </w:r>
    </w:p>
    <w:p w:rsidR="00BA7D48" w:rsidRPr="0003645C" w:rsidRDefault="00BA7D48" w:rsidP="00555B5A">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color w:val="231F20"/>
          <w:sz w:val="24"/>
          <w:szCs w:val="24"/>
        </w:rPr>
        <w:t>Dystocia is defined as delayed or difficult parturition.  It’s an important problem in Holstein cattle; about one birth of every 5 to first parity dams “need assistance” (Philipsson, 1996).</w:t>
      </w:r>
      <w:r w:rsidRPr="0003645C">
        <w:rPr>
          <w:rFonts w:ascii="Times New Roman" w:hAnsi="Times New Roman" w:cs="Times New Roman"/>
          <w:sz w:val="24"/>
          <w:szCs w:val="24"/>
        </w:rPr>
        <w:t xml:space="preserve"> Stillbirths are defined as a calf that dies just before, during, or within 24 to 48 h of parturition with at least 260 days of gestation (Meyer et al., 2001;</w:t>
      </w:r>
      <w:r w:rsidRPr="0003645C">
        <w:rPr>
          <w:rFonts w:ascii="Times New Roman" w:eastAsia="ComputerModern-Regular" w:hAnsi="Times New Roman" w:cs="Times New Roman"/>
          <w:sz w:val="24"/>
          <w:szCs w:val="24"/>
        </w:rPr>
        <w:t xml:space="preserve"> Chassagne</w:t>
      </w:r>
      <w:r w:rsidRPr="0003645C">
        <w:rPr>
          <w:rFonts w:ascii="Times New Roman" w:hAnsi="Times New Roman" w:cs="Times New Roman"/>
          <w:sz w:val="24"/>
          <w:szCs w:val="24"/>
        </w:rPr>
        <w:t xml:space="preserve"> et al., 1999).</w:t>
      </w:r>
    </w:p>
    <w:p w:rsidR="00BA7D48" w:rsidRPr="0003645C" w:rsidRDefault="00BA7D48" w:rsidP="002A4AEA">
      <w:pPr>
        <w:autoSpaceDE w:val="0"/>
        <w:autoSpaceDN w:val="0"/>
        <w:adjustRightInd w:val="0"/>
        <w:spacing w:after="0" w:line="480" w:lineRule="auto"/>
        <w:jc w:val="both"/>
        <w:rPr>
          <w:rFonts w:ascii="Times New Roman" w:hAnsi="Times New Roman" w:cs="Times New Roman"/>
          <w:color w:val="231F20"/>
          <w:sz w:val="24"/>
          <w:szCs w:val="24"/>
        </w:rPr>
      </w:pPr>
      <w:r w:rsidRPr="0003645C">
        <w:rPr>
          <w:rFonts w:ascii="Times New Roman" w:hAnsi="Times New Roman" w:cs="Times New Roman"/>
          <w:sz w:val="24"/>
          <w:szCs w:val="24"/>
        </w:rPr>
        <w:t xml:space="preserve">Several studies revealed that </w:t>
      </w:r>
      <w:r w:rsidRPr="0003645C">
        <w:rPr>
          <w:rFonts w:ascii="Times New Roman" w:hAnsi="Times New Roman" w:cs="Times New Roman"/>
          <w:color w:val="231F20"/>
          <w:sz w:val="24"/>
          <w:szCs w:val="24"/>
        </w:rPr>
        <w:t>primiparous and multiparous cows clearly differ in the rate of dystocia and stillbirths. Meyer et al., (2001) confirmed that statistical analysis of the two traits could be best when considering primiparous and multiparous cows as separated traits.</w:t>
      </w:r>
    </w:p>
    <w:p w:rsidR="00BA7D48" w:rsidRPr="0003645C" w:rsidRDefault="00BA7D48" w:rsidP="00B56EED">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The aim of this study is to view an extract of estimations (Odds ratio) for the effect of primiparous and multiparous on dystocia and stillbirth in Holstein cattle.</w:t>
      </w:r>
    </w:p>
    <w:p w:rsidR="00BA7D48" w:rsidRPr="0003645C" w:rsidRDefault="00BA7D48" w:rsidP="00CC218F">
      <w:pPr>
        <w:autoSpaceDE w:val="0"/>
        <w:autoSpaceDN w:val="0"/>
        <w:adjustRightInd w:val="0"/>
        <w:spacing w:after="0" w:line="480" w:lineRule="auto"/>
        <w:jc w:val="both"/>
        <w:rPr>
          <w:rFonts w:ascii="Times New Roman" w:hAnsi="Times New Roman" w:cs="Times New Roman"/>
          <w:sz w:val="24"/>
          <w:szCs w:val="24"/>
        </w:rPr>
      </w:pPr>
    </w:p>
    <w:p w:rsidR="00BA7D48" w:rsidRPr="0003645C" w:rsidRDefault="00BA7D48" w:rsidP="00CC218F">
      <w:pPr>
        <w:autoSpaceDE w:val="0"/>
        <w:autoSpaceDN w:val="0"/>
        <w:adjustRightInd w:val="0"/>
        <w:spacing w:after="0" w:line="480" w:lineRule="auto"/>
        <w:jc w:val="both"/>
        <w:rPr>
          <w:rFonts w:ascii="Times New Roman" w:hAnsi="Times New Roman" w:cs="Times New Roman"/>
          <w:b/>
          <w:bCs/>
          <w:color w:val="231F20"/>
          <w:sz w:val="24"/>
          <w:szCs w:val="24"/>
        </w:rPr>
      </w:pPr>
      <w:r w:rsidRPr="0003645C">
        <w:rPr>
          <w:rFonts w:ascii="Times New Roman" w:hAnsi="Times New Roman" w:cs="Times New Roman"/>
          <w:b/>
          <w:bCs/>
          <w:color w:val="231F20"/>
          <w:sz w:val="24"/>
          <w:szCs w:val="24"/>
        </w:rPr>
        <w:t>Materials and Methods</w:t>
      </w:r>
    </w:p>
    <w:p w:rsidR="00BA7D48" w:rsidRPr="0003645C" w:rsidRDefault="00BA7D48" w:rsidP="009F23D5">
      <w:pPr>
        <w:autoSpaceDE w:val="0"/>
        <w:autoSpaceDN w:val="0"/>
        <w:adjustRightInd w:val="0"/>
        <w:spacing w:after="0" w:line="480" w:lineRule="auto"/>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Extensive literature search of scientific electronic search engines and acquired trial reports was conducted. Following rigorous screening for appropriate subject matter, high quality of studies, and adequate statistical reporting, were extracted for meta-analysis. Thirty papers were used to evaluate the impact of primiparous and multiparous cows on dystocia and nineteen papers for stillbirth.</w:t>
      </w:r>
    </w:p>
    <w:p w:rsidR="00BA7D48" w:rsidRPr="0003645C" w:rsidRDefault="00BA7D48" w:rsidP="00BA352D">
      <w:pPr>
        <w:autoSpaceDE w:val="0"/>
        <w:autoSpaceDN w:val="0"/>
        <w:adjustRightInd w:val="0"/>
        <w:spacing w:after="0" w:line="480" w:lineRule="auto"/>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The scoring of dystocia was not constant in all papers, whereas stillbirth was recorded as dichotomous.The definition of dystocia was not standardized across studies. Most studies recorded dystocia with 5 categories including unassisted, easy, moderate, difficult, and very difficult. Some studies were recorded dystocia with four categories:</w:t>
      </w:r>
      <w:r w:rsidRPr="0003645C">
        <w:rPr>
          <w:rFonts w:ascii="Times New Roman" w:hAnsi="Times New Roman" w:cs="Times New Roman"/>
          <w:sz w:val="24"/>
          <w:szCs w:val="24"/>
        </w:rPr>
        <w:t xml:space="preserve"> = easy (non-assisted), 2 = moderate assistance (veterinarian called as precaution),3 = difficult, 4 = very difficult with veterinary assistance</w:t>
      </w:r>
      <w:r w:rsidRPr="0003645C">
        <w:rPr>
          <w:rFonts w:ascii="Times New Roman" w:hAnsi="Times New Roman" w:cs="Times New Roman"/>
          <w:color w:val="231F20"/>
          <w:sz w:val="24"/>
          <w:szCs w:val="24"/>
        </w:rPr>
        <w:t xml:space="preserve">. Some else recorded dystocia with three categories: no assist, easy and hard or two categories: unassisted and assisted. </w:t>
      </w:r>
    </w:p>
    <w:p w:rsidR="00BA7D48" w:rsidRPr="0003645C" w:rsidRDefault="00BA7D48" w:rsidP="002A4AEA">
      <w:pPr>
        <w:autoSpaceDE w:val="0"/>
        <w:autoSpaceDN w:val="0"/>
        <w:adjustRightInd w:val="0"/>
        <w:spacing w:after="0" w:line="480" w:lineRule="auto"/>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Meta-analyses were conducted on dystocia and stillbirth using Comprehensive Meta–Analysis.V.2 software, whereas forest plot was carried out by using MedCalc V.6. Guidelines for conducting appropriate meta-analysis were largely based on meta-analytic techniques described by Dohoo et al., (2003).</w:t>
      </w:r>
    </w:p>
    <w:p w:rsidR="00BA7D48" w:rsidRPr="0003645C" w:rsidRDefault="00BA7D48" w:rsidP="00CC218F">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Articles were selected to meet the following criteria:</w:t>
      </w:r>
    </w:p>
    <w:p w:rsidR="00BA7D48" w:rsidRPr="0003645C" w:rsidRDefault="00BA7D48" w:rsidP="00CC218F">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published in English;</w:t>
      </w:r>
    </w:p>
    <w:p w:rsidR="00BA7D48" w:rsidRPr="0003645C" w:rsidRDefault="00BA7D48" w:rsidP="00CC218F">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color w:val="292526"/>
          <w:sz w:val="24"/>
          <w:szCs w:val="24"/>
        </w:rPr>
        <w:t>published as peer reviewed original articles;</w:t>
      </w:r>
    </w:p>
    <w:p w:rsidR="00BA7D48" w:rsidRPr="0003645C" w:rsidRDefault="00BA7D48" w:rsidP="00CC218F">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 xml:space="preserve"> must had information about dystocia and stillbirth in first and later parity;</w:t>
      </w:r>
    </w:p>
    <w:p w:rsidR="00BA7D48" w:rsidRPr="0003645C" w:rsidRDefault="00BA7D48" w:rsidP="00CC218F">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articles of Holstein cows only were included in the analysis;</w:t>
      </w:r>
    </w:p>
    <w:p w:rsidR="00BA7D48" w:rsidRPr="0003645C" w:rsidRDefault="00BA7D48" w:rsidP="009F23D5">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sz w:val="24"/>
          <w:szCs w:val="24"/>
        </w:rPr>
        <w:t>The articles selected were generally American or European.</w:t>
      </w:r>
    </w:p>
    <w:p w:rsidR="00BA7D48" w:rsidRPr="0003645C" w:rsidRDefault="00BA7D48" w:rsidP="00CC218F">
      <w:pPr>
        <w:autoSpaceDE w:val="0"/>
        <w:autoSpaceDN w:val="0"/>
        <w:adjustRightInd w:val="0"/>
        <w:spacing w:after="0" w:line="480" w:lineRule="auto"/>
        <w:jc w:val="both"/>
        <w:rPr>
          <w:rFonts w:ascii="Times New Roman" w:hAnsi="Times New Roman" w:cs="Times New Roman"/>
          <w:sz w:val="24"/>
          <w:szCs w:val="24"/>
        </w:rPr>
      </w:pPr>
    </w:p>
    <w:p w:rsidR="00BA7D48" w:rsidRPr="0003645C" w:rsidRDefault="00BA7D48" w:rsidP="0078210D">
      <w:pPr>
        <w:autoSpaceDE w:val="0"/>
        <w:autoSpaceDN w:val="0"/>
        <w:adjustRightInd w:val="0"/>
        <w:spacing w:after="0" w:line="480" w:lineRule="auto"/>
        <w:jc w:val="both"/>
        <w:rPr>
          <w:rFonts w:ascii="Times New Roman" w:hAnsi="Times New Roman" w:cs="Times New Roman"/>
          <w:b/>
          <w:bCs/>
          <w:sz w:val="24"/>
          <w:szCs w:val="24"/>
        </w:rPr>
      </w:pPr>
      <w:r w:rsidRPr="0003645C">
        <w:rPr>
          <w:rFonts w:ascii="Times New Roman" w:hAnsi="Times New Roman" w:cs="Times New Roman"/>
          <w:b/>
          <w:bCs/>
          <w:sz w:val="24"/>
          <w:szCs w:val="24"/>
        </w:rPr>
        <w:t>Statistical Analysis</w:t>
      </w:r>
    </w:p>
    <w:p w:rsidR="00BA7D48" w:rsidRPr="0003645C" w:rsidRDefault="00BA7D48" w:rsidP="00CC218F">
      <w:pPr>
        <w:autoSpaceDE w:val="0"/>
        <w:autoSpaceDN w:val="0"/>
        <w:adjustRightInd w:val="0"/>
        <w:spacing w:after="0" w:line="480" w:lineRule="auto"/>
        <w:jc w:val="both"/>
        <w:rPr>
          <w:rFonts w:ascii="Times New Roman" w:hAnsi="Times New Roman" w:cs="Times New Roman"/>
          <w:b/>
          <w:bCs/>
          <w:color w:val="292526"/>
          <w:sz w:val="24"/>
          <w:szCs w:val="24"/>
        </w:rPr>
      </w:pPr>
      <w:r w:rsidRPr="0003645C">
        <w:rPr>
          <w:rFonts w:ascii="Times New Roman" w:hAnsi="Times New Roman" w:cs="Times New Roman"/>
          <w:b/>
          <w:bCs/>
          <w:color w:val="292526"/>
          <w:sz w:val="24"/>
          <w:szCs w:val="24"/>
        </w:rPr>
        <w:t>Analysis of potential publication bias</w:t>
      </w:r>
    </w:p>
    <w:p w:rsidR="00BA7D48" w:rsidRPr="0003645C" w:rsidRDefault="00BA7D48" w:rsidP="00CC218F">
      <w:pPr>
        <w:autoSpaceDE w:val="0"/>
        <w:autoSpaceDN w:val="0"/>
        <w:adjustRightInd w:val="0"/>
        <w:spacing w:after="0" w:line="480" w:lineRule="auto"/>
        <w:jc w:val="both"/>
        <w:rPr>
          <w:rFonts w:ascii="Times New Roman" w:hAnsi="Times New Roman" w:cs="Times New Roman"/>
          <w:color w:val="000000"/>
          <w:sz w:val="24"/>
          <w:szCs w:val="24"/>
        </w:rPr>
      </w:pPr>
      <w:r w:rsidRPr="0003645C">
        <w:rPr>
          <w:rFonts w:ascii="Times New Roman" w:hAnsi="Times New Roman" w:cs="Times New Roman"/>
          <w:color w:val="000000"/>
          <w:sz w:val="24"/>
          <w:szCs w:val="24"/>
        </w:rPr>
        <w:t xml:space="preserve">The </w:t>
      </w:r>
      <w:r w:rsidRPr="0003645C">
        <w:rPr>
          <w:rFonts w:ascii="Times New Roman" w:hAnsi="Times New Roman" w:cs="Times New Roman"/>
          <w:color w:val="231F20"/>
          <w:sz w:val="24"/>
          <w:szCs w:val="24"/>
        </w:rPr>
        <w:t>Comprehensive Meta –Analysis software</w:t>
      </w:r>
      <w:r w:rsidRPr="0003645C">
        <w:rPr>
          <w:rFonts w:ascii="Times New Roman" w:hAnsi="Times New Roman" w:cs="Times New Roman"/>
          <w:color w:val="000000"/>
          <w:sz w:val="24"/>
          <w:szCs w:val="24"/>
        </w:rPr>
        <w:t xml:space="preserve"> offers multiple methods for detecting the presence of publication bias and assessing its impact on the analysis.</w:t>
      </w:r>
    </w:p>
    <w:p w:rsidR="00BA7D48" w:rsidRPr="0003645C" w:rsidRDefault="00BA7D48" w:rsidP="00BA352D">
      <w:pPr>
        <w:autoSpaceDE w:val="0"/>
        <w:autoSpaceDN w:val="0"/>
        <w:adjustRightInd w:val="0"/>
        <w:spacing w:after="0" w:line="480" w:lineRule="auto"/>
        <w:jc w:val="both"/>
        <w:rPr>
          <w:rFonts w:ascii="Times New Roman" w:hAnsi="Times New Roman" w:cs="Times New Roman"/>
          <w:color w:val="292526"/>
          <w:sz w:val="24"/>
          <w:szCs w:val="24"/>
        </w:rPr>
      </w:pPr>
      <w:r w:rsidRPr="0003645C">
        <w:rPr>
          <w:rFonts w:ascii="Times New Roman" w:hAnsi="Times New Roman" w:cs="Times New Roman"/>
          <w:color w:val="000000"/>
          <w:sz w:val="24"/>
          <w:szCs w:val="24"/>
        </w:rPr>
        <w:t xml:space="preserve">1- A funnel plot: two modes were available, one which plots a study’s effect size against its standard error and another which plots effect size against precision. </w:t>
      </w:r>
    </w:p>
    <w:p w:rsidR="00BA7D48" w:rsidRPr="0003645C" w:rsidRDefault="00BA7D48" w:rsidP="00BA352D">
      <w:pPr>
        <w:autoSpaceDE w:val="0"/>
        <w:autoSpaceDN w:val="0"/>
        <w:adjustRightInd w:val="0"/>
        <w:spacing w:after="0" w:line="480" w:lineRule="auto"/>
        <w:jc w:val="both"/>
        <w:rPr>
          <w:rFonts w:ascii="Times New Roman" w:hAnsi="Times New Roman" w:cs="Times New Roman"/>
          <w:color w:val="000000"/>
          <w:sz w:val="24"/>
          <w:szCs w:val="24"/>
        </w:rPr>
      </w:pPr>
      <w:r w:rsidRPr="0003645C">
        <w:rPr>
          <w:rFonts w:ascii="Times New Roman" w:hAnsi="Times New Roman" w:cs="Times New Roman"/>
          <w:color w:val="000000"/>
          <w:sz w:val="24"/>
          <w:szCs w:val="24"/>
        </w:rPr>
        <w:t>2- Duval and Tweedie’s trim and fill (</w:t>
      </w:r>
      <w:hyperlink r:id="rId7" w:history="1">
        <w:r w:rsidRPr="0003645C">
          <w:rPr>
            <w:rStyle w:val="Hyperlink"/>
            <w:rFonts w:ascii="Times New Roman" w:hAnsi="Times New Roman"/>
            <w:color w:val="auto"/>
            <w:sz w:val="24"/>
            <w:szCs w:val="24"/>
            <w:u w:val="none"/>
            <w:shd w:val="clear" w:color="auto" w:fill="FFFFFF"/>
          </w:rPr>
          <w:t>Duval &amp;</w:t>
        </w:r>
      </w:hyperlink>
      <w:hyperlink r:id="rId8" w:history="1">
        <w:r w:rsidRPr="0003645C">
          <w:rPr>
            <w:rStyle w:val="Hyperlink"/>
            <w:rFonts w:ascii="Times New Roman" w:hAnsi="Times New Roman"/>
            <w:color w:val="auto"/>
            <w:sz w:val="24"/>
            <w:szCs w:val="24"/>
            <w:u w:val="none"/>
            <w:shd w:val="clear" w:color="auto" w:fill="FFFFFF"/>
          </w:rPr>
          <w:t>Tweedie</w:t>
        </w:r>
      </w:hyperlink>
      <w:r w:rsidRPr="0003645C">
        <w:rPr>
          <w:rFonts w:ascii="Times New Roman" w:hAnsi="Times New Roman" w:cs="Times New Roman"/>
          <w:sz w:val="24"/>
          <w:szCs w:val="24"/>
        </w:rPr>
        <w:t>2000)</w:t>
      </w:r>
      <w:r w:rsidRPr="0003645C">
        <w:rPr>
          <w:rFonts w:ascii="Times New Roman" w:hAnsi="Times New Roman" w:cs="Times New Roman"/>
          <w:color w:val="000000"/>
          <w:sz w:val="24"/>
          <w:szCs w:val="24"/>
        </w:rPr>
        <w:t xml:space="preserve">: In the absence of bias the plot would be symmetric about the summary effect. </w:t>
      </w:r>
    </w:p>
    <w:p w:rsidR="00BA7D48" w:rsidRPr="0003645C" w:rsidRDefault="00BA7D48" w:rsidP="00BA352D">
      <w:pPr>
        <w:autoSpaceDE w:val="0"/>
        <w:autoSpaceDN w:val="0"/>
        <w:adjustRightInd w:val="0"/>
        <w:spacing w:after="0" w:line="480" w:lineRule="auto"/>
        <w:jc w:val="both"/>
        <w:rPr>
          <w:rFonts w:ascii="Times New Roman" w:hAnsi="Times New Roman" w:cs="Times New Roman"/>
          <w:color w:val="000000"/>
          <w:sz w:val="24"/>
          <w:szCs w:val="24"/>
        </w:rPr>
      </w:pPr>
      <w:r w:rsidRPr="0003645C">
        <w:rPr>
          <w:rFonts w:ascii="Times New Roman" w:hAnsi="Times New Roman" w:cs="Times New Roman"/>
          <w:color w:val="000000"/>
          <w:sz w:val="24"/>
          <w:szCs w:val="24"/>
        </w:rPr>
        <w:t xml:space="preserve">3-Begg and Mazumdar’s rank correlation (Begg &amp; Mazumdar, 1994): A test reports the rank correlation (Kendall’s tau) between the standardized effect size and the variances (or standard errors) of these effects. </w:t>
      </w:r>
    </w:p>
    <w:p w:rsidR="00BA7D48" w:rsidRPr="0003645C" w:rsidRDefault="00BA7D48" w:rsidP="00BA352D">
      <w:pPr>
        <w:spacing w:after="0" w:line="480" w:lineRule="auto"/>
        <w:jc w:val="both"/>
        <w:rPr>
          <w:rFonts w:ascii="Times New Roman" w:hAnsi="Times New Roman" w:cs="Times New Roman"/>
          <w:color w:val="000000"/>
          <w:sz w:val="24"/>
          <w:szCs w:val="24"/>
        </w:rPr>
      </w:pPr>
      <w:r w:rsidRPr="0003645C">
        <w:rPr>
          <w:rFonts w:ascii="Times New Roman" w:hAnsi="Times New Roman" w:cs="Times New Roman"/>
          <w:color w:val="000000"/>
          <w:sz w:val="24"/>
          <w:szCs w:val="24"/>
        </w:rPr>
        <w:t>4-Egger’s regression intercept: In this test, the standardized effect (effect size divided by standard error) is regressed on precision (inverse of standard error).</w:t>
      </w:r>
    </w:p>
    <w:p w:rsidR="00BA7D48" w:rsidRPr="0003645C" w:rsidRDefault="00BA7D48" w:rsidP="00CC218F">
      <w:pPr>
        <w:autoSpaceDE w:val="0"/>
        <w:autoSpaceDN w:val="0"/>
        <w:adjustRightInd w:val="0"/>
        <w:spacing w:after="0" w:line="480" w:lineRule="auto"/>
        <w:jc w:val="both"/>
        <w:rPr>
          <w:rFonts w:ascii="Times New Roman" w:hAnsi="Times New Roman" w:cs="Times New Roman"/>
          <w:color w:val="292526"/>
          <w:sz w:val="24"/>
          <w:szCs w:val="24"/>
        </w:rPr>
      </w:pPr>
    </w:p>
    <w:p w:rsidR="00BA7D48" w:rsidRPr="0003645C" w:rsidRDefault="00BA7D48" w:rsidP="00CC218F">
      <w:pPr>
        <w:autoSpaceDE w:val="0"/>
        <w:autoSpaceDN w:val="0"/>
        <w:adjustRightInd w:val="0"/>
        <w:spacing w:after="0" w:line="480" w:lineRule="auto"/>
        <w:jc w:val="both"/>
        <w:rPr>
          <w:rFonts w:ascii="Times New Roman" w:hAnsi="Times New Roman" w:cs="Times New Roman"/>
          <w:color w:val="292526"/>
          <w:sz w:val="24"/>
          <w:szCs w:val="24"/>
        </w:rPr>
      </w:pPr>
      <w:r w:rsidRPr="0003645C">
        <w:rPr>
          <w:rFonts w:ascii="Times New Roman" w:hAnsi="Times New Roman" w:cs="Times New Roman"/>
          <w:b/>
          <w:bCs/>
          <w:color w:val="292526"/>
          <w:sz w:val="24"/>
          <w:szCs w:val="24"/>
        </w:rPr>
        <w:t>Analysis of Heterogeneity</w:t>
      </w:r>
    </w:p>
    <w:p w:rsidR="00BA7D48" w:rsidRPr="0003645C" w:rsidRDefault="00BA7D48" w:rsidP="00946382">
      <w:pPr>
        <w:autoSpaceDE w:val="0"/>
        <w:autoSpaceDN w:val="0"/>
        <w:adjustRightInd w:val="0"/>
        <w:spacing w:after="0" w:line="480" w:lineRule="auto"/>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 xml:space="preserve">Heterogeneity of the estimated OR was assessed with the Cochran’s Q statistic chi square test (Egger et al., 2001). If there was evidence of heterogeneity, then a random model (inverse variance) is preferred. Degree of heterogeneity was assessed by use of the </w:t>
      </w:r>
      <w:r w:rsidRPr="0003645C">
        <w:rPr>
          <w:rFonts w:ascii="Times New Roman" w:hAnsi="Times New Roman" w:cs="Times New Roman"/>
          <w:i/>
          <w:iCs/>
          <w:color w:val="231F20"/>
          <w:sz w:val="24"/>
          <w:szCs w:val="24"/>
        </w:rPr>
        <w:t>I</w:t>
      </w:r>
      <w:r w:rsidRPr="0003645C">
        <w:rPr>
          <w:rFonts w:ascii="Times New Roman" w:hAnsi="Times New Roman" w:cs="Times New Roman"/>
          <w:color w:val="231F20"/>
          <w:sz w:val="24"/>
          <w:szCs w:val="24"/>
          <w:vertAlign w:val="superscript"/>
        </w:rPr>
        <w:t>2</w:t>
      </w:r>
      <w:r w:rsidRPr="0003645C">
        <w:rPr>
          <w:rFonts w:ascii="Times New Roman" w:hAnsi="Times New Roman" w:cs="Times New Roman"/>
          <w:color w:val="231F20"/>
          <w:sz w:val="24"/>
          <w:szCs w:val="24"/>
        </w:rPr>
        <w:t xml:space="preserve"> (I squared) statistic. This </w:t>
      </w:r>
      <w:r w:rsidRPr="0003645C">
        <w:rPr>
          <w:rFonts w:ascii="Times New Roman" w:hAnsi="Times New Roman" w:cs="Times New Roman"/>
          <w:color w:val="000000"/>
          <w:sz w:val="24"/>
          <w:szCs w:val="24"/>
          <w:shd w:val="clear" w:color="auto" w:fill="FFFFFF"/>
        </w:rPr>
        <w:t>describes the percentage of the variability in effect estimates that is due to heterogeneity rather than sampling error (chance)</w:t>
      </w:r>
      <w:r w:rsidRPr="0003645C">
        <w:rPr>
          <w:rFonts w:ascii="Times New Roman" w:hAnsi="Times New Roman" w:cs="Times New Roman"/>
          <w:color w:val="231F20"/>
          <w:sz w:val="24"/>
          <w:szCs w:val="24"/>
        </w:rPr>
        <w:t xml:space="preserve"> (Higgins et al., 2003). </w:t>
      </w:r>
    </w:p>
    <w:p w:rsidR="00BA7D48" w:rsidRPr="0003645C" w:rsidRDefault="00BA7D48" w:rsidP="00CC218F">
      <w:pPr>
        <w:autoSpaceDE w:val="0"/>
        <w:autoSpaceDN w:val="0"/>
        <w:adjustRightInd w:val="0"/>
        <w:spacing w:after="0" w:line="480" w:lineRule="auto"/>
        <w:jc w:val="both"/>
        <w:rPr>
          <w:rFonts w:ascii="Times New Roman" w:hAnsi="Times New Roman" w:cs="Times New Roman"/>
          <w:color w:val="231F20"/>
          <w:sz w:val="24"/>
          <w:szCs w:val="24"/>
        </w:rPr>
      </w:pPr>
    </w:p>
    <w:p w:rsidR="00BA7D48" w:rsidRPr="0003645C" w:rsidRDefault="00BA7D48" w:rsidP="00CC218F">
      <w:pPr>
        <w:autoSpaceDE w:val="0"/>
        <w:autoSpaceDN w:val="0"/>
        <w:adjustRightInd w:val="0"/>
        <w:spacing w:after="0" w:line="480" w:lineRule="auto"/>
        <w:jc w:val="both"/>
        <w:rPr>
          <w:rFonts w:ascii="Times New Roman" w:hAnsi="Times New Roman" w:cs="Times New Roman"/>
          <w:b/>
          <w:bCs/>
          <w:color w:val="231F20"/>
          <w:sz w:val="24"/>
          <w:szCs w:val="24"/>
        </w:rPr>
      </w:pPr>
      <w:r w:rsidRPr="0003645C">
        <w:rPr>
          <w:rFonts w:ascii="Times New Roman" w:hAnsi="Times New Roman" w:cs="Times New Roman"/>
          <w:b/>
          <w:bCs/>
          <w:color w:val="231F20"/>
          <w:sz w:val="24"/>
          <w:szCs w:val="24"/>
        </w:rPr>
        <w:t>Results and Discussion</w:t>
      </w:r>
    </w:p>
    <w:p w:rsidR="00BA7D48" w:rsidRPr="0003645C" w:rsidRDefault="00BA7D48" w:rsidP="00CC218F">
      <w:pPr>
        <w:autoSpaceDE w:val="0"/>
        <w:autoSpaceDN w:val="0"/>
        <w:adjustRightInd w:val="0"/>
        <w:spacing w:after="0" w:line="480" w:lineRule="auto"/>
        <w:jc w:val="both"/>
        <w:rPr>
          <w:rFonts w:ascii="Times New Roman" w:hAnsi="Times New Roman" w:cs="Times New Roman"/>
          <w:b/>
          <w:bCs/>
          <w:color w:val="231F20"/>
          <w:sz w:val="24"/>
          <w:szCs w:val="24"/>
        </w:rPr>
      </w:pPr>
      <w:r w:rsidRPr="0003645C">
        <w:rPr>
          <w:rFonts w:ascii="Times New Roman" w:hAnsi="Times New Roman" w:cs="Times New Roman"/>
          <w:b/>
          <w:bCs/>
          <w:color w:val="231F20"/>
          <w:sz w:val="24"/>
          <w:szCs w:val="24"/>
        </w:rPr>
        <w:t xml:space="preserve">1- Effect of primiparous and multiparous on dystocia </w:t>
      </w:r>
    </w:p>
    <w:p w:rsidR="00BA7D48" w:rsidRPr="0003645C" w:rsidRDefault="00BA7D48" w:rsidP="005239CA">
      <w:pPr>
        <w:autoSpaceDE w:val="0"/>
        <w:autoSpaceDN w:val="0"/>
        <w:adjustRightInd w:val="0"/>
        <w:spacing w:after="0" w:line="480" w:lineRule="auto"/>
        <w:jc w:val="both"/>
        <w:rPr>
          <w:rFonts w:ascii="Times New Roman" w:hAnsi="Times New Roman" w:cs="Times New Roman"/>
          <w:sz w:val="24"/>
          <w:szCs w:val="24"/>
          <w:lang w:bidi="ar-IQ"/>
        </w:rPr>
      </w:pPr>
      <w:r w:rsidRPr="0003645C">
        <w:rPr>
          <w:rFonts w:ascii="Times New Roman" w:hAnsi="Times New Roman" w:cs="Times New Roman"/>
          <w:sz w:val="24"/>
          <w:szCs w:val="24"/>
          <w:lang w:bidi="ar-IQ"/>
        </w:rPr>
        <w:t>For testing heterogeneity</w:t>
      </w:r>
      <w:r w:rsidRPr="0003645C">
        <w:rPr>
          <w:rFonts w:ascii="Times New Roman" w:eastAsia="ComputerModern-Regular" w:hAnsi="Times New Roman" w:cs="Times New Roman"/>
          <w:sz w:val="24"/>
          <w:szCs w:val="24"/>
        </w:rPr>
        <w:t>,</w:t>
      </w:r>
      <w:r w:rsidRPr="0003645C">
        <w:rPr>
          <w:rFonts w:ascii="Times New Roman" w:hAnsi="Times New Roman" w:cs="Times New Roman"/>
          <w:color w:val="231F20"/>
          <w:sz w:val="24"/>
          <w:szCs w:val="24"/>
        </w:rPr>
        <w:t xml:space="preserve"> </w:t>
      </w:r>
      <w:r w:rsidRPr="0003645C">
        <w:rPr>
          <w:rFonts w:ascii="Times New Roman" w:hAnsi="Times New Roman" w:cs="Times New Roman"/>
          <w:sz w:val="24"/>
          <w:szCs w:val="24"/>
          <w:lang w:bidi="ar-IQ"/>
        </w:rPr>
        <w:t xml:space="preserve">results shows that </w:t>
      </w:r>
      <w:r w:rsidRPr="0003645C">
        <w:rPr>
          <w:rFonts w:ascii="Times New Roman" w:hAnsi="Times New Roman" w:cs="Times New Roman"/>
          <w:i/>
          <w:iCs/>
          <w:sz w:val="24"/>
          <w:szCs w:val="24"/>
          <w:lang w:bidi="ar-IQ"/>
        </w:rPr>
        <w:t>I</w:t>
      </w:r>
      <w:r w:rsidRPr="0003645C">
        <w:rPr>
          <w:rFonts w:ascii="Times New Roman" w:hAnsi="Times New Roman" w:cs="Times New Roman"/>
          <w:sz w:val="24"/>
          <w:szCs w:val="24"/>
          <w:vertAlign w:val="superscript"/>
          <w:lang w:bidi="ar-IQ"/>
        </w:rPr>
        <w:t xml:space="preserve">2 </w:t>
      </w:r>
      <w:r w:rsidRPr="0003645C">
        <w:rPr>
          <w:rFonts w:ascii="Times New Roman" w:hAnsi="Times New Roman" w:cs="Times New Roman"/>
          <w:sz w:val="24"/>
          <w:szCs w:val="24"/>
          <w:lang w:bidi="ar-IQ"/>
        </w:rPr>
        <w:t>=99.72, and P=0.000.</w:t>
      </w:r>
      <w:r w:rsidRPr="0003645C">
        <w:rPr>
          <w:rFonts w:ascii="Times New Roman" w:eastAsia="ComputerModern-Regular" w:hAnsi="Times New Roman" w:cs="Times New Roman"/>
          <w:sz w:val="24"/>
          <w:szCs w:val="24"/>
        </w:rPr>
        <w:t xml:space="preserve"> An </w:t>
      </w:r>
      <w:r w:rsidRPr="0003645C">
        <w:rPr>
          <w:rFonts w:ascii="Times New Roman" w:eastAsia="ComputerModern-Regular" w:hAnsi="Times New Roman" w:cs="Times New Roman"/>
          <w:i/>
          <w:iCs/>
          <w:sz w:val="24"/>
          <w:szCs w:val="24"/>
        </w:rPr>
        <w:t>I</w:t>
      </w:r>
      <w:r w:rsidRPr="0003645C">
        <w:rPr>
          <w:rFonts w:ascii="Times New Roman" w:eastAsia="ComputerModern-Regular" w:hAnsi="Times New Roman" w:cs="Times New Roman"/>
          <w:sz w:val="24"/>
          <w:szCs w:val="24"/>
          <w:vertAlign w:val="superscript"/>
        </w:rPr>
        <w:t>2</w:t>
      </w:r>
      <w:r w:rsidRPr="0003645C">
        <w:rPr>
          <w:rFonts w:ascii="Times New Roman" w:eastAsia="ComputerModern-Regular" w:hAnsi="Times New Roman" w:cs="Times New Roman"/>
          <w:sz w:val="24"/>
          <w:szCs w:val="24"/>
        </w:rPr>
        <w:t xml:space="preserve"> value &gt;50 may be considered indicative of substantial heterogeneity.</w:t>
      </w:r>
      <w:r w:rsidRPr="0003645C">
        <w:rPr>
          <w:rFonts w:ascii="Times New Roman" w:eastAsia="ComputerModern-Regular" w:hAnsi="Times New Roman" w:cs="Times New Roman"/>
          <w:color w:val="231F20"/>
          <w:sz w:val="24"/>
          <w:szCs w:val="24"/>
        </w:rPr>
        <w:t xml:space="preserve"> In such case a random model is more suitable than fixed model </w:t>
      </w:r>
      <w:r w:rsidRPr="0003645C">
        <w:rPr>
          <w:rFonts w:ascii="Times New Roman" w:eastAsia="ComputerModern-Regular" w:hAnsi="Times New Roman" w:cs="Times New Roman"/>
          <w:sz w:val="24"/>
          <w:szCs w:val="24"/>
        </w:rPr>
        <w:t>(</w:t>
      </w:r>
      <w:r w:rsidRPr="0003645C">
        <w:rPr>
          <w:rFonts w:ascii="Times New Roman" w:hAnsi="Times New Roman" w:cs="Times New Roman"/>
          <w:sz w:val="24"/>
          <w:szCs w:val="24"/>
        </w:rPr>
        <w:t>Rabiee</w:t>
      </w:r>
      <w:r w:rsidRPr="0003645C">
        <w:rPr>
          <w:rFonts w:ascii="Times New Roman" w:eastAsia="ComputerModern-Regular" w:hAnsi="Times New Roman" w:cs="Times New Roman"/>
          <w:sz w:val="24"/>
          <w:szCs w:val="24"/>
        </w:rPr>
        <w:t xml:space="preserve"> et al., 2012)</w:t>
      </w:r>
      <w:r w:rsidRPr="0003645C">
        <w:rPr>
          <w:rFonts w:ascii="Times New Roman" w:eastAsia="ComputerModern-Regular" w:hAnsi="Times New Roman" w:cs="Times New Roman"/>
          <w:color w:val="231F20"/>
          <w:sz w:val="24"/>
          <w:szCs w:val="24"/>
        </w:rPr>
        <w:t>.</w:t>
      </w:r>
      <w:r w:rsidRPr="0003645C">
        <w:rPr>
          <w:rFonts w:ascii="Times New Roman" w:hAnsi="Times New Roman" w:cs="Times New Roman"/>
          <w:sz w:val="24"/>
          <w:szCs w:val="24"/>
          <w:lang w:bidi="ar-IQ"/>
        </w:rPr>
        <w:t xml:space="preserve"> Estimated OR with a random model for dystocia is (OR=2.68, </w:t>
      </w:r>
      <w:r w:rsidRPr="0003645C">
        <w:rPr>
          <w:rFonts w:ascii="Times New Roman" w:hAnsi="Times New Roman" w:cs="Times New Roman"/>
          <w:color w:val="000000"/>
          <w:sz w:val="24"/>
          <w:szCs w:val="24"/>
        </w:rPr>
        <w:t>95%</w:t>
      </w:r>
      <w:r w:rsidRPr="0003645C">
        <w:rPr>
          <w:rFonts w:ascii="Times New Roman" w:hAnsi="Times New Roman" w:cs="Times New Roman"/>
          <w:sz w:val="24"/>
          <w:szCs w:val="24"/>
          <w:lang w:bidi="ar-IQ"/>
        </w:rPr>
        <w:t xml:space="preserve"> CI 2.51 to 2.85) and the corresponding estimates in a fixed model is (OR=2.61, </w:t>
      </w:r>
      <w:r w:rsidRPr="0003645C">
        <w:rPr>
          <w:rFonts w:ascii="Times New Roman" w:hAnsi="Times New Roman" w:cs="Times New Roman"/>
          <w:color w:val="000000"/>
          <w:sz w:val="24"/>
          <w:szCs w:val="24"/>
        </w:rPr>
        <w:t>95%</w:t>
      </w:r>
      <w:r w:rsidRPr="0003645C">
        <w:rPr>
          <w:rFonts w:ascii="Times New Roman" w:hAnsi="Times New Roman" w:cs="Times New Roman"/>
          <w:sz w:val="24"/>
          <w:szCs w:val="24"/>
          <w:lang w:bidi="ar-IQ"/>
        </w:rPr>
        <w:t xml:space="preserve"> CI 2.60 to 2.61).</w:t>
      </w:r>
    </w:p>
    <w:p w:rsidR="00BA7D48" w:rsidRPr="0003645C" w:rsidRDefault="00BA7D48" w:rsidP="005239CA">
      <w:pPr>
        <w:spacing w:line="480" w:lineRule="auto"/>
        <w:jc w:val="both"/>
        <w:rPr>
          <w:rFonts w:ascii="Times New Roman" w:hAnsi="Times New Roman" w:cs="Times New Roman"/>
          <w:sz w:val="24"/>
          <w:szCs w:val="24"/>
          <w:lang w:bidi="ar-IQ"/>
        </w:rPr>
      </w:pPr>
      <w:r w:rsidRPr="0003645C">
        <w:rPr>
          <w:rFonts w:ascii="Times New Roman" w:hAnsi="Times New Roman" w:cs="Times New Roman"/>
          <w:sz w:val="24"/>
          <w:szCs w:val="24"/>
          <w:lang w:bidi="ar-IQ"/>
        </w:rPr>
        <w:t>In order to detect bias could be associated with the estimated OR of dystocia, a funnel plot was submitted</w:t>
      </w:r>
      <w:r w:rsidRPr="0003645C">
        <w:rPr>
          <w:rFonts w:ascii="Times New Roman" w:hAnsi="Times New Roman" w:cs="Times New Roman"/>
          <w:color w:val="000000"/>
          <w:sz w:val="24"/>
          <w:szCs w:val="24"/>
        </w:rPr>
        <w:t xml:space="preserve"> which represent effect size against its standard error </w:t>
      </w:r>
      <w:r w:rsidRPr="0003645C">
        <w:rPr>
          <w:rFonts w:ascii="Times New Roman" w:hAnsi="Times New Roman" w:cs="Times New Roman"/>
          <w:sz w:val="24"/>
          <w:szCs w:val="24"/>
          <w:lang w:bidi="ar-IQ"/>
        </w:rPr>
        <w:t xml:space="preserve">(Figure 1). The circles that appear toward the top of the graph and tend to clustering near the mean are the large studies, whereas smaller studies appear toward the bottom of the graph. It's obvious from the graph the presence of bias as the OR values were distributed asymmetrically. Pooled OR was corrected according to </w:t>
      </w:r>
      <w:r w:rsidRPr="0003645C">
        <w:rPr>
          <w:rFonts w:ascii="Times New Roman" w:eastAsia="ComputerModern-Regular" w:hAnsi="Times New Roman" w:cs="Times New Roman"/>
          <w:color w:val="231F20"/>
          <w:sz w:val="24"/>
          <w:szCs w:val="24"/>
        </w:rPr>
        <w:t>fill and trim method "Durval and Tweedie".</w:t>
      </w:r>
    </w:p>
    <w:p w:rsidR="00BA7D48" w:rsidRPr="0003645C" w:rsidRDefault="00BA7D48" w:rsidP="00221ECE">
      <w:pPr>
        <w:spacing w:line="480" w:lineRule="auto"/>
        <w:jc w:val="both"/>
        <w:rPr>
          <w:rFonts w:ascii="Times New Roman" w:hAnsi="Times New Roman" w:cs="Times New Roman"/>
          <w:color w:val="000000"/>
          <w:sz w:val="24"/>
          <w:szCs w:val="24"/>
        </w:rPr>
      </w:pPr>
      <w:r w:rsidRPr="0003645C">
        <w:rPr>
          <w:rFonts w:ascii="Times New Roman" w:hAnsi="Times New Roman" w:cs="Times New Roman"/>
          <w:color w:val="000000"/>
          <w:sz w:val="24"/>
          <w:szCs w:val="24"/>
          <w:shd w:val="clear" w:color="auto" w:fill="FFFFFF"/>
        </w:rPr>
        <w:t>Sex studies accounting for gender were needed in dystocia to be symmetrically distributed.</w:t>
      </w:r>
      <w:r w:rsidRPr="0003645C">
        <w:rPr>
          <w:rFonts w:ascii="Times New Roman" w:hAnsi="Times New Roman" w:cs="Times New Roman"/>
          <w:color w:val="000000"/>
          <w:sz w:val="24"/>
          <w:szCs w:val="24"/>
        </w:rPr>
        <w:t xml:space="preserve"> The observed OR value of random effect was 2.68, 95% CI (2.51, 2.85), Q value 10615.92 whereas the adjusted OR was 2.42, 95% CI (2.26, 2.60), 13133.952.</w:t>
      </w:r>
    </w:p>
    <w:p w:rsidR="00BA7D48" w:rsidRPr="0003645C" w:rsidRDefault="00BA7D48" w:rsidP="00CC218F">
      <w:pPr>
        <w:spacing w:line="480" w:lineRule="auto"/>
        <w:jc w:val="both"/>
        <w:rPr>
          <w:rFonts w:ascii="Times New Roman" w:hAnsi="Times New Roman" w:cs="Times New Roman"/>
          <w:sz w:val="24"/>
          <w:szCs w:val="24"/>
          <w:lang w:bidi="ar-IQ"/>
        </w:rPr>
      </w:pPr>
      <w:r w:rsidRPr="0003645C">
        <w:rPr>
          <w:rFonts w:ascii="Times New Roman" w:hAnsi="Times New Roman" w:cs="Times New Roman"/>
          <w:color w:val="000000"/>
          <w:sz w:val="24"/>
          <w:szCs w:val="24"/>
        </w:rPr>
        <w:t>Egger’s linear regression method, quantifies the bias captured by the funnel plot. Egger’s method uses the actual values of the effect sizes and their precision.</w:t>
      </w:r>
      <w:r w:rsidRPr="0003645C">
        <w:rPr>
          <w:rFonts w:ascii="Times New Roman" w:hAnsi="Times New Roman" w:cs="Times New Roman"/>
          <w:sz w:val="24"/>
          <w:szCs w:val="24"/>
          <w:lang w:bidi="ar-IQ"/>
        </w:rPr>
        <w:t xml:space="preserve"> </w:t>
      </w:r>
      <w:r w:rsidRPr="0003645C">
        <w:rPr>
          <w:rFonts w:ascii="Times New Roman" w:eastAsia="ComputerModern-Regular" w:hAnsi="Times New Roman" w:cs="Times New Roman"/>
          <w:color w:val="231F20"/>
          <w:sz w:val="24"/>
          <w:szCs w:val="24"/>
        </w:rPr>
        <w:t>The rank correlation test of Begg and Mazumdar (1994) showed that there was no significant correlation between effect and study size (</w:t>
      </w:r>
      <w:r w:rsidRPr="0003645C">
        <w:rPr>
          <w:rFonts w:ascii="Times New Roman" w:eastAsia="ComputerModern-Regular" w:hAnsi="Times New Roman" w:cs="Times New Roman"/>
          <w:i/>
          <w:iCs/>
          <w:color w:val="231F20"/>
          <w:sz w:val="24"/>
          <w:szCs w:val="24"/>
        </w:rPr>
        <w:t xml:space="preserve">P </w:t>
      </w:r>
      <w:r w:rsidRPr="0003645C">
        <w:rPr>
          <w:rFonts w:ascii="Times New Roman" w:eastAsia="ComputerModern-Regular" w:hAnsi="Times New Roman" w:cs="Times New Roman"/>
          <w:color w:val="231F20"/>
          <w:sz w:val="24"/>
          <w:szCs w:val="24"/>
        </w:rPr>
        <w:t xml:space="preserve">= 0.39). This was also confirmed by the regression test of Egger et al. (1997), which showed no significant association between study size and effect (intercept = 1.45, </w:t>
      </w:r>
      <w:r w:rsidRPr="0003645C">
        <w:rPr>
          <w:rFonts w:ascii="Times New Roman" w:eastAsia="ComputerModern-Regular" w:hAnsi="Times New Roman" w:cs="Times New Roman"/>
          <w:i/>
          <w:iCs/>
          <w:color w:val="231F20"/>
          <w:sz w:val="24"/>
          <w:szCs w:val="24"/>
        </w:rPr>
        <w:t xml:space="preserve">P </w:t>
      </w:r>
      <w:r w:rsidRPr="0003645C">
        <w:rPr>
          <w:rFonts w:ascii="Times New Roman" w:eastAsia="ComputerModern-Regular" w:hAnsi="Times New Roman" w:cs="Times New Roman"/>
          <w:color w:val="231F20"/>
          <w:sz w:val="24"/>
          <w:szCs w:val="24"/>
        </w:rPr>
        <w:t>= 0.36).</w:t>
      </w:r>
      <w:r w:rsidRPr="0003645C">
        <w:rPr>
          <w:rFonts w:ascii="Times New Roman" w:hAnsi="Times New Roman" w:cs="Times New Roman"/>
          <w:sz w:val="24"/>
          <w:szCs w:val="24"/>
          <w:lang w:bidi="ar-IQ"/>
        </w:rPr>
        <w:t xml:space="preserve"> </w:t>
      </w:r>
    </w:p>
    <w:p w:rsidR="00BA7D48" w:rsidRPr="0003645C" w:rsidRDefault="00BA7D48" w:rsidP="00CC218F">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Heterogeneity in studies could be belonging to many reasons such as: studies conducted by different people, in different areas, with different definitions and at different times, which create a heterogeneous population of studies.</w:t>
      </w:r>
    </w:p>
    <w:p w:rsidR="00BA7D48" w:rsidRPr="0003645C" w:rsidRDefault="00BA7D48" w:rsidP="00A94ED6">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Differences between studies in terms of the definition or measurement of outcomes, may lead to differences in observed effects (Lean et al., 2009).</w:t>
      </w:r>
    </w:p>
    <w:p w:rsidR="00BA7D48" w:rsidRPr="0003645C" w:rsidRDefault="00BA7D48" w:rsidP="00357FD6">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As I</w:t>
      </w:r>
      <w:r w:rsidRPr="0003645C">
        <w:rPr>
          <w:rFonts w:ascii="Times New Roman" w:eastAsia="ComputerModern-Regular" w:hAnsi="Times New Roman" w:cs="Times New Roman"/>
          <w:color w:val="231F20"/>
          <w:sz w:val="24"/>
          <w:szCs w:val="24"/>
          <w:vertAlign w:val="superscript"/>
        </w:rPr>
        <w:t>2</w:t>
      </w:r>
      <w:r w:rsidRPr="0003645C">
        <w:rPr>
          <w:rFonts w:ascii="Times New Roman" w:eastAsia="ComputerModern-Regular" w:hAnsi="Times New Roman" w:cs="Times New Roman"/>
          <w:color w:val="231F20"/>
          <w:sz w:val="24"/>
          <w:szCs w:val="24"/>
        </w:rPr>
        <w:t xml:space="preserve"> (I square) was significant (99.72), hence the sources of heterogeneity of response were investigated by meta-regression.</w:t>
      </w:r>
    </w:p>
    <w:p w:rsidR="00BA7D48" w:rsidRPr="0003645C" w:rsidRDefault="00BA7D48" w:rsidP="00DA2BF2">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 xml:space="preserve">In our research, heterogeneity could be attributed to differences in </w:t>
      </w:r>
      <w:r w:rsidRPr="0003645C">
        <w:rPr>
          <w:rFonts w:ascii="Times New Roman" w:hAnsi="Times New Roman" w:cs="Times New Roman"/>
          <w:color w:val="231F20"/>
          <w:sz w:val="24"/>
          <w:szCs w:val="24"/>
        </w:rPr>
        <w:t>definition of dystocia (</w:t>
      </w:r>
      <w:r w:rsidRPr="0003645C">
        <w:rPr>
          <w:rFonts w:ascii="Times New Roman" w:hAnsi="Times New Roman" w:cs="Times New Roman"/>
          <w:sz w:val="24"/>
          <w:szCs w:val="24"/>
        </w:rPr>
        <w:t>categories</w:t>
      </w:r>
      <w:r w:rsidRPr="0003645C">
        <w:rPr>
          <w:rFonts w:ascii="Times New Roman" w:hAnsi="Times New Roman" w:cs="Times New Roman"/>
          <w:color w:val="231F20"/>
          <w:sz w:val="24"/>
          <w:szCs w:val="24"/>
        </w:rPr>
        <w:t>)</w:t>
      </w:r>
      <w:r w:rsidRPr="0003645C">
        <w:rPr>
          <w:rFonts w:ascii="Times New Roman" w:eastAsia="ComputerModern-Regular" w:hAnsi="Times New Roman" w:cs="Times New Roman"/>
          <w:color w:val="231F20"/>
          <w:sz w:val="24"/>
          <w:szCs w:val="24"/>
        </w:rPr>
        <w:t>. To investigate the validity of using this factor as predictor factor</w:t>
      </w:r>
      <w:r w:rsidRPr="0003645C">
        <w:rPr>
          <w:rFonts w:ascii="Times New Roman" w:hAnsi="Times New Roman" w:cs="Times New Roman"/>
          <w:sz w:val="24"/>
          <w:szCs w:val="24"/>
          <w:lang w:bidi="ar-IQ"/>
        </w:rPr>
        <w:t xml:space="preserve">, data were analyzed using ANOVA . T-test was confirmed the significant </w:t>
      </w:r>
      <w:r w:rsidRPr="0003645C">
        <w:rPr>
          <w:rFonts w:ascii="Times New Roman" w:hAnsi="Times New Roman" w:cs="Times New Roman"/>
          <w:sz w:val="24"/>
          <w:szCs w:val="24"/>
        </w:rPr>
        <w:t xml:space="preserve">(P&lt;0.05) </w:t>
      </w:r>
      <w:r w:rsidRPr="0003645C">
        <w:rPr>
          <w:rFonts w:ascii="Times New Roman" w:hAnsi="Times New Roman" w:cs="Times New Roman"/>
          <w:sz w:val="24"/>
          <w:szCs w:val="24"/>
          <w:lang w:bidi="ar-IQ"/>
        </w:rPr>
        <w:t>differences between OR estimates.</w:t>
      </w:r>
      <w:r w:rsidRPr="0003645C">
        <w:rPr>
          <w:rFonts w:ascii="Times New Roman" w:hAnsi="Times New Roman" w:cs="Times New Roman"/>
          <w:sz w:val="24"/>
          <w:szCs w:val="24"/>
        </w:rPr>
        <w:t xml:space="preserve">  Hence, data were subjected to </w:t>
      </w:r>
      <w:r w:rsidRPr="0003645C">
        <w:rPr>
          <w:rFonts w:ascii="Times New Roman" w:eastAsia="ComputerModern-Regular" w:hAnsi="Times New Roman" w:cs="Times New Roman"/>
          <w:color w:val="231F20"/>
          <w:sz w:val="24"/>
          <w:szCs w:val="24"/>
        </w:rPr>
        <w:t>meta-regression</w:t>
      </w:r>
      <w:r w:rsidRPr="0003645C">
        <w:rPr>
          <w:rFonts w:ascii="Times New Roman" w:hAnsi="Times New Roman" w:cs="Times New Roman"/>
          <w:sz w:val="24"/>
          <w:szCs w:val="24"/>
        </w:rPr>
        <w:t xml:space="preserve">. Two types of regression were used: fixed effect regression which shows that the slope is 0.13, 95%CI (0.12, 0.13), P=0.000 with intercept 0.32, 95%CI(0.30, 0.34), P=0.000 (Figure 2) and mixed effect regression which shows that the slope is 0.11, 95%CI (0.02, 0.20), P=0.000 with intercept 0.52, 95%CI(0.12, 0.91), P=0.000 (Figure 3 ). The significant effects of two regressions confirm the effect of  the categories </w:t>
      </w:r>
      <w:r w:rsidRPr="0003645C">
        <w:rPr>
          <w:rFonts w:ascii="Times New Roman" w:hAnsi="Times New Roman" w:cs="Times New Roman"/>
          <w:color w:val="231F20"/>
          <w:sz w:val="24"/>
          <w:szCs w:val="24"/>
        </w:rPr>
        <w:t>of dystocia on the value of log OR. It was shown from the two figures (2, 3) that the OR increased a</w:t>
      </w:r>
      <w:r w:rsidRPr="0003645C">
        <w:rPr>
          <w:rFonts w:ascii="Times New Roman" w:hAnsi="Times New Roman" w:cs="Times New Roman"/>
          <w:sz w:val="24"/>
          <w:szCs w:val="24"/>
        </w:rPr>
        <w:t xml:space="preserve">s category increasing. </w:t>
      </w:r>
      <w:bookmarkStart w:id="0" w:name="_GoBack"/>
      <w:bookmarkEnd w:id="0"/>
    </w:p>
    <w:p w:rsidR="00BA7D48" w:rsidRPr="0003645C" w:rsidRDefault="00BA7D48" w:rsidP="00CC218F">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hAnsi="Times New Roman" w:cs="Times New Roman"/>
          <w:color w:val="000000"/>
          <w:sz w:val="24"/>
          <w:szCs w:val="24"/>
        </w:rPr>
        <w:t>Figure (4 ) illustrated each study represented by a circle proportional to its weight in the analysis. This view identifies which studies have the greatest impact on the slope of the regression line.</w:t>
      </w:r>
      <w:r w:rsidRPr="0003645C">
        <w:rPr>
          <w:rFonts w:ascii="Times New Roman" w:eastAsia="ComputerModern-Regular" w:hAnsi="Times New Roman" w:cs="Times New Roman"/>
          <w:color w:val="231F20"/>
          <w:sz w:val="24"/>
          <w:szCs w:val="24"/>
        </w:rPr>
        <w:t xml:space="preserve"> Studies with five categories have more impact on slope.</w:t>
      </w:r>
    </w:p>
    <w:p w:rsidR="00BA7D48" w:rsidRPr="0003645C" w:rsidRDefault="00BA7D48" w:rsidP="00CC218F">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 xml:space="preserve"> Forest plots were used to provide illustration of the calculated OR per study as well as the overall pooled effect of all studies in the plot. The forest plot is a graphical presentation of the results that displays the point estimate and confidence interval of the effect observed in each study, along with the summary estimate and its confidence interval (Dohoo et al., 2003).</w:t>
      </w:r>
    </w:p>
    <w:p w:rsidR="00BA7D48" w:rsidRPr="0003645C" w:rsidRDefault="00BA7D48" w:rsidP="00DA2BF2">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Forest plots of the studies of dystocia was shown in figure 6.</w:t>
      </w:r>
    </w:p>
    <w:p w:rsidR="00BA7D48" w:rsidRPr="0003645C" w:rsidRDefault="00BA7D48" w:rsidP="00CC218F">
      <w:pPr>
        <w:spacing w:line="480" w:lineRule="auto"/>
        <w:rPr>
          <w:rFonts w:ascii="Times New Roman" w:hAnsi="Times New Roman" w:cs="Times New Roman"/>
          <w:sz w:val="24"/>
          <w:szCs w:val="24"/>
          <w:lang w:bidi="ar-IQ"/>
        </w:rPr>
      </w:pPr>
    </w:p>
    <w:p w:rsidR="00BA7D48" w:rsidRPr="0003645C" w:rsidRDefault="00BA7D48" w:rsidP="00CC218F">
      <w:pPr>
        <w:spacing w:line="480" w:lineRule="auto"/>
        <w:rPr>
          <w:rFonts w:ascii="Times New Roman" w:hAnsi="Times New Roman" w:cs="Times New Roman"/>
          <w:b/>
          <w:bCs/>
          <w:color w:val="231F20"/>
          <w:sz w:val="24"/>
          <w:szCs w:val="24"/>
        </w:rPr>
      </w:pPr>
      <w:r w:rsidRPr="0003645C">
        <w:rPr>
          <w:rFonts w:ascii="Times New Roman" w:hAnsi="Times New Roman" w:cs="Times New Roman"/>
          <w:sz w:val="24"/>
          <w:szCs w:val="24"/>
          <w:lang w:bidi="ar-IQ"/>
        </w:rPr>
        <w:t>2-</w:t>
      </w:r>
      <w:r w:rsidRPr="0003645C">
        <w:rPr>
          <w:rFonts w:ascii="Times New Roman" w:hAnsi="Times New Roman" w:cs="Times New Roman"/>
          <w:b/>
          <w:bCs/>
          <w:color w:val="231F20"/>
          <w:sz w:val="24"/>
          <w:szCs w:val="24"/>
        </w:rPr>
        <w:t xml:space="preserve"> Effect of primiparous and multiparous on stillbirth</w:t>
      </w:r>
    </w:p>
    <w:p w:rsidR="00BA7D48" w:rsidRPr="0003645C" w:rsidRDefault="00BA7D48" w:rsidP="009F23D5">
      <w:pPr>
        <w:autoSpaceDE w:val="0"/>
        <w:autoSpaceDN w:val="0"/>
        <w:adjustRightInd w:val="0"/>
        <w:spacing w:after="0" w:line="480" w:lineRule="auto"/>
        <w:jc w:val="both"/>
        <w:rPr>
          <w:rFonts w:ascii="Times New Roman" w:hAnsi="Times New Roman" w:cs="Times New Roman"/>
          <w:sz w:val="24"/>
          <w:szCs w:val="24"/>
          <w:lang w:bidi="ar-IQ"/>
        </w:rPr>
      </w:pPr>
      <w:r w:rsidRPr="0003645C">
        <w:rPr>
          <w:rFonts w:ascii="Times New Roman" w:hAnsi="Times New Roman" w:cs="Times New Roman"/>
          <w:sz w:val="24"/>
          <w:szCs w:val="24"/>
          <w:lang w:bidi="ar-IQ"/>
        </w:rPr>
        <w:t xml:space="preserve">Results shows that </w:t>
      </w:r>
      <w:r w:rsidRPr="0003645C">
        <w:rPr>
          <w:rFonts w:ascii="Times New Roman" w:hAnsi="Times New Roman" w:cs="Times New Roman"/>
          <w:i/>
          <w:iCs/>
          <w:sz w:val="24"/>
          <w:szCs w:val="24"/>
          <w:lang w:bidi="ar-IQ"/>
        </w:rPr>
        <w:t>I</w:t>
      </w:r>
      <w:r w:rsidRPr="0003645C">
        <w:rPr>
          <w:rFonts w:ascii="Times New Roman" w:hAnsi="Times New Roman" w:cs="Times New Roman"/>
          <w:sz w:val="24"/>
          <w:szCs w:val="24"/>
          <w:vertAlign w:val="superscript"/>
          <w:lang w:bidi="ar-IQ"/>
        </w:rPr>
        <w:t xml:space="preserve">2 </w:t>
      </w:r>
      <w:r w:rsidRPr="0003645C">
        <w:rPr>
          <w:rFonts w:ascii="Times New Roman" w:hAnsi="Times New Roman" w:cs="Times New Roman"/>
          <w:sz w:val="24"/>
          <w:szCs w:val="24"/>
          <w:lang w:bidi="ar-IQ"/>
        </w:rPr>
        <w:t>=99.92, and P=0.000.</w:t>
      </w:r>
      <w:r w:rsidRPr="0003645C">
        <w:rPr>
          <w:rFonts w:ascii="Times New Roman" w:eastAsia="ComputerModern-Regular" w:hAnsi="Times New Roman" w:cs="Times New Roman"/>
          <w:sz w:val="24"/>
          <w:szCs w:val="24"/>
        </w:rPr>
        <w:t xml:space="preserve"> </w:t>
      </w:r>
      <w:r w:rsidRPr="0003645C">
        <w:rPr>
          <w:rFonts w:ascii="Times New Roman" w:hAnsi="Times New Roman" w:cs="Times New Roman"/>
          <w:sz w:val="24"/>
          <w:szCs w:val="24"/>
          <w:lang w:bidi="ar-IQ"/>
        </w:rPr>
        <w:t xml:space="preserve">Estimated OR with random model for stillbirth is OR=2.18, </w:t>
      </w:r>
      <w:r w:rsidRPr="0003645C">
        <w:rPr>
          <w:rFonts w:ascii="Times New Roman" w:hAnsi="Times New Roman" w:cs="Times New Roman"/>
          <w:color w:val="000000"/>
          <w:sz w:val="24"/>
          <w:szCs w:val="24"/>
        </w:rPr>
        <w:t>95%</w:t>
      </w:r>
      <w:r w:rsidRPr="0003645C">
        <w:rPr>
          <w:rFonts w:ascii="Times New Roman" w:hAnsi="Times New Roman" w:cs="Times New Roman"/>
          <w:sz w:val="24"/>
          <w:szCs w:val="24"/>
          <w:lang w:bidi="ar-IQ"/>
        </w:rPr>
        <w:t xml:space="preserve"> CI 1.84 to 2.58 and the corresponding estimates in fixed model is OR=2.06, </w:t>
      </w:r>
      <w:r w:rsidRPr="0003645C">
        <w:rPr>
          <w:rFonts w:ascii="Times New Roman" w:hAnsi="Times New Roman" w:cs="Times New Roman"/>
          <w:color w:val="000000"/>
          <w:sz w:val="24"/>
          <w:szCs w:val="24"/>
        </w:rPr>
        <w:t>95%</w:t>
      </w:r>
      <w:r w:rsidRPr="0003645C">
        <w:rPr>
          <w:rFonts w:ascii="Times New Roman" w:hAnsi="Times New Roman" w:cs="Times New Roman"/>
          <w:sz w:val="24"/>
          <w:szCs w:val="24"/>
          <w:lang w:bidi="ar-IQ"/>
        </w:rPr>
        <w:t xml:space="preserve"> CI 2.05 to 2.07.</w:t>
      </w:r>
    </w:p>
    <w:p w:rsidR="00BA7D48" w:rsidRPr="0003645C" w:rsidRDefault="00BA7D48" w:rsidP="00DA2BF2">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 xml:space="preserve">Duval and Tweedie (2000) reported that: when there was no missing study in the funnel plot, </w:t>
      </w:r>
      <w:r w:rsidRPr="0003645C">
        <w:rPr>
          <w:rFonts w:ascii="Times New Roman" w:hAnsi="Times New Roman" w:cs="Times New Roman"/>
          <w:sz w:val="24"/>
          <w:szCs w:val="24"/>
          <w:lang w:bidi="ar-IQ"/>
        </w:rPr>
        <w:t xml:space="preserve">the observed and adjusted OR are identical. </w:t>
      </w:r>
      <w:r w:rsidRPr="0003645C">
        <w:rPr>
          <w:rFonts w:ascii="Times New Roman" w:eastAsia="ComputerModern-Regular" w:hAnsi="Times New Roman" w:cs="Times New Roman"/>
          <w:color w:val="231F20"/>
          <w:sz w:val="24"/>
          <w:szCs w:val="24"/>
        </w:rPr>
        <w:t xml:space="preserve"> </w:t>
      </w:r>
    </w:p>
    <w:p w:rsidR="00BA7D48" w:rsidRPr="0003645C" w:rsidRDefault="00BA7D48" w:rsidP="005D6FCF">
      <w:pPr>
        <w:autoSpaceDE w:val="0"/>
        <w:autoSpaceDN w:val="0"/>
        <w:adjustRightInd w:val="0"/>
        <w:spacing w:after="0" w:line="480" w:lineRule="auto"/>
        <w:jc w:val="both"/>
        <w:rPr>
          <w:rFonts w:ascii="Times New Roman" w:eastAsia="ComputerModern-Regular" w:hAnsi="Times New Roman" w:cs="Times New Roman"/>
          <w:color w:val="231F20"/>
          <w:sz w:val="24"/>
          <w:szCs w:val="24"/>
        </w:rPr>
      </w:pPr>
      <w:r w:rsidRPr="0003645C">
        <w:rPr>
          <w:rFonts w:ascii="Times New Roman" w:hAnsi="Times New Roman" w:cs="Times New Roman"/>
          <w:sz w:val="24"/>
          <w:szCs w:val="24"/>
          <w:lang w:bidi="ar-IQ"/>
        </w:rPr>
        <w:t xml:space="preserve"> Figure (7) shows that there was no bias as the studies were distributed symmetrically. The estimate of  observed and adjusted OR are identical. </w:t>
      </w:r>
      <w:r w:rsidRPr="0003645C">
        <w:rPr>
          <w:rFonts w:ascii="Times New Roman" w:eastAsia="ComputerModern-Regular" w:hAnsi="Times New Roman" w:cs="Times New Roman"/>
          <w:color w:val="231F20"/>
          <w:sz w:val="24"/>
          <w:szCs w:val="24"/>
        </w:rPr>
        <w:t xml:space="preserve"> </w:t>
      </w:r>
      <w:r w:rsidRPr="0003645C">
        <w:rPr>
          <w:rFonts w:ascii="Times New Roman" w:hAnsi="Times New Roman" w:cs="Times New Roman"/>
          <w:sz w:val="24"/>
          <w:szCs w:val="24"/>
          <w:lang w:bidi="ar-IQ"/>
        </w:rPr>
        <w:t xml:space="preserve"> (OR=2.18, </w:t>
      </w:r>
      <w:r w:rsidRPr="0003645C">
        <w:rPr>
          <w:rFonts w:ascii="Times New Roman" w:hAnsi="Times New Roman" w:cs="Times New Roman"/>
          <w:color w:val="000000"/>
          <w:sz w:val="24"/>
          <w:szCs w:val="24"/>
        </w:rPr>
        <w:t>95%</w:t>
      </w:r>
      <w:r w:rsidRPr="0003645C">
        <w:rPr>
          <w:rFonts w:ascii="Times New Roman" w:hAnsi="Times New Roman" w:cs="Times New Roman"/>
          <w:sz w:val="24"/>
          <w:szCs w:val="24"/>
          <w:lang w:bidi="ar-IQ"/>
        </w:rPr>
        <w:t xml:space="preserve"> CI 1.84 to 2.58)</w:t>
      </w:r>
      <w:r w:rsidRPr="0003645C">
        <w:rPr>
          <w:rFonts w:ascii="Times New Roman" w:eastAsia="ComputerModern-Regular" w:hAnsi="Times New Roman" w:cs="Times New Roman"/>
          <w:color w:val="231F20"/>
          <w:sz w:val="24"/>
          <w:szCs w:val="24"/>
        </w:rPr>
        <w:t>.</w:t>
      </w:r>
    </w:p>
    <w:p w:rsidR="00BA7D48" w:rsidRPr="0003645C" w:rsidRDefault="00BA7D48" w:rsidP="00DA2BF2">
      <w:pPr>
        <w:spacing w:line="480" w:lineRule="auto"/>
        <w:jc w:val="both"/>
        <w:rPr>
          <w:rFonts w:ascii="Times New Roman" w:hAnsi="Times New Roman" w:cs="Times New Roman"/>
          <w:sz w:val="24"/>
          <w:szCs w:val="24"/>
          <w:lang w:bidi="ar-IQ"/>
        </w:rPr>
      </w:pPr>
      <w:r w:rsidRPr="0003645C">
        <w:rPr>
          <w:rFonts w:ascii="Times New Roman" w:hAnsi="Times New Roman" w:cs="Times New Roman"/>
          <w:color w:val="000000"/>
          <w:sz w:val="24"/>
          <w:szCs w:val="24"/>
        </w:rPr>
        <w:t xml:space="preserve">Egger’s linear regression method was applied and results shows that </w:t>
      </w:r>
      <w:r w:rsidRPr="0003645C">
        <w:rPr>
          <w:rFonts w:ascii="Times New Roman" w:hAnsi="Times New Roman" w:cs="Times New Roman"/>
          <w:sz w:val="24"/>
          <w:szCs w:val="24"/>
          <w:lang w:bidi="ar-IQ"/>
        </w:rPr>
        <w:t xml:space="preserve">the </w:t>
      </w:r>
      <w:r w:rsidRPr="0003645C">
        <w:rPr>
          <w:rFonts w:ascii="Times New Roman" w:hAnsi="Times New Roman" w:cs="Times New Roman"/>
          <w:color w:val="000000"/>
          <w:sz w:val="24"/>
          <w:szCs w:val="24"/>
        </w:rPr>
        <w:t xml:space="preserve">intercept (β0) is1.76, 95% CI (21.70, 25.24), with t=0.158, df=17. The one-tailed p-value is 0.43, and the two-tailed p-value is 0.87. </w:t>
      </w:r>
      <w:r w:rsidRPr="0003645C">
        <w:rPr>
          <w:rFonts w:ascii="Times New Roman" w:hAnsi="Times New Roman" w:cs="Times New Roman"/>
          <w:sz w:val="24"/>
          <w:szCs w:val="24"/>
          <w:lang w:bidi="ar-IQ"/>
        </w:rPr>
        <w:t>Begg and Masumdar rank correlation was used also and the Tau value was  -0.29, P(one tailed)=0.04 and P(two tailed)= 0.08.</w:t>
      </w:r>
    </w:p>
    <w:p w:rsidR="00BA7D48" w:rsidRPr="0003645C" w:rsidRDefault="00BA7D48" w:rsidP="00CC218F">
      <w:pPr>
        <w:spacing w:line="480" w:lineRule="auto"/>
        <w:jc w:val="both"/>
        <w:rPr>
          <w:rFonts w:ascii="Times New Roman" w:hAnsi="Times New Roman" w:cs="Times New Roman"/>
          <w:color w:val="000000"/>
          <w:sz w:val="24"/>
          <w:szCs w:val="24"/>
        </w:rPr>
      </w:pPr>
      <w:r w:rsidRPr="0003645C">
        <w:rPr>
          <w:rFonts w:ascii="Times New Roman" w:hAnsi="Times New Roman" w:cs="Times New Roman"/>
          <w:color w:val="000000"/>
          <w:sz w:val="24"/>
          <w:szCs w:val="24"/>
        </w:rPr>
        <w:t>It's obvious that the heterogeneity is detected in stillbirth but when there is heterogeneity that cannot readily be explained, one analytical approach is to incorporate it into a</w:t>
      </w:r>
      <w:r w:rsidRPr="0003645C">
        <w:rPr>
          <w:rStyle w:val="apple-converted-space"/>
          <w:rFonts w:ascii="Times New Roman" w:hAnsi="Times New Roman"/>
          <w:color w:val="000000"/>
          <w:sz w:val="24"/>
          <w:szCs w:val="24"/>
        </w:rPr>
        <w:t> </w:t>
      </w:r>
      <w:hyperlink r:id="rId9" w:tooltip="Random effects model" w:history="1">
        <w:r w:rsidRPr="0003645C">
          <w:rPr>
            <w:rStyle w:val="Hyperlink"/>
            <w:rFonts w:ascii="Times New Roman" w:hAnsi="Times New Roman"/>
            <w:color w:val="000000"/>
            <w:sz w:val="24"/>
            <w:szCs w:val="24"/>
            <w:u w:val="none"/>
          </w:rPr>
          <w:t>random effects model</w:t>
        </w:r>
      </w:hyperlink>
      <w:r w:rsidRPr="0003645C">
        <w:rPr>
          <w:rFonts w:ascii="Times New Roman" w:hAnsi="Times New Roman" w:cs="Times New Roman"/>
          <w:color w:val="000000"/>
          <w:sz w:val="24"/>
          <w:szCs w:val="24"/>
        </w:rPr>
        <w:t xml:space="preserve">. In such case, we were unable to define the causing factors and then unable to apply meta-regression. </w:t>
      </w:r>
    </w:p>
    <w:p w:rsidR="00BA7D48" w:rsidRPr="0003645C" w:rsidRDefault="00BA7D48" w:rsidP="00B4018B">
      <w:pPr>
        <w:spacing w:line="480" w:lineRule="auto"/>
        <w:jc w:val="both"/>
        <w:rPr>
          <w:rFonts w:ascii="Times New Roman" w:hAnsi="Times New Roman" w:cs="Times New Roman"/>
          <w:color w:val="000000"/>
          <w:sz w:val="24"/>
          <w:szCs w:val="24"/>
          <w:lang w:bidi="ar-IQ"/>
        </w:rPr>
      </w:pPr>
      <w:r w:rsidRPr="0003645C">
        <w:rPr>
          <w:rFonts w:ascii="Times New Roman" w:hAnsi="Times New Roman" w:cs="Times New Roman"/>
          <w:sz w:val="24"/>
          <w:szCs w:val="24"/>
          <w:lang w:bidi="ar-IQ"/>
        </w:rPr>
        <w:t xml:space="preserve">   </w:t>
      </w:r>
      <w:r w:rsidRPr="0003645C">
        <w:rPr>
          <w:rFonts w:ascii="Times New Roman" w:eastAsia="ComputerModern-Regular" w:hAnsi="Times New Roman" w:cs="Times New Roman"/>
          <w:color w:val="231F20"/>
          <w:sz w:val="24"/>
          <w:szCs w:val="24"/>
        </w:rPr>
        <w:t>Forest plots for stillbirth was shown in figure (8).</w:t>
      </w:r>
    </w:p>
    <w:p w:rsidR="00BA7D48" w:rsidRPr="0003645C" w:rsidRDefault="00BA7D48" w:rsidP="005D6FCF">
      <w:pPr>
        <w:autoSpaceDE w:val="0"/>
        <w:autoSpaceDN w:val="0"/>
        <w:adjustRightInd w:val="0"/>
        <w:spacing w:after="0" w:line="480" w:lineRule="auto"/>
        <w:jc w:val="both"/>
        <w:rPr>
          <w:rFonts w:ascii="Times New Roman" w:hAnsi="Times New Roman" w:cs="Times New Roman"/>
          <w:sz w:val="24"/>
          <w:szCs w:val="24"/>
        </w:rPr>
      </w:pPr>
      <w:r w:rsidRPr="0003645C">
        <w:rPr>
          <w:rFonts w:ascii="Times New Roman" w:hAnsi="Times New Roman" w:cs="Times New Roman"/>
          <w:color w:val="131313"/>
          <w:sz w:val="24"/>
          <w:szCs w:val="24"/>
        </w:rPr>
        <w:t xml:space="preserve">The current study confirmed that </w:t>
      </w:r>
      <w:r w:rsidRPr="0003645C">
        <w:rPr>
          <w:rFonts w:ascii="Times New Roman" w:hAnsi="Times New Roman" w:cs="Times New Roman"/>
          <w:sz w:val="24"/>
          <w:szCs w:val="24"/>
        </w:rPr>
        <w:t xml:space="preserve">primiparous cows were most likely to have dystocia and stillbirth as compared with multiparous cows. Results also </w:t>
      </w:r>
      <w:r w:rsidRPr="0003645C">
        <w:rPr>
          <w:rFonts w:ascii="Times New Roman" w:hAnsi="Times New Roman" w:cs="Times New Roman"/>
          <w:color w:val="131313"/>
          <w:sz w:val="24"/>
          <w:szCs w:val="24"/>
        </w:rPr>
        <w:t>indicate that differentiation can be made among primiparous and multiparous cows in the risk of having dystocia and stillbirth. These differences among cows could be useful to aid the better management to minimize their harmful effects in the dairy herds; particularly both traits have a low heritability (Lin et al., 1989).</w:t>
      </w:r>
    </w:p>
    <w:p w:rsidR="00BA7D48" w:rsidRPr="0003645C" w:rsidRDefault="00BA7D48" w:rsidP="00CC218F">
      <w:pPr>
        <w:autoSpaceDE w:val="0"/>
        <w:autoSpaceDN w:val="0"/>
        <w:adjustRightInd w:val="0"/>
        <w:spacing w:after="0" w:line="480" w:lineRule="auto"/>
        <w:jc w:val="both"/>
        <w:rPr>
          <w:rFonts w:ascii="Times New Roman" w:hAnsi="Times New Roman" w:cs="Times New Roman"/>
          <w:sz w:val="24"/>
          <w:szCs w:val="24"/>
        </w:rPr>
      </w:pPr>
    </w:p>
    <w:p w:rsidR="00BA7D48" w:rsidRPr="0003645C" w:rsidRDefault="00BA7D48" w:rsidP="00CC218F">
      <w:pPr>
        <w:autoSpaceDE w:val="0"/>
        <w:autoSpaceDN w:val="0"/>
        <w:adjustRightInd w:val="0"/>
        <w:spacing w:after="0" w:line="480" w:lineRule="auto"/>
        <w:jc w:val="both"/>
        <w:rPr>
          <w:rFonts w:ascii="Times New Roman" w:eastAsia="ComputerModern-Regular" w:hAnsi="Times New Roman" w:cs="Times New Roman"/>
          <w:b/>
          <w:bCs/>
          <w:sz w:val="24"/>
          <w:szCs w:val="24"/>
        </w:rPr>
      </w:pPr>
      <w:r w:rsidRPr="0003645C">
        <w:rPr>
          <w:rFonts w:ascii="Times New Roman" w:eastAsia="ComputerModern-Regular" w:hAnsi="Times New Roman" w:cs="Times New Roman"/>
          <w:b/>
          <w:bCs/>
          <w:sz w:val="24"/>
          <w:szCs w:val="24"/>
        </w:rPr>
        <w:t>References</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Adamec V, Cassell BG, Smith EP, and Pearson RE. (2006). Effects of inbreeding in the dam on dystocia and stillbirths in US Holsteins. J. Dairy Sci. 89:307–314.</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Ansari-Lari  M. (2007).Study of perinatal mortality and dystocia in dairy cows in Fars province, south Iran. Inter. J. Dairy Sci.,2:85-89.</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Atashi  H.</w:t>
      </w:r>
      <w:r w:rsidRPr="0003645C">
        <w:rPr>
          <w:rFonts w:ascii="Times New Roman" w:hAnsi="Times New Roman" w:cs="Times New Roman"/>
          <w:sz w:val="24"/>
          <w:szCs w:val="24"/>
          <w:lang w:bidi="ar-IQ"/>
        </w:rPr>
        <w:t xml:space="preserve"> (2011).</w:t>
      </w:r>
      <w:r w:rsidRPr="0003645C">
        <w:rPr>
          <w:rFonts w:ascii="Times New Roman" w:hAnsi="Times New Roman" w:cs="Times New Roman"/>
          <w:sz w:val="24"/>
          <w:szCs w:val="24"/>
        </w:rPr>
        <w:t>Factors affecting stillbirth and effects of stillbirth on subsequent lactation performance in a Holstein dairy herd in Isfahan. Iranian J Vet Res, Shiraz University,12:24-30.</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Atashi, H, Abdolmohammadi AR, Asaadi A, Akhlaghi A,  Dadpasand M, and Ahangari YJ.(2012a). Using an incomplete gamma function to quantify the effect of dystociaon the lactation performance of Holstein dairy cows in Iran. J. Dairy Sci. 95 :2718–2722. doi.org/ 10.3168/ jds. 2011-4954.</w:t>
      </w:r>
    </w:p>
    <w:p w:rsidR="00BA7D48" w:rsidRPr="0003645C" w:rsidRDefault="00BA7D48" w:rsidP="00CC218F">
      <w:pPr>
        <w:pStyle w:val="Default"/>
        <w:spacing w:line="480" w:lineRule="auto"/>
        <w:ind w:left="284" w:hanging="284"/>
        <w:jc w:val="both"/>
        <w:rPr>
          <w:rFonts w:ascii="Times New Roman" w:hAnsi="Times New Roman" w:cs="Times New Roman"/>
        </w:rPr>
      </w:pPr>
      <w:r w:rsidRPr="0003645C">
        <w:rPr>
          <w:rFonts w:ascii="Times New Roman" w:hAnsi="Times New Roman" w:cs="Times New Roman"/>
        </w:rPr>
        <w:t>Atashi  H.; Zamiri MJ and Sayadnejad MB. (2012b). The effect of maternal inbreeding on incidence of twinning, dystocia and stillbirth in Holstein cows of Iran. Iranian Journal of Veterinary Research, Shiraz University, 13: 93-99.</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beef heifers: A review. J. Anim. Sci. 71:3155–3163.</w:t>
      </w:r>
    </w:p>
    <w:p w:rsidR="00BA7D48" w:rsidRPr="0003645C" w:rsidRDefault="00BA7D48" w:rsidP="00CC218F">
      <w:pPr>
        <w:pStyle w:val="Heading3"/>
        <w:spacing w:before="90" w:beforeAutospacing="0" w:after="90" w:afterAutospacing="0" w:line="480" w:lineRule="auto"/>
        <w:ind w:left="284" w:hanging="284"/>
        <w:jc w:val="both"/>
        <w:rPr>
          <w:b w:val="0"/>
          <w:bCs w:val="0"/>
          <w:sz w:val="24"/>
          <w:szCs w:val="24"/>
        </w:rPr>
      </w:pPr>
      <w:r w:rsidRPr="0003645C">
        <w:rPr>
          <w:b w:val="0"/>
          <w:bCs w:val="0"/>
          <w:sz w:val="24"/>
          <w:szCs w:val="24"/>
        </w:rPr>
        <w:t>Bar  D. and Ezra  E. (2005).Effects of common calving diseases on milk production in high yielding dairy cows. Israel J Vet Med.,60:106-111.</w:t>
      </w:r>
    </w:p>
    <w:p w:rsidR="00BA7D48" w:rsidRPr="0003645C" w:rsidRDefault="00BA7D48" w:rsidP="00CC218F">
      <w:pPr>
        <w:pStyle w:val="Default"/>
        <w:spacing w:line="480" w:lineRule="auto"/>
        <w:ind w:left="284" w:hanging="284"/>
        <w:jc w:val="both"/>
        <w:rPr>
          <w:rFonts w:ascii="Times New Roman" w:hAnsi="Times New Roman" w:cs="Times New Roman"/>
        </w:rPr>
      </w:pPr>
      <w:r w:rsidRPr="0003645C">
        <w:rPr>
          <w:rFonts w:ascii="Times New Roman" w:hAnsi="Times New Roman" w:cs="Times New Roman"/>
        </w:rPr>
        <w:t>Beaudea F, Seegers H, Ducrocq V, and Fourichon C.,(2000). Effect of health disorders on culling in dairy cows: a review and critical discussion. Ann. Zootech., 49:293-311.</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Bell  AW., and Bauman DE. (1997). Adaptations of glucose metabolism during pregnancy and lactation. J. Mamm. Biol. 2:265–278.</w:t>
      </w:r>
    </w:p>
    <w:p w:rsidR="00BA7D48" w:rsidRPr="0003645C" w:rsidRDefault="00BA7D48" w:rsidP="00CC218F">
      <w:pPr>
        <w:autoSpaceDE w:val="0"/>
        <w:autoSpaceDN w:val="0"/>
        <w:adjustRightInd w:val="0"/>
        <w:spacing w:after="0" w:line="480" w:lineRule="auto"/>
        <w:ind w:left="284" w:hanging="284"/>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Begg CB, and Mazumdar M. 1994. Operating characteristics of a rank correlation test for publication bias. Biometrics 50:1088–1101.</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Bergen  W., and Bates D. (1984). Ionophores: Their effect on production efficiency and mode of action. J. Anim. Sci. 58:1465–1483.</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Berger PJ.(1994). Genetic prediction for calving ease in the United States: data, models, and use by the dairy industry. J Dairy Sci., 77:1146-1153.</w:t>
      </w:r>
    </w:p>
    <w:p w:rsidR="00BA7D48" w:rsidRPr="0003645C" w:rsidRDefault="00BA7D48" w:rsidP="00CC218F">
      <w:pPr>
        <w:autoSpaceDE w:val="0"/>
        <w:autoSpaceDN w:val="0"/>
        <w:adjustRightInd w:val="0"/>
        <w:spacing w:after="0" w:line="480" w:lineRule="auto"/>
        <w:ind w:left="284" w:hanging="284"/>
        <w:jc w:val="both"/>
        <w:rPr>
          <w:rFonts w:ascii="Times New Roman" w:eastAsia="ComputerModern-Regular" w:hAnsi="Times New Roman" w:cs="Times New Roman"/>
          <w:sz w:val="24"/>
          <w:szCs w:val="24"/>
        </w:rPr>
      </w:pPr>
      <w:r w:rsidRPr="0003645C">
        <w:rPr>
          <w:rFonts w:ascii="Times New Roman" w:eastAsia="ComputerModern-Regular" w:hAnsi="Times New Roman" w:cs="Times New Roman"/>
          <w:sz w:val="24"/>
          <w:szCs w:val="24"/>
        </w:rPr>
        <w:t>Bicalho  RC, Galvao KN, Cheong SH, Gilbert RO, Warnick LD, and Guard CL. (2007). Effect of stillbirth on dam’s survival and reproduction performance in Holstein dairy cows. J. Dairy Sci. 90:2797–2803.</w:t>
      </w:r>
      <w:r w:rsidRPr="0003645C">
        <w:rPr>
          <w:rFonts w:ascii="Times New Roman" w:hAnsi="Times New Roman" w:cs="Times New Roman"/>
          <w:b/>
          <w:bCs/>
          <w:color w:val="231F20"/>
          <w:sz w:val="24"/>
          <w:szCs w:val="24"/>
        </w:rPr>
        <w:t xml:space="preserve"> </w:t>
      </w:r>
      <w:r w:rsidRPr="0003645C">
        <w:rPr>
          <w:rFonts w:ascii="Times New Roman" w:hAnsi="Times New Roman" w:cs="Times New Roman"/>
          <w:color w:val="231F20"/>
          <w:sz w:val="24"/>
          <w:szCs w:val="24"/>
        </w:rPr>
        <w:t>doi:10.3168/jds.2006-504</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Bonneville-Hébert A, Bouchard E,. Du Tremblay D, Lefebvre R.(2011).Effect of reproductive disorders and parity on repeat breeder status and culling of dairy cows in Quebec.The Canadian J. Vet.  Res., 75:147–151.</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Burrin D., and Britton R. (1986). Response to monensin in cattle during subacute acidosis. J. Anim. Sci. 63:888–893.</w:t>
      </w:r>
    </w:p>
    <w:p w:rsidR="00BA7D48" w:rsidRPr="0003645C" w:rsidRDefault="00BA7D48" w:rsidP="00FE53E8">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Cady RA, and Burnside EB.(1982).Evaluation of dairy bulls in Ontario for calving ease of offspring. J Dairy Sci 65:2150-2156.</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eastAsia="ComputerModern-Regular" w:hAnsi="Times New Roman" w:cs="Times New Roman"/>
          <w:sz w:val="24"/>
          <w:szCs w:val="24"/>
        </w:rPr>
        <w:t>Chassagne M, Barnouin J, and Chacornac JP. (1999). Risk factors for stillbirth in Holstein heifers under field conditions in France: A prospective survey. Theriogenology 51:1477–1488</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Cleophas TJ, Zwinderman AH,. Meta-analysis. (2007). Circulation. 115:2870-2875</w:t>
      </w:r>
      <w:r w:rsidRPr="0003645C">
        <w:rPr>
          <w:rFonts w:ascii="Times New Roman" w:hAnsi="Times New Roman" w:cs="Times New Roman"/>
          <w:color w:val="000000"/>
          <w:sz w:val="24"/>
          <w:szCs w:val="24"/>
        </w:rPr>
        <w:t xml:space="preserve">. </w:t>
      </w:r>
      <w:hyperlink r:id="rId10" w:history="1">
        <w:r w:rsidRPr="0003645C">
          <w:rPr>
            <w:rStyle w:val="Hyperlink"/>
            <w:rFonts w:ascii="Times New Roman" w:hAnsi="Times New Roman"/>
            <w:sz w:val="24"/>
            <w:szCs w:val="24"/>
          </w:rPr>
          <w:t>http://circ.ahajournals.org/content/115/22/2870</w:t>
        </w:r>
      </w:hyperlink>
      <w:r w:rsidRPr="0003645C">
        <w:rPr>
          <w:rFonts w:ascii="Times New Roman" w:hAnsi="Times New Roman" w:cs="Times New Roman"/>
          <w:color w:val="000000"/>
          <w:sz w:val="24"/>
          <w:szCs w:val="24"/>
        </w:rPr>
        <w:t>.</w:t>
      </w:r>
      <w:r w:rsidRPr="0003645C">
        <w:rPr>
          <w:rFonts w:ascii="Times New Roman" w:hAnsi="Times New Roman" w:cs="Times New Roman"/>
          <w:sz w:val="24"/>
          <w:szCs w:val="24"/>
        </w:rPr>
        <w:t xml:space="preserve"> doi: 10.1161/CIRCULATIONAHA.105.594960</w:t>
      </w:r>
    </w:p>
    <w:p w:rsidR="00BA7D48" w:rsidRPr="0003645C" w:rsidRDefault="00BA7D48" w:rsidP="00CC218F">
      <w:pPr>
        <w:autoSpaceDE w:val="0"/>
        <w:autoSpaceDN w:val="0"/>
        <w:adjustRightInd w:val="0"/>
        <w:spacing w:after="0" w:line="480" w:lineRule="auto"/>
        <w:ind w:left="284" w:hanging="284"/>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lang w:val="sv-SE"/>
        </w:rPr>
        <w:t xml:space="preserve">Cole  JB, Wiggans GR, and Van Raden PM. </w:t>
      </w:r>
      <w:r w:rsidRPr="0003645C">
        <w:rPr>
          <w:rFonts w:ascii="Times New Roman" w:eastAsia="ComputerModern-Regular" w:hAnsi="Times New Roman" w:cs="Times New Roman"/>
          <w:color w:val="231F20"/>
          <w:sz w:val="24"/>
          <w:szCs w:val="24"/>
        </w:rPr>
        <w:t>(2007). Genetic evaluation of stillbirth in United States Holsteins using a sire maternal grand sire threshold model. J. Dairy Sci. 90:2480–2488.</w:t>
      </w:r>
      <w:r w:rsidRPr="0003645C">
        <w:rPr>
          <w:rFonts w:ascii="Times New Roman" w:hAnsi="Times New Roman" w:cs="Times New Roman"/>
          <w:b/>
          <w:bCs/>
          <w:color w:val="231F20"/>
          <w:sz w:val="24"/>
          <w:szCs w:val="24"/>
        </w:rPr>
        <w:t xml:space="preserve"> </w:t>
      </w:r>
      <w:r w:rsidRPr="0003645C">
        <w:rPr>
          <w:rFonts w:ascii="Times New Roman" w:hAnsi="Times New Roman" w:cs="Times New Roman"/>
          <w:color w:val="231F20"/>
          <w:sz w:val="24"/>
          <w:szCs w:val="24"/>
        </w:rPr>
        <w:t>doi:10.3168/jds.2006-435</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Collett  D. (1994).Modelling Survival Data in Medical Research. Chapman and Hall, London, UK.</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Cook DJ, Mulrow CD, Haynes RB.(1998). Systematic reviews: synthesis of the bestevidence for clinical decisions. Ann Intern Med.317:339–342.</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Dakal K., Maltecca C., Cassady JP., Baloche G,  Williams CM, and Washburn SP.(2013). Calf birth weight, gestation length, calving ease, and neonatal calf mortality in Holstein, Jersey, and crossbred cows in a pasture system. J Dairy Sci. 96 :690–698.</w:t>
      </w:r>
      <w:r w:rsidRPr="0003645C">
        <w:rPr>
          <w:rFonts w:ascii="Times New Roman" w:hAnsi="Times New Roman" w:cs="Times New Roman"/>
          <w:b/>
          <w:bCs/>
          <w:sz w:val="24"/>
          <w:szCs w:val="24"/>
        </w:rPr>
        <w:t xml:space="preserve"> </w:t>
      </w:r>
      <w:r w:rsidRPr="0003645C">
        <w:rPr>
          <w:rFonts w:ascii="Times New Roman" w:hAnsi="Times New Roman" w:cs="Times New Roman"/>
          <w:sz w:val="24"/>
          <w:szCs w:val="24"/>
        </w:rPr>
        <w:t>doi.org/ 10.3168/jds.2012-5817.</w:t>
      </w:r>
    </w:p>
    <w:p w:rsidR="00BA7D48" w:rsidRPr="0003645C" w:rsidRDefault="00BA7D48" w:rsidP="007068CA">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de Maturana, L. E, Ugarte E, and Gonza lez-Recio O. (2007).Impact of calving ease on functional longevity and herd amortization costs in Basque Holsteins using survival analysis. J. Dairy Sci. 90:4451–4457.</w:t>
      </w:r>
      <w:r w:rsidRPr="0003645C">
        <w:rPr>
          <w:rFonts w:ascii="Times New Roman" w:hAnsi="Times New Roman" w:cs="Times New Roman"/>
          <w:b/>
          <w:bCs/>
          <w:color w:val="231F20"/>
          <w:sz w:val="24"/>
          <w:szCs w:val="24"/>
        </w:rPr>
        <w:t xml:space="preserve"> </w:t>
      </w:r>
    </w:p>
    <w:p w:rsidR="00BA7D48" w:rsidRPr="0003645C" w:rsidRDefault="00BA7D48" w:rsidP="00CC218F">
      <w:pPr>
        <w:autoSpaceDE w:val="0"/>
        <w:autoSpaceDN w:val="0"/>
        <w:adjustRightInd w:val="0"/>
        <w:spacing w:after="0" w:line="480" w:lineRule="auto"/>
        <w:ind w:left="284" w:hanging="284"/>
        <w:jc w:val="both"/>
        <w:rPr>
          <w:rFonts w:ascii="Times New Roman" w:eastAsia="ComputerModern-Regular" w:hAnsi="Times New Roman" w:cs="Times New Roman"/>
          <w:sz w:val="24"/>
          <w:szCs w:val="24"/>
        </w:rPr>
      </w:pPr>
      <w:r w:rsidRPr="0003645C">
        <w:rPr>
          <w:rFonts w:ascii="Times New Roman" w:eastAsia="ComputerModern-Regular" w:hAnsi="Times New Roman" w:cs="Times New Roman"/>
          <w:sz w:val="24"/>
          <w:szCs w:val="24"/>
        </w:rPr>
        <w:t>Djemali M, Freeman AE, and Berger PJ. (1987). Reporting of dystocia scores and effects of dystocia on production, days open, and days dry from dairy herd improvement data. J. Dairy Sci.70:2127–2131.</w:t>
      </w:r>
    </w:p>
    <w:p w:rsidR="00BA7D48" w:rsidRPr="0003645C" w:rsidRDefault="00BA7D48" w:rsidP="009F1B31">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Dohoo I, Martin W, and Stryhn H. (2003). Meta-Analysis. Page 706 in Veterinary Epidemiologic Research. AVC Inc., Charlotte town, PEI, Canada.</w:t>
      </w:r>
    </w:p>
    <w:p w:rsidR="00BA7D48" w:rsidRPr="0003645C" w:rsidRDefault="00BA7D48" w:rsidP="00CC218F">
      <w:pPr>
        <w:pStyle w:val="Heading1"/>
        <w:shd w:val="clear" w:color="auto" w:fill="FFFFFF"/>
        <w:spacing w:before="90" w:after="90" w:line="480" w:lineRule="auto"/>
        <w:ind w:left="284" w:hanging="284"/>
        <w:jc w:val="both"/>
        <w:rPr>
          <w:rFonts w:ascii="Times New Roman" w:hAnsi="Times New Roman"/>
          <w:b w:val="0"/>
          <w:bCs w:val="0"/>
          <w:color w:val="auto"/>
          <w:sz w:val="24"/>
          <w:szCs w:val="24"/>
        </w:rPr>
      </w:pPr>
      <w:hyperlink r:id="rId11" w:history="1">
        <w:r w:rsidRPr="0003645C">
          <w:rPr>
            <w:rStyle w:val="Hyperlink"/>
            <w:rFonts w:ascii="Times New Roman" w:hAnsi="Times New Roman"/>
            <w:b w:val="0"/>
            <w:bCs w:val="0"/>
            <w:color w:val="auto"/>
            <w:sz w:val="24"/>
            <w:szCs w:val="24"/>
            <w:u w:val="none"/>
            <w:shd w:val="clear" w:color="auto" w:fill="FFFFFF"/>
          </w:rPr>
          <w:t>Duval S</w:t>
        </w:r>
      </w:hyperlink>
      <w:r w:rsidRPr="0003645C">
        <w:rPr>
          <w:rFonts w:ascii="Times New Roman" w:hAnsi="Times New Roman"/>
          <w:b w:val="0"/>
          <w:bCs w:val="0"/>
          <w:color w:val="auto"/>
          <w:sz w:val="24"/>
          <w:szCs w:val="24"/>
          <w:shd w:val="clear" w:color="auto" w:fill="FFFFFF"/>
        </w:rPr>
        <w:t>,</w:t>
      </w:r>
      <w:r w:rsidRPr="0003645C">
        <w:rPr>
          <w:rStyle w:val="apple-converted-space"/>
          <w:rFonts w:ascii="Times New Roman" w:hAnsi="Times New Roman"/>
          <w:b w:val="0"/>
          <w:bCs w:val="0"/>
          <w:color w:val="auto"/>
          <w:sz w:val="24"/>
          <w:szCs w:val="24"/>
          <w:shd w:val="clear" w:color="auto" w:fill="FFFFFF"/>
        </w:rPr>
        <w:t> </w:t>
      </w:r>
      <w:hyperlink r:id="rId12" w:history="1">
        <w:r w:rsidRPr="0003645C">
          <w:rPr>
            <w:rStyle w:val="Hyperlink"/>
            <w:rFonts w:ascii="Times New Roman" w:hAnsi="Times New Roman"/>
            <w:b w:val="0"/>
            <w:bCs w:val="0"/>
            <w:color w:val="auto"/>
            <w:sz w:val="24"/>
            <w:szCs w:val="24"/>
            <w:u w:val="none"/>
            <w:shd w:val="clear" w:color="auto" w:fill="FFFFFF"/>
          </w:rPr>
          <w:t>Tweedie R</w:t>
        </w:r>
      </w:hyperlink>
      <w:r w:rsidRPr="0003645C">
        <w:rPr>
          <w:rFonts w:ascii="Times New Roman" w:hAnsi="Times New Roman"/>
          <w:b w:val="0"/>
          <w:bCs w:val="0"/>
          <w:color w:val="auto"/>
          <w:sz w:val="24"/>
          <w:szCs w:val="24"/>
        </w:rPr>
        <w:t>.(2000). Trim and fill: A simple funnel-plot-based method of testing and adjusting for publication bias in meta-analysis.</w:t>
      </w:r>
      <w:hyperlink r:id="rId13" w:tooltip="Biometrics." w:history="1">
        <w:r w:rsidRPr="0003645C">
          <w:rPr>
            <w:rStyle w:val="Hyperlink"/>
            <w:rFonts w:ascii="Times New Roman" w:hAnsi="Times New Roman"/>
            <w:b w:val="0"/>
            <w:bCs w:val="0"/>
            <w:color w:val="auto"/>
            <w:sz w:val="24"/>
            <w:szCs w:val="24"/>
            <w:u w:val="none"/>
            <w:shd w:val="clear" w:color="auto" w:fill="FFFFFF"/>
          </w:rPr>
          <w:t>Biometrics</w:t>
        </w:r>
      </w:hyperlink>
      <w:r w:rsidRPr="0003645C">
        <w:rPr>
          <w:rFonts w:ascii="Times New Roman" w:hAnsi="Times New Roman"/>
          <w:b w:val="0"/>
          <w:bCs w:val="0"/>
          <w:color w:val="auto"/>
          <w:sz w:val="24"/>
          <w:szCs w:val="24"/>
          <w:shd w:val="clear" w:color="auto" w:fill="FFFFFF"/>
        </w:rPr>
        <w:t>,56:455-63.</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Eaglen SE, Coffey MP, Woolliams JA and Wall E. (2012). Evaluating alternate models to estimate genetic parameters of calving traits in United Kingdom Holstein-Friesian dairy cattle. Genetics Selection Evolution. 44:1-13. http://www.gsejournal.org/content/44/1/23.</w:t>
      </w:r>
    </w:p>
    <w:p w:rsidR="00BA7D48" w:rsidRPr="0003645C" w:rsidRDefault="00BA7D48" w:rsidP="00CC218F">
      <w:pPr>
        <w:autoSpaceDE w:val="0"/>
        <w:autoSpaceDN w:val="0"/>
        <w:adjustRightInd w:val="0"/>
        <w:spacing w:after="0" w:line="480" w:lineRule="auto"/>
        <w:ind w:left="284" w:hanging="284"/>
        <w:jc w:val="both"/>
        <w:rPr>
          <w:rFonts w:ascii="Times New Roman" w:eastAsia="ComputerModern-Regular" w:hAnsi="Times New Roman" w:cs="Times New Roman"/>
          <w:color w:val="231F20"/>
          <w:sz w:val="24"/>
          <w:szCs w:val="24"/>
        </w:rPr>
      </w:pPr>
      <w:r w:rsidRPr="0003645C">
        <w:rPr>
          <w:rFonts w:ascii="Times New Roman" w:eastAsia="ComputerModern-Regular" w:hAnsi="Times New Roman" w:cs="Times New Roman"/>
          <w:color w:val="231F20"/>
          <w:sz w:val="24"/>
          <w:szCs w:val="24"/>
        </w:rPr>
        <w:t>Egger  M, Davey SG, Schneider M, and Minder C. 1997.Bias in meta-analysis detected by a simple graphical test. BMJ 315:629–634.</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Egger M., Smith GD, and Altman, D, ed. (2001). Systematic reviews in health care: Meta-analysis in context. 2nd ed. BMJ Books, London, UK.</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eastAsia="WarnockPro-Regular" w:hAnsi="Times New Roman" w:cs="Times New Roman"/>
          <w:sz w:val="24"/>
          <w:szCs w:val="24"/>
        </w:rPr>
        <w:t>Fiedlerova M, Řehak D, Vacek M, Volek J, Fiedler J, Šimeček P, Mašata O, Jilek F,(2008).</w:t>
      </w:r>
      <w:r w:rsidRPr="0003645C">
        <w:rPr>
          <w:rFonts w:ascii="Times New Roman" w:hAnsi="Times New Roman" w:cs="Times New Roman"/>
          <w:sz w:val="24"/>
          <w:szCs w:val="24"/>
        </w:rPr>
        <w:t>Analysis of non-genetic factors affecting calving difficulty in the Czech Holstein population. Czech J. Anim. Sci., 53:284–291.</w:t>
      </w:r>
    </w:p>
    <w:p w:rsidR="00BA7D48" w:rsidRPr="0003645C" w:rsidRDefault="00BA7D48" w:rsidP="00CC218F">
      <w:pPr>
        <w:pStyle w:val="Default"/>
        <w:spacing w:line="480" w:lineRule="auto"/>
        <w:ind w:left="284" w:hanging="284"/>
        <w:jc w:val="both"/>
        <w:rPr>
          <w:rFonts w:ascii="Times New Roman" w:hAnsi="Times New Roman" w:cs="Times New Roman"/>
          <w:lang w:val="sv-SE"/>
        </w:rPr>
      </w:pPr>
      <w:r w:rsidRPr="0003645C">
        <w:rPr>
          <w:rFonts w:ascii="Times New Roman" w:hAnsi="Times New Roman" w:cs="Times New Roman"/>
        </w:rPr>
        <w:t xml:space="preserve">Gevrekci Y, Akbas Y, and Kizilkaya K. (2011).Comparison of different models in genetic analysis of dystocia. </w:t>
      </w:r>
      <w:r w:rsidRPr="0003645C">
        <w:rPr>
          <w:rFonts w:ascii="Times New Roman" w:hAnsi="Times New Roman" w:cs="Times New Roman"/>
          <w:lang w:val="sv-SE"/>
        </w:rPr>
        <w:t>Kafkas Univ Vet Fak Derg:17: 387-392.</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lang w:val="sv-SE"/>
        </w:rPr>
        <w:t xml:space="preserve">Gonzalez-Recio O, Lopez E, de Maturana,  and Gutierrez JP. </w:t>
      </w:r>
      <w:r w:rsidRPr="0003645C">
        <w:rPr>
          <w:rFonts w:ascii="Times New Roman" w:hAnsi="Times New Roman" w:cs="Times New Roman"/>
          <w:color w:val="231F20"/>
          <w:sz w:val="24"/>
          <w:szCs w:val="24"/>
        </w:rPr>
        <w:t>(2007). Inbreeding depression on female fertility and calving ease in Spanish dairy cattle. J  Dairy Sci. 90:5744–5752. doi:10.3168/jds.2007-0203</w:t>
      </w:r>
    </w:p>
    <w:p w:rsidR="00BA7D48" w:rsidRPr="0003645C" w:rsidRDefault="00BA7D48" w:rsidP="00173CE6">
      <w:pPr>
        <w:autoSpaceDE w:val="0"/>
        <w:autoSpaceDN w:val="0"/>
        <w:adjustRightInd w:val="0"/>
        <w:spacing w:after="0" w:line="480" w:lineRule="auto"/>
        <w:jc w:val="lowKashida"/>
        <w:rPr>
          <w:rFonts w:ascii="Times New Roman" w:hAnsi="Times New Roman" w:cs="Times New Roman"/>
          <w:sz w:val="24"/>
          <w:szCs w:val="24"/>
        </w:rPr>
      </w:pPr>
      <w:r w:rsidRPr="0003645C">
        <w:rPr>
          <w:rFonts w:ascii="Times New Roman" w:hAnsi="Times New Roman" w:cs="Times New Roman"/>
          <w:sz w:val="24"/>
          <w:szCs w:val="24"/>
        </w:rPr>
        <w:t>Harbers A, Segeren L, de Jong G. (2000). Genetic parameters for stillbirth</w:t>
      </w:r>
    </w:p>
    <w:p w:rsidR="00BA7D48" w:rsidRPr="0003645C" w:rsidRDefault="00BA7D48" w:rsidP="00F0358B">
      <w:pPr>
        <w:shd w:val="clear" w:color="auto" w:fill="FFFFFF"/>
        <w:spacing w:after="16" w:line="480" w:lineRule="auto"/>
        <w:ind w:left="-313"/>
        <w:textAlignment w:val="center"/>
        <w:rPr>
          <w:rFonts w:ascii="Times New Roman" w:hAnsi="Times New Roman" w:cs="Times New Roman"/>
          <w:color w:val="666666"/>
          <w:sz w:val="24"/>
          <w:szCs w:val="24"/>
        </w:rPr>
      </w:pPr>
      <w:r w:rsidRPr="0003645C">
        <w:rPr>
          <w:rFonts w:ascii="Times New Roman" w:hAnsi="Times New Roman" w:cs="Times New Roman"/>
          <w:sz w:val="24"/>
          <w:szCs w:val="24"/>
        </w:rPr>
        <w:t xml:space="preserve">          in the Netherlands. Interbull Bull, 25:117-122.</w:t>
      </w:r>
      <w:r w:rsidRPr="0003645C">
        <w:rPr>
          <w:rFonts w:ascii="Times New Roman" w:hAnsi="Times New Roman" w:cs="Times New Roman"/>
          <w:color w:val="666666"/>
          <w:sz w:val="24"/>
          <w:szCs w:val="24"/>
        </w:rPr>
        <w:t xml:space="preserve"> </w:t>
      </w:r>
    </w:p>
    <w:p w:rsidR="00BA7D48" w:rsidRPr="0003645C" w:rsidRDefault="00BA7D48" w:rsidP="00F0358B">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Heins J, Hansen LB, and Seykora AJ.(2006).Calving difficulty and stillbirths of pure Holsteins versus crossbreds of Holstein with Normande, Montbeliarde, and Scandinavian Red. J  Dairy Sci. 89:2805–2810.</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Higgins J, Thompson S, Deeks J, and Altman D. (2003). Measuring inconsistency in meta-analyses. Br. Med. J. 327:557–560.</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Johanson  JM, and Berger PJ.(2003). Birth weight as a predictor of calving ease and perinatal mortality in Holstein cattle. J  Dairy Sci. 86:3745–3755.</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Lean IJ,   Rabiee AR, Duffield TF, and Dohoo IR. (2009).</w:t>
      </w:r>
      <w:r w:rsidRPr="0003645C">
        <w:rPr>
          <w:rFonts w:ascii="Times New Roman" w:hAnsi="Times New Roman" w:cs="Times New Roman"/>
          <w:i/>
          <w:iCs/>
          <w:color w:val="231F20"/>
          <w:sz w:val="24"/>
          <w:szCs w:val="24"/>
        </w:rPr>
        <w:t xml:space="preserve">Invited review: </w:t>
      </w:r>
      <w:r w:rsidRPr="0003645C">
        <w:rPr>
          <w:rFonts w:ascii="Times New Roman" w:hAnsi="Times New Roman" w:cs="Times New Roman"/>
          <w:color w:val="231F20"/>
          <w:sz w:val="24"/>
          <w:szCs w:val="24"/>
        </w:rPr>
        <w:t>Use of meta-analysis in animal health and reproduction:Methods and applications.J. Dairy Sci. 92 :3545–3565.</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Lin HK, Oitenacu PA,. Van Vleck D,  Ers HN, and Smith RD.(1989). Heritabilities of and genetic correlations among six health problems in Holstein cows. J Dairy Sci. 72:180-186.</w:t>
      </w:r>
    </w:p>
    <w:p w:rsidR="00BA7D48" w:rsidRPr="0003645C" w:rsidRDefault="00BA7D48" w:rsidP="00CC218F">
      <w:pPr>
        <w:autoSpaceDE w:val="0"/>
        <w:autoSpaceDN w:val="0"/>
        <w:adjustRightInd w:val="0"/>
        <w:spacing w:after="0" w:line="480" w:lineRule="auto"/>
        <w:ind w:left="284" w:hanging="284"/>
        <w:jc w:val="both"/>
        <w:rPr>
          <w:rFonts w:ascii="Times New Roman" w:eastAsia="ComputerModern-Regular" w:hAnsi="Times New Roman" w:cs="Times New Roman"/>
          <w:sz w:val="24"/>
          <w:szCs w:val="24"/>
        </w:rPr>
      </w:pPr>
      <w:r w:rsidRPr="0003645C">
        <w:rPr>
          <w:rFonts w:ascii="Times New Roman" w:eastAsia="ComputerModern-Regular" w:hAnsi="Times New Roman" w:cs="Times New Roman"/>
          <w:sz w:val="24"/>
          <w:szCs w:val="24"/>
        </w:rPr>
        <w:t xml:space="preserve">Lombard  JE, Garry FB, Tomlinson SM, and Garber LP. (2007). Impacts of dystocia on health and survival of dairy calves. J Dairy Sci. 90:1751–1760. </w:t>
      </w:r>
      <w:r w:rsidRPr="0003645C">
        <w:rPr>
          <w:rFonts w:ascii="Times New Roman" w:hAnsi="Times New Roman" w:cs="Times New Roman"/>
          <w:color w:val="231F20"/>
          <w:sz w:val="24"/>
          <w:szCs w:val="24"/>
        </w:rPr>
        <w:t>doi:10.3168/jds.2006-295</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Mark T.(2004). Applied genetic evaluations for production and functional traits in dairy cattle. J Dairy Sci, 87:2641–2652.</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Martinez  ML, Freeman AE, and Berger PJ. (1983). Genetic relationship between calf livability and calving difficulty of Holsteins. J. Dairy Sci. 66:1494–1502.</w:t>
      </w:r>
    </w:p>
    <w:p w:rsidR="00BA7D48" w:rsidRPr="0003645C" w:rsidRDefault="00BA7D48" w:rsidP="00CC218F">
      <w:pPr>
        <w:autoSpaceDE w:val="0"/>
        <w:autoSpaceDN w:val="0"/>
        <w:adjustRightInd w:val="0"/>
        <w:spacing w:after="0" w:line="480" w:lineRule="auto"/>
        <w:ind w:left="284" w:hanging="284"/>
        <w:jc w:val="both"/>
        <w:rPr>
          <w:rFonts w:ascii="Times New Roman" w:eastAsia="Garamond,Bold" w:hAnsi="Times New Roman" w:cs="Times New Roman"/>
          <w:sz w:val="24"/>
          <w:szCs w:val="24"/>
        </w:rPr>
      </w:pPr>
      <w:r w:rsidRPr="0003645C">
        <w:rPr>
          <w:rFonts w:ascii="Times New Roman" w:eastAsia="Garamond,Bold" w:hAnsi="Times New Roman" w:cs="Times New Roman"/>
          <w:sz w:val="24"/>
          <w:szCs w:val="24"/>
        </w:rPr>
        <w:t>Mee JF (2008) Newborn dairy calf management. Vet Clin Food Anim.24</w:t>
      </w:r>
      <w:r w:rsidRPr="0003645C">
        <w:rPr>
          <w:rFonts w:ascii="Times New Roman" w:eastAsia="Garamond,Bold" w:hAnsi="Times New Roman" w:cs="Times New Roman"/>
          <w:i/>
          <w:iCs/>
          <w:sz w:val="24"/>
          <w:szCs w:val="24"/>
        </w:rPr>
        <w:t xml:space="preserve"> </w:t>
      </w:r>
      <w:r w:rsidRPr="0003645C">
        <w:rPr>
          <w:rFonts w:ascii="Times New Roman" w:eastAsia="Garamond,Bold" w:hAnsi="Times New Roman" w:cs="Times New Roman"/>
          <w:sz w:val="24"/>
          <w:szCs w:val="24"/>
        </w:rPr>
        <w:t>1-17.</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131313"/>
          <w:sz w:val="24"/>
          <w:szCs w:val="24"/>
        </w:rPr>
      </w:pPr>
      <w:r w:rsidRPr="0003645C">
        <w:rPr>
          <w:rFonts w:ascii="Times New Roman" w:hAnsi="Times New Roman" w:cs="Times New Roman"/>
          <w:color w:val="131313"/>
          <w:sz w:val="24"/>
          <w:szCs w:val="24"/>
        </w:rPr>
        <w:t>Meyer, C.L., Berger, P.J., Koehler, K.J., Thompson, J.R. and Sattler, C.G., (2001). Phenotypic trends in incidence of stillbirth for Holsteins in the United States. J. Dairy Sci., 84, 515– 523.</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Olson KM, Cassell  BG, McAllister AJ , and Washburn</w:t>
      </w:r>
      <w:r w:rsidRPr="0003645C">
        <w:rPr>
          <w:rFonts w:ascii="Times New Roman" w:hAnsi="Times New Roman" w:cs="Times New Roman"/>
          <w:sz w:val="24"/>
          <w:szCs w:val="24"/>
        </w:rPr>
        <w:t xml:space="preserve"> SP.(2009).</w:t>
      </w:r>
      <w:r w:rsidRPr="0003645C">
        <w:rPr>
          <w:rFonts w:ascii="Times New Roman" w:hAnsi="Times New Roman" w:cs="Times New Roman"/>
          <w:color w:val="231F20"/>
          <w:sz w:val="24"/>
          <w:szCs w:val="24"/>
        </w:rPr>
        <w:t xml:space="preserve"> Dystocia, stillbirth, gestation length, and birth weight in Holstein, Jersey, and reciprocal crosses from a planned experiment J. Dairy Sci. 92 :6167–6175. doi: 10.3168/jds.2009-2260 </w:t>
      </w:r>
    </w:p>
    <w:p w:rsidR="00BA7D48" w:rsidRPr="0003645C" w:rsidRDefault="00BA7D48" w:rsidP="001F1006">
      <w:pPr>
        <w:pBdr>
          <w:bottom w:val="single" w:sz="6" w:space="4" w:color="EEEEEE"/>
        </w:pBdr>
        <w:spacing w:after="0" w:line="480" w:lineRule="auto"/>
        <w:ind w:left="360" w:hanging="360"/>
        <w:jc w:val="lowKashida"/>
        <w:textAlignment w:val="baseline"/>
        <w:rPr>
          <w:rFonts w:ascii="Times New Roman" w:hAnsi="Times New Roman" w:cs="Times New Roman"/>
          <w:color w:val="000000"/>
          <w:sz w:val="24"/>
          <w:szCs w:val="24"/>
        </w:rPr>
      </w:pPr>
      <w:r w:rsidRPr="0003645C">
        <w:rPr>
          <w:rFonts w:ascii="Times New Roman" w:hAnsi="Times New Roman" w:cs="Times New Roman"/>
          <w:color w:val="000000"/>
          <w:sz w:val="24"/>
          <w:szCs w:val="24"/>
        </w:rPr>
        <w:t>Philipsson J. Strategies to reduce problems in calving performance and stillbirths by selection and differential use of bulls. In: Proc. Int. Workshop Genet. Improvement of Functional Traits in Cattle. Gembloux, Belgium, Interbull Bulletin.1996;p. 65–71,No. 12.</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Rabiee  AR, Breinhild  K, Scott W, Golder HM,  Block E, and Lean</w:t>
      </w:r>
      <w:r w:rsidRPr="0003645C">
        <w:rPr>
          <w:rFonts w:ascii="Times New Roman" w:eastAsia="ComputerModern-Regular" w:hAnsi="Times New Roman" w:cs="Times New Roman"/>
          <w:sz w:val="24"/>
          <w:szCs w:val="24"/>
        </w:rPr>
        <w:t xml:space="preserve"> IJ.(2012). </w:t>
      </w:r>
      <w:r w:rsidRPr="0003645C">
        <w:rPr>
          <w:rFonts w:ascii="Times New Roman" w:hAnsi="Times New Roman" w:cs="Times New Roman"/>
          <w:sz w:val="24"/>
          <w:szCs w:val="24"/>
        </w:rPr>
        <w:t>Effect of fat additions to diets of dairy cattle on milk production and components: A meta-analysis and meta-regression. J. Dairy Sci. 95 :3225–3247.</w:t>
      </w:r>
    </w:p>
    <w:p w:rsidR="00BA7D48" w:rsidRPr="0003645C" w:rsidRDefault="00BA7D48" w:rsidP="0031359B">
      <w:pPr>
        <w:shd w:val="clear" w:color="auto" w:fill="FFFFFF"/>
        <w:spacing w:line="480" w:lineRule="auto"/>
        <w:ind w:left="360" w:hanging="360"/>
        <w:jc w:val="lowKashida"/>
        <w:textAlignment w:val="center"/>
        <w:rPr>
          <w:rFonts w:ascii="Times New Roman" w:hAnsi="Times New Roman" w:cs="Times New Roman"/>
          <w:color w:val="666666"/>
          <w:sz w:val="24"/>
          <w:szCs w:val="24"/>
        </w:rPr>
      </w:pPr>
      <w:r w:rsidRPr="0003645C">
        <w:rPr>
          <w:rFonts w:ascii="Times New Roman" w:hAnsi="Times New Roman" w:cs="Times New Roman"/>
          <w:sz w:val="24"/>
          <w:szCs w:val="24"/>
        </w:rPr>
        <w:t xml:space="preserve">Steinbock L. (2006). Comparative aspects on genetics of stillbirth and calving difficulty in Swedish dairy cattle breeds. Licentiate thesis, Swedish University of Agricultural Sciences, Uppsala. </w:t>
      </w:r>
      <w:r w:rsidRPr="0003645C">
        <w:rPr>
          <w:rStyle w:val="HTMLCite"/>
          <w:rFonts w:ascii="Times New Roman" w:hAnsi="Times New Roman"/>
          <w:i w:val="0"/>
          <w:iCs w:val="0"/>
          <w:color w:val="000000"/>
          <w:sz w:val="24"/>
          <w:szCs w:val="24"/>
        </w:rPr>
        <w:t>pub. epsilon. slu.se /1082/ 1/ SammanläggningLenaS.pdf</w:t>
      </w:r>
      <w:r w:rsidRPr="0003645C">
        <w:rPr>
          <w:rFonts w:ascii="Times New Roman" w:hAnsi="Times New Roman" w:cs="Times New Roman"/>
          <w:color w:val="000000"/>
          <w:sz w:val="24"/>
          <w:szCs w:val="24"/>
        </w:rPr>
        <w:t>‎</w:t>
      </w:r>
    </w:p>
    <w:p w:rsidR="00BA7D48" w:rsidRPr="0003645C" w:rsidRDefault="00BA7D48" w:rsidP="0031359B">
      <w:pPr>
        <w:autoSpaceDE w:val="0"/>
        <w:autoSpaceDN w:val="0"/>
        <w:adjustRightInd w:val="0"/>
        <w:spacing w:after="0" w:line="480" w:lineRule="auto"/>
        <w:ind w:left="284" w:hanging="284"/>
        <w:jc w:val="lowKashida"/>
        <w:rPr>
          <w:rFonts w:ascii="Times New Roman" w:hAnsi="Times New Roman" w:cs="Times New Roman"/>
          <w:color w:val="231F20"/>
          <w:sz w:val="24"/>
          <w:szCs w:val="24"/>
        </w:rPr>
      </w:pPr>
      <w:r w:rsidRPr="0003645C">
        <w:rPr>
          <w:rFonts w:ascii="Times New Roman" w:hAnsi="Times New Roman" w:cs="Times New Roman"/>
          <w:color w:val="231F20"/>
          <w:sz w:val="24"/>
          <w:szCs w:val="24"/>
        </w:rPr>
        <w:t>Steinbock L, Nasholm A, Berglund B, Johansson K, and Philipsson J. (2003). Genetic effects on stillbirth and calving difficulty in Swedish Holsteins at first and second calving. J  Dairy Sci. 86:2228 -2235.</w:t>
      </w:r>
    </w:p>
    <w:p w:rsidR="00BA7D48" w:rsidRPr="0003645C" w:rsidRDefault="00BA7D48" w:rsidP="00CC218F">
      <w:pPr>
        <w:pStyle w:val="Default"/>
        <w:spacing w:line="480" w:lineRule="auto"/>
        <w:ind w:left="284" w:hanging="284"/>
        <w:jc w:val="both"/>
        <w:rPr>
          <w:rFonts w:ascii="Times New Roman" w:hAnsi="Times New Roman" w:cs="Times New Roman"/>
          <w:lang w:val="sv-SE"/>
        </w:rPr>
      </w:pPr>
      <w:r w:rsidRPr="0003645C">
        <w:rPr>
          <w:rFonts w:ascii="Times New Roman" w:hAnsi="Times New Roman" w:cs="Times New Roman"/>
        </w:rPr>
        <w:t xml:space="preserve">Szucs E,   Gulyas L,  Cziszter LT,  Demirkan I.(2009).Stillbirth in dairy cattle: review. </w:t>
      </w:r>
      <w:r w:rsidRPr="0003645C">
        <w:rPr>
          <w:rFonts w:ascii="Times New Roman" w:hAnsi="Times New Roman" w:cs="Times New Roman"/>
          <w:lang w:val="sv-SE"/>
        </w:rPr>
        <w:t>Zootehnieşi Biotehnologii,42: 622-636.</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lang w:val="sv-SE"/>
        </w:rPr>
        <w:t xml:space="preserve">Van Plet  M L, de Jong GE, Roelfzma  JE. </w:t>
      </w:r>
      <w:r w:rsidRPr="0003645C">
        <w:rPr>
          <w:rFonts w:ascii="Times New Roman" w:hAnsi="Times New Roman" w:cs="Times New Roman"/>
          <w:color w:val="231F20"/>
          <w:sz w:val="24"/>
          <w:szCs w:val="24"/>
        </w:rPr>
        <w:t>(2009). Analysis of calving traits with a multitrait animal model with a correlated direct and maternal effect and reciprocal crosses from a planned experiment. J  Dairy Sci. 92 :6167–6175.</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Van Tassell  CP, Wiggans GR, and Misztal I. 2003. Implementation of a sire-maternal grandsire model for evaluation of calving ease in the United States. J  Dairy Sci. 86:3366–3373.</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Wall E, Coffey M, Mrode R, Krzyzelewski, T and Banos G.(2008). Feasibility of producing calving ease evaluations for UK dairy cattle. Project funded by the Milk Development Council. www. dairyco.org.uknon...download.aspx</w:t>
      </w:r>
    </w:p>
    <w:p w:rsidR="00BA7D48" w:rsidRPr="0003645C" w:rsidRDefault="00BA7D48" w:rsidP="00CC218F">
      <w:pPr>
        <w:autoSpaceDE w:val="0"/>
        <w:autoSpaceDN w:val="0"/>
        <w:adjustRightInd w:val="0"/>
        <w:spacing w:after="0" w:line="480" w:lineRule="auto"/>
        <w:ind w:left="284" w:hanging="284"/>
        <w:jc w:val="both"/>
        <w:rPr>
          <w:rFonts w:ascii="Times New Roman" w:hAnsi="Times New Roman" w:cs="Times New Roman"/>
          <w:sz w:val="24"/>
          <w:szCs w:val="24"/>
        </w:rPr>
      </w:pPr>
      <w:r w:rsidRPr="0003645C">
        <w:rPr>
          <w:rFonts w:ascii="Times New Roman" w:hAnsi="Times New Roman" w:cs="Times New Roman"/>
          <w:sz w:val="24"/>
          <w:szCs w:val="24"/>
        </w:rPr>
        <w:t>Weller JI, Misztal  I, and Gianola D. (1988).Genetic analysis of dystocia and calf mortality in Israeli-Holsteins by threshold and linear models. J Dairy Sci., 71:2491- 2501.</w:t>
      </w:r>
    </w:p>
    <w:p w:rsidR="00BA7D48" w:rsidRPr="0003645C" w:rsidRDefault="00BA7D48" w:rsidP="000F7272">
      <w:pPr>
        <w:autoSpaceDE w:val="0"/>
        <w:autoSpaceDN w:val="0"/>
        <w:adjustRightInd w:val="0"/>
        <w:spacing w:after="0" w:line="480" w:lineRule="auto"/>
        <w:ind w:left="284" w:hanging="284"/>
        <w:jc w:val="both"/>
        <w:rPr>
          <w:rFonts w:ascii="Times New Roman" w:hAnsi="Times New Roman" w:cs="Times New Roman"/>
          <w:color w:val="231F20"/>
          <w:sz w:val="24"/>
          <w:szCs w:val="24"/>
        </w:rPr>
      </w:pPr>
      <w:r w:rsidRPr="0003645C">
        <w:rPr>
          <w:rFonts w:ascii="Times New Roman" w:hAnsi="Times New Roman" w:cs="Times New Roman"/>
          <w:color w:val="231F20"/>
          <w:sz w:val="24"/>
          <w:szCs w:val="24"/>
        </w:rPr>
        <w:t>Wiggans GR, Cole JB, and Thornton LLM.(2008). Multiparity evaluation of calving ease and stillbirth with separate genetic effects by parity. J  Dairy Sci. 91:3173–3178.</w:t>
      </w:r>
      <w:r w:rsidRPr="0003645C">
        <w:rPr>
          <w:rFonts w:ascii="Times New Roman" w:hAnsi="Times New Roman" w:cs="Times New Roman"/>
          <w:b/>
          <w:bCs/>
          <w:color w:val="231F20"/>
          <w:sz w:val="24"/>
          <w:szCs w:val="24"/>
        </w:rPr>
        <w:t xml:space="preserve"> </w:t>
      </w:r>
      <w:r w:rsidRPr="0003645C">
        <w:rPr>
          <w:rFonts w:ascii="Times New Roman" w:hAnsi="Times New Roman" w:cs="Times New Roman"/>
          <w:color w:val="231F20"/>
          <w:sz w:val="24"/>
          <w:szCs w:val="24"/>
        </w:rPr>
        <w:t>doi:10.3168/jds.2007-09.</w:t>
      </w:r>
    </w:p>
    <w:p w:rsidR="00BA7D48" w:rsidRPr="0003645C" w:rsidRDefault="00BA7D48" w:rsidP="000F7272">
      <w:pPr>
        <w:autoSpaceDE w:val="0"/>
        <w:autoSpaceDN w:val="0"/>
        <w:adjustRightInd w:val="0"/>
        <w:spacing w:after="0" w:line="480" w:lineRule="auto"/>
        <w:ind w:left="284" w:hanging="284"/>
        <w:jc w:val="both"/>
        <w:rPr>
          <w:rFonts w:ascii="Times New Roman" w:hAnsi="Times New Roman" w:cs="Times New Roman"/>
          <w:color w:val="231F20"/>
          <w:sz w:val="24"/>
          <w:szCs w:val="24"/>
        </w:rPr>
      </w:pPr>
    </w:p>
    <w:p w:rsidR="00BA7D48" w:rsidRPr="0003645C" w:rsidRDefault="00BA7D48" w:rsidP="000F7272">
      <w:pPr>
        <w:autoSpaceDE w:val="0"/>
        <w:autoSpaceDN w:val="0"/>
        <w:adjustRightInd w:val="0"/>
        <w:spacing w:after="0" w:line="480" w:lineRule="auto"/>
        <w:ind w:left="284" w:hanging="284"/>
        <w:jc w:val="both"/>
        <w:rPr>
          <w:rFonts w:ascii="Times New Roman" w:hAnsi="Times New Roman" w:cs="Times New Roman"/>
          <w:color w:val="231F20"/>
          <w:sz w:val="24"/>
          <w:szCs w:val="24"/>
        </w:rPr>
      </w:pPr>
    </w:p>
    <w:p w:rsidR="00BA7D48" w:rsidRPr="0003645C" w:rsidRDefault="00BA7D48" w:rsidP="000F7272">
      <w:pPr>
        <w:autoSpaceDE w:val="0"/>
        <w:autoSpaceDN w:val="0"/>
        <w:adjustRightInd w:val="0"/>
        <w:spacing w:after="0" w:line="480" w:lineRule="auto"/>
        <w:ind w:left="284" w:hanging="284"/>
        <w:jc w:val="both"/>
        <w:rPr>
          <w:rFonts w:ascii="Times New Roman" w:hAnsi="Times New Roman" w:cs="Times New Roman"/>
          <w:color w:val="231F20"/>
          <w:sz w:val="24"/>
          <w:szCs w:val="24"/>
        </w:rPr>
      </w:pPr>
    </w:p>
    <w:sectPr w:rsidR="00BA7D48" w:rsidRPr="0003645C" w:rsidSect="009B551B">
      <w:footerReference w:type="default" r:id="rId1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D48" w:rsidRDefault="00BA7D48" w:rsidP="00196518">
      <w:pPr>
        <w:spacing w:after="0" w:line="240" w:lineRule="auto"/>
      </w:pPr>
      <w:r>
        <w:separator/>
      </w:r>
    </w:p>
  </w:endnote>
  <w:endnote w:type="continuationSeparator" w:id="0">
    <w:p w:rsidR="00BA7D48" w:rsidRDefault="00BA7D48" w:rsidP="001965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LHKHP+TimesNewRoman">
    <w:altName w:val="Times New Roman"/>
    <w:panose1 w:val="00000000000000000000"/>
    <w:charset w:val="00"/>
    <w:family w:val="roman"/>
    <w:notTrueType/>
    <w:pitch w:val="default"/>
    <w:sig w:usb0="00000003" w:usb1="00000000" w:usb2="00000000" w:usb3="00000000" w:csb0="00000001" w:csb1="00000000"/>
  </w:font>
  <w:font w:name="GLHLAN+TimesNewRoman,Bold">
    <w:altName w:val="Times New Roman"/>
    <w:panose1 w:val="00000000000000000000"/>
    <w:charset w:val="00"/>
    <w:family w:val="roman"/>
    <w:notTrueType/>
    <w:pitch w:val="default"/>
    <w:sig w:usb0="00000003" w:usb1="00000000" w:usb2="00000000" w:usb3="00000000" w:csb0="00000001" w:csb1="00000000"/>
  </w:font>
  <w:font w:name="ComputerModern-Regular">
    <w:altName w:val="MS Mincho"/>
    <w:panose1 w:val="00000000000000000000"/>
    <w:charset w:val="80"/>
    <w:family w:val="auto"/>
    <w:notTrueType/>
    <w:pitch w:val="default"/>
    <w:sig w:usb0="00000001" w:usb1="08070000" w:usb2="00000010" w:usb3="00000000" w:csb0="00020000" w:csb1="00000000"/>
  </w:font>
  <w:font w:name="WarnockPro-Regular">
    <w:altName w:val="MS Mincho"/>
    <w:panose1 w:val="00000000000000000000"/>
    <w:charset w:val="80"/>
    <w:family w:val="roman"/>
    <w:notTrueType/>
    <w:pitch w:val="default"/>
    <w:sig w:usb0="00000001" w:usb1="08070000" w:usb2="00000010" w:usb3="00000000" w:csb0="00020000" w:csb1="00000000"/>
  </w:font>
  <w:font w:name="Garamond,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D48" w:rsidRDefault="00BA7D48">
    <w:pPr>
      <w:pStyle w:val="Footer"/>
      <w:jc w:val="center"/>
    </w:pPr>
    <w:fldSimple w:instr=" PAGE   \* MERGEFORMAT ">
      <w:r>
        <w:rPr>
          <w:noProof/>
        </w:rPr>
        <w:t>14</w:t>
      </w:r>
    </w:fldSimple>
  </w:p>
  <w:p w:rsidR="00BA7D48" w:rsidRDefault="00BA7D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D48" w:rsidRDefault="00BA7D48" w:rsidP="00196518">
      <w:pPr>
        <w:spacing w:after="0" w:line="240" w:lineRule="auto"/>
      </w:pPr>
      <w:r>
        <w:separator/>
      </w:r>
    </w:p>
  </w:footnote>
  <w:footnote w:type="continuationSeparator" w:id="0">
    <w:p w:rsidR="00BA7D48" w:rsidRDefault="00BA7D48" w:rsidP="001965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10A35"/>
    <w:multiLevelType w:val="multilevel"/>
    <w:tmpl w:val="74CE8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5E05DA5"/>
    <w:multiLevelType w:val="multilevel"/>
    <w:tmpl w:val="92483D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50D714DE"/>
    <w:multiLevelType w:val="hybridMultilevel"/>
    <w:tmpl w:val="7674C028"/>
    <w:lvl w:ilvl="0" w:tplc="A3AEDEDE">
      <w:start w:val="30"/>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
    <w:nsid w:val="56607513"/>
    <w:multiLevelType w:val="hybridMultilevel"/>
    <w:tmpl w:val="40E2B05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5CC535B6"/>
    <w:multiLevelType w:val="hybridMultilevel"/>
    <w:tmpl w:val="47948E2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61BF274C"/>
    <w:multiLevelType w:val="multilevel"/>
    <w:tmpl w:val="A5263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3A54E4D"/>
    <w:multiLevelType w:val="multilevel"/>
    <w:tmpl w:val="2646BF9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7D417A84"/>
    <w:multiLevelType w:val="hybridMultilevel"/>
    <w:tmpl w:val="75969F5A"/>
    <w:lvl w:ilvl="0" w:tplc="1E982EE6">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7"/>
  </w:num>
  <w:num w:numId="2">
    <w:abstractNumId w:val="3"/>
  </w:num>
  <w:num w:numId="3">
    <w:abstractNumId w:val="4"/>
  </w:num>
  <w:num w:numId="4">
    <w:abstractNumId w:val="2"/>
  </w:num>
  <w:num w:numId="5">
    <w:abstractNumId w:val="1"/>
  </w:num>
  <w:num w:numId="6">
    <w:abstractNumId w:val="5"/>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2883"/>
    <w:rsid w:val="00001E4F"/>
    <w:rsid w:val="00011035"/>
    <w:rsid w:val="0001525F"/>
    <w:rsid w:val="000249DD"/>
    <w:rsid w:val="0002610B"/>
    <w:rsid w:val="000276D6"/>
    <w:rsid w:val="000303BB"/>
    <w:rsid w:val="00035E78"/>
    <w:rsid w:val="0003645C"/>
    <w:rsid w:val="000417FA"/>
    <w:rsid w:val="00041DE4"/>
    <w:rsid w:val="00047563"/>
    <w:rsid w:val="00053C2B"/>
    <w:rsid w:val="00057624"/>
    <w:rsid w:val="00060675"/>
    <w:rsid w:val="00064261"/>
    <w:rsid w:val="00066075"/>
    <w:rsid w:val="000705E8"/>
    <w:rsid w:val="00075228"/>
    <w:rsid w:val="00077F19"/>
    <w:rsid w:val="00086B13"/>
    <w:rsid w:val="00093B50"/>
    <w:rsid w:val="00095584"/>
    <w:rsid w:val="0009578F"/>
    <w:rsid w:val="000A09BF"/>
    <w:rsid w:val="000A139F"/>
    <w:rsid w:val="000A45F6"/>
    <w:rsid w:val="000B0274"/>
    <w:rsid w:val="000B1BAE"/>
    <w:rsid w:val="000B49EC"/>
    <w:rsid w:val="000C0559"/>
    <w:rsid w:val="000C220B"/>
    <w:rsid w:val="000C2372"/>
    <w:rsid w:val="000C2F4F"/>
    <w:rsid w:val="000C36E9"/>
    <w:rsid w:val="000D0BD3"/>
    <w:rsid w:val="000D3620"/>
    <w:rsid w:val="000E18B4"/>
    <w:rsid w:val="000E1D73"/>
    <w:rsid w:val="000E2231"/>
    <w:rsid w:val="000E4AC2"/>
    <w:rsid w:val="000E6374"/>
    <w:rsid w:val="000F0A5F"/>
    <w:rsid w:val="000F4ED1"/>
    <w:rsid w:val="000F5AE9"/>
    <w:rsid w:val="000F5CDE"/>
    <w:rsid w:val="000F7272"/>
    <w:rsid w:val="00101E64"/>
    <w:rsid w:val="00105F7C"/>
    <w:rsid w:val="001074F7"/>
    <w:rsid w:val="00115EEA"/>
    <w:rsid w:val="00130F33"/>
    <w:rsid w:val="0013484D"/>
    <w:rsid w:val="00134C00"/>
    <w:rsid w:val="00143F91"/>
    <w:rsid w:val="00144CBD"/>
    <w:rsid w:val="001462DE"/>
    <w:rsid w:val="001465E7"/>
    <w:rsid w:val="00152C39"/>
    <w:rsid w:val="00153670"/>
    <w:rsid w:val="00153960"/>
    <w:rsid w:val="001570B0"/>
    <w:rsid w:val="00165124"/>
    <w:rsid w:val="00172A2E"/>
    <w:rsid w:val="00173CE6"/>
    <w:rsid w:val="00173E58"/>
    <w:rsid w:val="001778A3"/>
    <w:rsid w:val="00180979"/>
    <w:rsid w:val="001832DD"/>
    <w:rsid w:val="0019003F"/>
    <w:rsid w:val="0019296A"/>
    <w:rsid w:val="00192C50"/>
    <w:rsid w:val="00195308"/>
    <w:rsid w:val="00196518"/>
    <w:rsid w:val="001965AF"/>
    <w:rsid w:val="001A3D09"/>
    <w:rsid w:val="001A7C4E"/>
    <w:rsid w:val="001B036C"/>
    <w:rsid w:val="001B04B4"/>
    <w:rsid w:val="001B0D45"/>
    <w:rsid w:val="001B1C6E"/>
    <w:rsid w:val="001B29C8"/>
    <w:rsid w:val="001B2F68"/>
    <w:rsid w:val="001B3FBE"/>
    <w:rsid w:val="001B6AE9"/>
    <w:rsid w:val="001C2051"/>
    <w:rsid w:val="001C2116"/>
    <w:rsid w:val="001D271A"/>
    <w:rsid w:val="001D33E9"/>
    <w:rsid w:val="001D40AE"/>
    <w:rsid w:val="001D5FDE"/>
    <w:rsid w:val="001D624D"/>
    <w:rsid w:val="001E4269"/>
    <w:rsid w:val="001F1006"/>
    <w:rsid w:val="001F4E22"/>
    <w:rsid w:val="001F5420"/>
    <w:rsid w:val="00200222"/>
    <w:rsid w:val="002030F9"/>
    <w:rsid w:val="00210EB5"/>
    <w:rsid w:val="0021107C"/>
    <w:rsid w:val="0021531F"/>
    <w:rsid w:val="00220D91"/>
    <w:rsid w:val="00221ECE"/>
    <w:rsid w:val="002234BD"/>
    <w:rsid w:val="0022601E"/>
    <w:rsid w:val="00226336"/>
    <w:rsid w:val="00235455"/>
    <w:rsid w:val="00236518"/>
    <w:rsid w:val="002536C0"/>
    <w:rsid w:val="00253FD5"/>
    <w:rsid w:val="00256592"/>
    <w:rsid w:val="0025679F"/>
    <w:rsid w:val="00263EBF"/>
    <w:rsid w:val="00271252"/>
    <w:rsid w:val="0027674D"/>
    <w:rsid w:val="002807A7"/>
    <w:rsid w:val="00280E16"/>
    <w:rsid w:val="00281112"/>
    <w:rsid w:val="00283202"/>
    <w:rsid w:val="002855B8"/>
    <w:rsid w:val="00286451"/>
    <w:rsid w:val="00294517"/>
    <w:rsid w:val="00294ECA"/>
    <w:rsid w:val="002A4AEA"/>
    <w:rsid w:val="002B04FA"/>
    <w:rsid w:val="002B1605"/>
    <w:rsid w:val="002B278D"/>
    <w:rsid w:val="002D0C5D"/>
    <w:rsid w:val="002D1268"/>
    <w:rsid w:val="002D1DBC"/>
    <w:rsid w:val="002D1E86"/>
    <w:rsid w:val="002D54D0"/>
    <w:rsid w:val="002E7301"/>
    <w:rsid w:val="002F2D42"/>
    <w:rsid w:val="002F618D"/>
    <w:rsid w:val="002F7212"/>
    <w:rsid w:val="003045EC"/>
    <w:rsid w:val="00306F40"/>
    <w:rsid w:val="0031028C"/>
    <w:rsid w:val="0031079E"/>
    <w:rsid w:val="00310A6F"/>
    <w:rsid w:val="00311C78"/>
    <w:rsid w:val="00311F7C"/>
    <w:rsid w:val="0031359B"/>
    <w:rsid w:val="00313CF9"/>
    <w:rsid w:val="00314325"/>
    <w:rsid w:val="00314C5C"/>
    <w:rsid w:val="00317F20"/>
    <w:rsid w:val="003217A4"/>
    <w:rsid w:val="00321813"/>
    <w:rsid w:val="00321B23"/>
    <w:rsid w:val="00321B45"/>
    <w:rsid w:val="00322D7F"/>
    <w:rsid w:val="00326CA0"/>
    <w:rsid w:val="003275E5"/>
    <w:rsid w:val="003313D8"/>
    <w:rsid w:val="00340B2A"/>
    <w:rsid w:val="00343CBD"/>
    <w:rsid w:val="00347B0B"/>
    <w:rsid w:val="00353B0C"/>
    <w:rsid w:val="0035470E"/>
    <w:rsid w:val="00357FD6"/>
    <w:rsid w:val="00362B2D"/>
    <w:rsid w:val="0037226D"/>
    <w:rsid w:val="003769EE"/>
    <w:rsid w:val="003837A5"/>
    <w:rsid w:val="00385353"/>
    <w:rsid w:val="00385395"/>
    <w:rsid w:val="003877EE"/>
    <w:rsid w:val="00387894"/>
    <w:rsid w:val="003878B1"/>
    <w:rsid w:val="00391006"/>
    <w:rsid w:val="0039176E"/>
    <w:rsid w:val="00393D90"/>
    <w:rsid w:val="00395DE3"/>
    <w:rsid w:val="003963EC"/>
    <w:rsid w:val="00397605"/>
    <w:rsid w:val="003A18A9"/>
    <w:rsid w:val="003A26E3"/>
    <w:rsid w:val="003A28B6"/>
    <w:rsid w:val="003A2C30"/>
    <w:rsid w:val="003A62F7"/>
    <w:rsid w:val="003B02D2"/>
    <w:rsid w:val="003B403C"/>
    <w:rsid w:val="003B47FE"/>
    <w:rsid w:val="003C380B"/>
    <w:rsid w:val="003D55D5"/>
    <w:rsid w:val="003E0802"/>
    <w:rsid w:val="003E4E2F"/>
    <w:rsid w:val="003F1B2F"/>
    <w:rsid w:val="003F5261"/>
    <w:rsid w:val="003F5E60"/>
    <w:rsid w:val="003F5FCC"/>
    <w:rsid w:val="003F7367"/>
    <w:rsid w:val="004029F0"/>
    <w:rsid w:val="004069C3"/>
    <w:rsid w:val="00406CC6"/>
    <w:rsid w:val="0041020C"/>
    <w:rsid w:val="00410CD4"/>
    <w:rsid w:val="00416EF3"/>
    <w:rsid w:val="004223CF"/>
    <w:rsid w:val="00425214"/>
    <w:rsid w:val="004259BC"/>
    <w:rsid w:val="0042707A"/>
    <w:rsid w:val="00427D34"/>
    <w:rsid w:val="004314B1"/>
    <w:rsid w:val="0043521F"/>
    <w:rsid w:val="00440548"/>
    <w:rsid w:val="00441E0F"/>
    <w:rsid w:val="00442332"/>
    <w:rsid w:val="00446961"/>
    <w:rsid w:val="004470A7"/>
    <w:rsid w:val="004534B2"/>
    <w:rsid w:val="00454E35"/>
    <w:rsid w:val="004617A9"/>
    <w:rsid w:val="00461959"/>
    <w:rsid w:val="00464119"/>
    <w:rsid w:val="004651E4"/>
    <w:rsid w:val="0046738C"/>
    <w:rsid w:val="00467723"/>
    <w:rsid w:val="004709E3"/>
    <w:rsid w:val="00470A2D"/>
    <w:rsid w:val="00471823"/>
    <w:rsid w:val="00474FAD"/>
    <w:rsid w:val="00480109"/>
    <w:rsid w:val="00484299"/>
    <w:rsid w:val="004847A4"/>
    <w:rsid w:val="00484ED7"/>
    <w:rsid w:val="00487854"/>
    <w:rsid w:val="00491D9B"/>
    <w:rsid w:val="00492E08"/>
    <w:rsid w:val="004934C9"/>
    <w:rsid w:val="00493C3F"/>
    <w:rsid w:val="004A04D0"/>
    <w:rsid w:val="004A725D"/>
    <w:rsid w:val="004B0977"/>
    <w:rsid w:val="004B362C"/>
    <w:rsid w:val="004B37BC"/>
    <w:rsid w:val="004B3823"/>
    <w:rsid w:val="004B6004"/>
    <w:rsid w:val="004B7A8B"/>
    <w:rsid w:val="004C2ABE"/>
    <w:rsid w:val="004C5385"/>
    <w:rsid w:val="004C6224"/>
    <w:rsid w:val="004D031B"/>
    <w:rsid w:val="004D54ED"/>
    <w:rsid w:val="004E4337"/>
    <w:rsid w:val="004F0CCB"/>
    <w:rsid w:val="004F2DAD"/>
    <w:rsid w:val="004F70C5"/>
    <w:rsid w:val="00502FDD"/>
    <w:rsid w:val="005055C2"/>
    <w:rsid w:val="00505F2B"/>
    <w:rsid w:val="0051122B"/>
    <w:rsid w:val="0051486F"/>
    <w:rsid w:val="00520DB0"/>
    <w:rsid w:val="00521217"/>
    <w:rsid w:val="005239CA"/>
    <w:rsid w:val="00530A5C"/>
    <w:rsid w:val="00530F05"/>
    <w:rsid w:val="0053795D"/>
    <w:rsid w:val="0054363C"/>
    <w:rsid w:val="005461F3"/>
    <w:rsid w:val="005464B8"/>
    <w:rsid w:val="005529B1"/>
    <w:rsid w:val="00555B5A"/>
    <w:rsid w:val="00566999"/>
    <w:rsid w:val="005704A6"/>
    <w:rsid w:val="005708B7"/>
    <w:rsid w:val="00571BCE"/>
    <w:rsid w:val="0057253D"/>
    <w:rsid w:val="00572F31"/>
    <w:rsid w:val="005753E1"/>
    <w:rsid w:val="00576FFE"/>
    <w:rsid w:val="005820A7"/>
    <w:rsid w:val="005837CF"/>
    <w:rsid w:val="00590158"/>
    <w:rsid w:val="00590A1B"/>
    <w:rsid w:val="00596A9D"/>
    <w:rsid w:val="005A20E7"/>
    <w:rsid w:val="005A3305"/>
    <w:rsid w:val="005A412D"/>
    <w:rsid w:val="005B083F"/>
    <w:rsid w:val="005B135F"/>
    <w:rsid w:val="005B2946"/>
    <w:rsid w:val="005B5C26"/>
    <w:rsid w:val="005C39A2"/>
    <w:rsid w:val="005C5AAB"/>
    <w:rsid w:val="005D2E68"/>
    <w:rsid w:val="005D4A4C"/>
    <w:rsid w:val="005D5DD3"/>
    <w:rsid w:val="005D6FCF"/>
    <w:rsid w:val="005D78F7"/>
    <w:rsid w:val="0060425D"/>
    <w:rsid w:val="00606666"/>
    <w:rsid w:val="00611629"/>
    <w:rsid w:val="0061580D"/>
    <w:rsid w:val="00630A82"/>
    <w:rsid w:val="0063260E"/>
    <w:rsid w:val="0063334A"/>
    <w:rsid w:val="006372FD"/>
    <w:rsid w:val="0064064F"/>
    <w:rsid w:val="0064718B"/>
    <w:rsid w:val="00647459"/>
    <w:rsid w:val="00654792"/>
    <w:rsid w:val="006553AA"/>
    <w:rsid w:val="0066271C"/>
    <w:rsid w:val="006645C7"/>
    <w:rsid w:val="00664F60"/>
    <w:rsid w:val="0066541C"/>
    <w:rsid w:val="00665DE3"/>
    <w:rsid w:val="00670114"/>
    <w:rsid w:val="006743FA"/>
    <w:rsid w:val="006814C1"/>
    <w:rsid w:val="00681ADB"/>
    <w:rsid w:val="006836EE"/>
    <w:rsid w:val="006837A7"/>
    <w:rsid w:val="006917A3"/>
    <w:rsid w:val="00693634"/>
    <w:rsid w:val="00693775"/>
    <w:rsid w:val="006941F1"/>
    <w:rsid w:val="006963F5"/>
    <w:rsid w:val="006968F5"/>
    <w:rsid w:val="006A13D0"/>
    <w:rsid w:val="006A2F77"/>
    <w:rsid w:val="006B076C"/>
    <w:rsid w:val="006B29BF"/>
    <w:rsid w:val="006C12F4"/>
    <w:rsid w:val="006C181B"/>
    <w:rsid w:val="006C3421"/>
    <w:rsid w:val="006C3AC0"/>
    <w:rsid w:val="006D1D24"/>
    <w:rsid w:val="006D1F6F"/>
    <w:rsid w:val="006D2414"/>
    <w:rsid w:val="006D302A"/>
    <w:rsid w:val="006D318D"/>
    <w:rsid w:val="006E02A4"/>
    <w:rsid w:val="006F1A41"/>
    <w:rsid w:val="006F37B7"/>
    <w:rsid w:val="00700DA3"/>
    <w:rsid w:val="007026F6"/>
    <w:rsid w:val="007068CA"/>
    <w:rsid w:val="007103F3"/>
    <w:rsid w:val="007119DB"/>
    <w:rsid w:val="00714E83"/>
    <w:rsid w:val="00717537"/>
    <w:rsid w:val="00725CD8"/>
    <w:rsid w:val="0073027A"/>
    <w:rsid w:val="00736019"/>
    <w:rsid w:val="007535CF"/>
    <w:rsid w:val="00755913"/>
    <w:rsid w:val="0076118E"/>
    <w:rsid w:val="00761F7B"/>
    <w:rsid w:val="007664DC"/>
    <w:rsid w:val="00766AF7"/>
    <w:rsid w:val="00767C4C"/>
    <w:rsid w:val="00770119"/>
    <w:rsid w:val="00770811"/>
    <w:rsid w:val="00770FCD"/>
    <w:rsid w:val="00771343"/>
    <w:rsid w:val="00776C25"/>
    <w:rsid w:val="00776FEB"/>
    <w:rsid w:val="00780904"/>
    <w:rsid w:val="0078210D"/>
    <w:rsid w:val="007862A9"/>
    <w:rsid w:val="007968BA"/>
    <w:rsid w:val="0079754F"/>
    <w:rsid w:val="007A0D7D"/>
    <w:rsid w:val="007A59AA"/>
    <w:rsid w:val="007A793C"/>
    <w:rsid w:val="007A7DA6"/>
    <w:rsid w:val="007B2883"/>
    <w:rsid w:val="007D1700"/>
    <w:rsid w:val="007D230A"/>
    <w:rsid w:val="007E16E9"/>
    <w:rsid w:val="007E66EE"/>
    <w:rsid w:val="007F4F2E"/>
    <w:rsid w:val="007F78F6"/>
    <w:rsid w:val="00802ADA"/>
    <w:rsid w:val="00806F3C"/>
    <w:rsid w:val="00806FF6"/>
    <w:rsid w:val="00813D75"/>
    <w:rsid w:val="008160DC"/>
    <w:rsid w:val="00820313"/>
    <w:rsid w:val="00823457"/>
    <w:rsid w:val="0082479C"/>
    <w:rsid w:val="00824B36"/>
    <w:rsid w:val="00832A7E"/>
    <w:rsid w:val="00834AE1"/>
    <w:rsid w:val="008422ED"/>
    <w:rsid w:val="00845EEF"/>
    <w:rsid w:val="00846091"/>
    <w:rsid w:val="00846808"/>
    <w:rsid w:val="00854940"/>
    <w:rsid w:val="00855006"/>
    <w:rsid w:val="00864BA2"/>
    <w:rsid w:val="00867B82"/>
    <w:rsid w:val="00872053"/>
    <w:rsid w:val="00873734"/>
    <w:rsid w:val="00875038"/>
    <w:rsid w:val="00875945"/>
    <w:rsid w:val="00885456"/>
    <w:rsid w:val="0088582F"/>
    <w:rsid w:val="00891763"/>
    <w:rsid w:val="0089584A"/>
    <w:rsid w:val="00895BE1"/>
    <w:rsid w:val="008A1719"/>
    <w:rsid w:val="008A1CF1"/>
    <w:rsid w:val="008B031D"/>
    <w:rsid w:val="008B3CBC"/>
    <w:rsid w:val="008C3049"/>
    <w:rsid w:val="008C514B"/>
    <w:rsid w:val="008C74CC"/>
    <w:rsid w:val="008D0C4D"/>
    <w:rsid w:val="008D4A14"/>
    <w:rsid w:val="008D56F2"/>
    <w:rsid w:val="008D7BEC"/>
    <w:rsid w:val="008E311F"/>
    <w:rsid w:val="008F0DF3"/>
    <w:rsid w:val="008F46B0"/>
    <w:rsid w:val="008F5B8D"/>
    <w:rsid w:val="00900423"/>
    <w:rsid w:val="0090164F"/>
    <w:rsid w:val="00902B24"/>
    <w:rsid w:val="009037A3"/>
    <w:rsid w:val="00906C34"/>
    <w:rsid w:val="00913171"/>
    <w:rsid w:val="00913551"/>
    <w:rsid w:val="0091755C"/>
    <w:rsid w:val="00917B1B"/>
    <w:rsid w:val="00920B30"/>
    <w:rsid w:val="009276F3"/>
    <w:rsid w:val="00930028"/>
    <w:rsid w:val="00933734"/>
    <w:rsid w:val="00937FED"/>
    <w:rsid w:val="00946382"/>
    <w:rsid w:val="00953105"/>
    <w:rsid w:val="0095327D"/>
    <w:rsid w:val="009544CD"/>
    <w:rsid w:val="00960FCF"/>
    <w:rsid w:val="0096292D"/>
    <w:rsid w:val="00970A30"/>
    <w:rsid w:val="0097158B"/>
    <w:rsid w:val="00975F1E"/>
    <w:rsid w:val="0097724C"/>
    <w:rsid w:val="00977279"/>
    <w:rsid w:val="0098106B"/>
    <w:rsid w:val="009836A2"/>
    <w:rsid w:val="009911C3"/>
    <w:rsid w:val="00997938"/>
    <w:rsid w:val="009A09F5"/>
    <w:rsid w:val="009A327C"/>
    <w:rsid w:val="009B0D39"/>
    <w:rsid w:val="009B182D"/>
    <w:rsid w:val="009B51C9"/>
    <w:rsid w:val="009B551B"/>
    <w:rsid w:val="009B7D6A"/>
    <w:rsid w:val="009C0A38"/>
    <w:rsid w:val="009C65E3"/>
    <w:rsid w:val="009D5383"/>
    <w:rsid w:val="009D5EE2"/>
    <w:rsid w:val="009D783B"/>
    <w:rsid w:val="009E23D4"/>
    <w:rsid w:val="009E46F4"/>
    <w:rsid w:val="009E4737"/>
    <w:rsid w:val="009E4F19"/>
    <w:rsid w:val="009E50C9"/>
    <w:rsid w:val="009F1B31"/>
    <w:rsid w:val="009F23D5"/>
    <w:rsid w:val="009F5C79"/>
    <w:rsid w:val="00A02A6B"/>
    <w:rsid w:val="00A05827"/>
    <w:rsid w:val="00A06AA6"/>
    <w:rsid w:val="00A07C0A"/>
    <w:rsid w:val="00A11D4F"/>
    <w:rsid w:val="00A21492"/>
    <w:rsid w:val="00A2620F"/>
    <w:rsid w:val="00A318D5"/>
    <w:rsid w:val="00A32626"/>
    <w:rsid w:val="00A33E3A"/>
    <w:rsid w:val="00A45D29"/>
    <w:rsid w:val="00A50222"/>
    <w:rsid w:val="00A509DE"/>
    <w:rsid w:val="00A607D2"/>
    <w:rsid w:val="00A6085A"/>
    <w:rsid w:val="00A6347C"/>
    <w:rsid w:val="00A70E02"/>
    <w:rsid w:val="00A76FE2"/>
    <w:rsid w:val="00A93614"/>
    <w:rsid w:val="00A93D86"/>
    <w:rsid w:val="00A94702"/>
    <w:rsid w:val="00A949F0"/>
    <w:rsid w:val="00A94ED6"/>
    <w:rsid w:val="00AA0755"/>
    <w:rsid w:val="00AA5A5C"/>
    <w:rsid w:val="00AA65E7"/>
    <w:rsid w:val="00AA6BE6"/>
    <w:rsid w:val="00AA7360"/>
    <w:rsid w:val="00AA7B15"/>
    <w:rsid w:val="00AB0665"/>
    <w:rsid w:val="00AB3F1E"/>
    <w:rsid w:val="00AC3442"/>
    <w:rsid w:val="00AC7834"/>
    <w:rsid w:val="00AD088A"/>
    <w:rsid w:val="00AD42A2"/>
    <w:rsid w:val="00AD568B"/>
    <w:rsid w:val="00AE0F39"/>
    <w:rsid w:val="00AE1366"/>
    <w:rsid w:val="00AE2D7A"/>
    <w:rsid w:val="00AE43D0"/>
    <w:rsid w:val="00AE5366"/>
    <w:rsid w:val="00AF1D3C"/>
    <w:rsid w:val="00AF25D7"/>
    <w:rsid w:val="00AF4382"/>
    <w:rsid w:val="00AF50DF"/>
    <w:rsid w:val="00AF6244"/>
    <w:rsid w:val="00B204DE"/>
    <w:rsid w:val="00B230AC"/>
    <w:rsid w:val="00B307A5"/>
    <w:rsid w:val="00B3082E"/>
    <w:rsid w:val="00B342BB"/>
    <w:rsid w:val="00B4018B"/>
    <w:rsid w:val="00B41E34"/>
    <w:rsid w:val="00B434A7"/>
    <w:rsid w:val="00B44459"/>
    <w:rsid w:val="00B44B85"/>
    <w:rsid w:val="00B459B1"/>
    <w:rsid w:val="00B51EFC"/>
    <w:rsid w:val="00B557DE"/>
    <w:rsid w:val="00B56DD3"/>
    <w:rsid w:val="00B56EED"/>
    <w:rsid w:val="00B603DA"/>
    <w:rsid w:val="00B609A1"/>
    <w:rsid w:val="00B612E1"/>
    <w:rsid w:val="00B64ABA"/>
    <w:rsid w:val="00B65C27"/>
    <w:rsid w:val="00B67A0C"/>
    <w:rsid w:val="00B70C13"/>
    <w:rsid w:val="00B72596"/>
    <w:rsid w:val="00B72BB8"/>
    <w:rsid w:val="00B743C8"/>
    <w:rsid w:val="00B743DF"/>
    <w:rsid w:val="00B761D9"/>
    <w:rsid w:val="00B765F2"/>
    <w:rsid w:val="00B76F1C"/>
    <w:rsid w:val="00B81E64"/>
    <w:rsid w:val="00B82670"/>
    <w:rsid w:val="00B8341D"/>
    <w:rsid w:val="00B875BE"/>
    <w:rsid w:val="00B901C2"/>
    <w:rsid w:val="00B90514"/>
    <w:rsid w:val="00B93F21"/>
    <w:rsid w:val="00B941C2"/>
    <w:rsid w:val="00B95FA8"/>
    <w:rsid w:val="00BA27F2"/>
    <w:rsid w:val="00BA352D"/>
    <w:rsid w:val="00BA7D48"/>
    <w:rsid w:val="00BB1919"/>
    <w:rsid w:val="00BB2F45"/>
    <w:rsid w:val="00BB59DB"/>
    <w:rsid w:val="00BC469C"/>
    <w:rsid w:val="00BD0720"/>
    <w:rsid w:val="00BE5A1B"/>
    <w:rsid w:val="00BE62D0"/>
    <w:rsid w:val="00BF135A"/>
    <w:rsid w:val="00BF390A"/>
    <w:rsid w:val="00BF4D49"/>
    <w:rsid w:val="00BF5068"/>
    <w:rsid w:val="00C01680"/>
    <w:rsid w:val="00C0341E"/>
    <w:rsid w:val="00C06A58"/>
    <w:rsid w:val="00C11122"/>
    <w:rsid w:val="00C11683"/>
    <w:rsid w:val="00C16149"/>
    <w:rsid w:val="00C25173"/>
    <w:rsid w:val="00C3036C"/>
    <w:rsid w:val="00C32E44"/>
    <w:rsid w:val="00C339A8"/>
    <w:rsid w:val="00C37647"/>
    <w:rsid w:val="00C417CB"/>
    <w:rsid w:val="00C472CC"/>
    <w:rsid w:val="00C564C6"/>
    <w:rsid w:val="00C60366"/>
    <w:rsid w:val="00C76441"/>
    <w:rsid w:val="00C77E1E"/>
    <w:rsid w:val="00C82974"/>
    <w:rsid w:val="00C85DCF"/>
    <w:rsid w:val="00C86E71"/>
    <w:rsid w:val="00C9088F"/>
    <w:rsid w:val="00C94BD3"/>
    <w:rsid w:val="00CA37C0"/>
    <w:rsid w:val="00CA44DD"/>
    <w:rsid w:val="00CA5C9E"/>
    <w:rsid w:val="00CA6481"/>
    <w:rsid w:val="00CB3644"/>
    <w:rsid w:val="00CB5831"/>
    <w:rsid w:val="00CC218F"/>
    <w:rsid w:val="00CC6E62"/>
    <w:rsid w:val="00CC7AE9"/>
    <w:rsid w:val="00CD5F85"/>
    <w:rsid w:val="00CE10F6"/>
    <w:rsid w:val="00CE714A"/>
    <w:rsid w:val="00CF108B"/>
    <w:rsid w:val="00CF39BE"/>
    <w:rsid w:val="00D0306C"/>
    <w:rsid w:val="00D110AC"/>
    <w:rsid w:val="00D14A20"/>
    <w:rsid w:val="00D151EA"/>
    <w:rsid w:val="00D20D61"/>
    <w:rsid w:val="00D23716"/>
    <w:rsid w:val="00D301B1"/>
    <w:rsid w:val="00D3204A"/>
    <w:rsid w:val="00D32113"/>
    <w:rsid w:val="00D34A45"/>
    <w:rsid w:val="00D34FD0"/>
    <w:rsid w:val="00D40B66"/>
    <w:rsid w:val="00D42FAE"/>
    <w:rsid w:val="00D46037"/>
    <w:rsid w:val="00D47325"/>
    <w:rsid w:val="00D47732"/>
    <w:rsid w:val="00D539DD"/>
    <w:rsid w:val="00D56153"/>
    <w:rsid w:val="00D61321"/>
    <w:rsid w:val="00D626DA"/>
    <w:rsid w:val="00D6350F"/>
    <w:rsid w:val="00D65210"/>
    <w:rsid w:val="00D74B04"/>
    <w:rsid w:val="00D752A4"/>
    <w:rsid w:val="00D83ADC"/>
    <w:rsid w:val="00D855B7"/>
    <w:rsid w:val="00D91222"/>
    <w:rsid w:val="00DA1355"/>
    <w:rsid w:val="00DA2BF2"/>
    <w:rsid w:val="00DA6A3A"/>
    <w:rsid w:val="00DA7DC9"/>
    <w:rsid w:val="00DB032D"/>
    <w:rsid w:val="00DB3E82"/>
    <w:rsid w:val="00DB4E13"/>
    <w:rsid w:val="00DB5F70"/>
    <w:rsid w:val="00DD4A58"/>
    <w:rsid w:val="00DD596A"/>
    <w:rsid w:val="00DE2AEF"/>
    <w:rsid w:val="00DE58E3"/>
    <w:rsid w:val="00DF49C5"/>
    <w:rsid w:val="00E0210E"/>
    <w:rsid w:val="00E06435"/>
    <w:rsid w:val="00E07233"/>
    <w:rsid w:val="00E11B15"/>
    <w:rsid w:val="00E146C5"/>
    <w:rsid w:val="00E31317"/>
    <w:rsid w:val="00E33ADC"/>
    <w:rsid w:val="00E36C38"/>
    <w:rsid w:val="00E36CFF"/>
    <w:rsid w:val="00E370D9"/>
    <w:rsid w:val="00E43278"/>
    <w:rsid w:val="00E43C23"/>
    <w:rsid w:val="00E44598"/>
    <w:rsid w:val="00E465AC"/>
    <w:rsid w:val="00E467EC"/>
    <w:rsid w:val="00E53F8C"/>
    <w:rsid w:val="00E55908"/>
    <w:rsid w:val="00E7584A"/>
    <w:rsid w:val="00E80121"/>
    <w:rsid w:val="00E85F5F"/>
    <w:rsid w:val="00E86454"/>
    <w:rsid w:val="00E878F1"/>
    <w:rsid w:val="00E90E58"/>
    <w:rsid w:val="00E92379"/>
    <w:rsid w:val="00EA23E8"/>
    <w:rsid w:val="00EA34C0"/>
    <w:rsid w:val="00EA50E0"/>
    <w:rsid w:val="00EB5B88"/>
    <w:rsid w:val="00EB7289"/>
    <w:rsid w:val="00EB73C1"/>
    <w:rsid w:val="00EC29E0"/>
    <w:rsid w:val="00EC5085"/>
    <w:rsid w:val="00ED1F36"/>
    <w:rsid w:val="00ED3FC7"/>
    <w:rsid w:val="00ED63AC"/>
    <w:rsid w:val="00EE07F6"/>
    <w:rsid w:val="00EE0945"/>
    <w:rsid w:val="00EE4538"/>
    <w:rsid w:val="00EE558F"/>
    <w:rsid w:val="00EE5791"/>
    <w:rsid w:val="00EE6754"/>
    <w:rsid w:val="00EF7C62"/>
    <w:rsid w:val="00F0358B"/>
    <w:rsid w:val="00F11394"/>
    <w:rsid w:val="00F14F5D"/>
    <w:rsid w:val="00F17A16"/>
    <w:rsid w:val="00F17D77"/>
    <w:rsid w:val="00F235ED"/>
    <w:rsid w:val="00F249B3"/>
    <w:rsid w:val="00F2773B"/>
    <w:rsid w:val="00F30B82"/>
    <w:rsid w:val="00F3402A"/>
    <w:rsid w:val="00F376F0"/>
    <w:rsid w:val="00F416CD"/>
    <w:rsid w:val="00F4254E"/>
    <w:rsid w:val="00F443BA"/>
    <w:rsid w:val="00F45946"/>
    <w:rsid w:val="00F47DBD"/>
    <w:rsid w:val="00F54BF6"/>
    <w:rsid w:val="00F6427F"/>
    <w:rsid w:val="00F656CB"/>
    <w:rsid w:val="00F65A15"/>
    <w:rsid w:val="00F703AA"/>
    <w:rsid w:val="00F72FC8"/>
    <w:rsid w:val="00F74D7B"/>
    <w:rsid w:val="00F83753"/>
    <w:rsid w:val="00F84F75"/>
    <w:rsid w:val="00F850EB"/>
    <w:rsid w:val="00F90126"/>
    <w:rsid w:val="00F91C0C"/>
    <w:rsid w:val="00FA0579"/>
    <w:rsid w:val="00FB2183"/>
    <w:rsid w:val="00FC053F"/>
    <w:rsid w:val="00FD0CD2"/>
    <w:rsid w:val="00FD1BA8"/>
    <w:rsid w:val="00FD6691"/>
    <w:rsid w:val="00FE0241"/>
    <w:rsid w:val="00FE2C91"/>
    <w:rsid w:val="00FE32A4"/>
    <w:rsid w:val="00FE53E8"/>
    <w:rsid w:val="00FE5565"/>
    <w:rsid w:val="00FE618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51B"/>
    <w:pPr>
      <w:spacing w:after="200" w:line="276" w:lineRule="auto"/>
    </w:pPr>
  </w:style>
  <w:style w:type="paragraph" w:styleId="Heading1">
    <w:name w:val="heading 1"/>
    <w:basedOn w:val="Normal"/>
    <w:next w:val="Normal"/>
    <w:link w:val="Heading1Char"/>
    <w:uiPriority w:val="99"/>
    <w:qFormat/>
    <w:rsid w:val="00E06435"/>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44233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link w:val="Heading3Char"/>
    <w:uiPriority w:val="99"/>
    <w:qFormat/>
    <w:rsid w:val="006836EE"/>
    <w:pPr>
      <w:spacing w:before="100" w:beforeAutospacing="1" w:after="100" w:afterAutospacing="1" w:line="240" w:lineRule="auto"/>
      <w:outlineLvl w:val="2"/>
    </w:pPr>
    <w:rPr>
      <w:rFonts w:ascii="Times New Roman" w:eastAsia="Times New Roman" w:hAnsi="Times New Roman" w:cs="Times New Roman"/>
      <w:b/>
      <w:bCs/>
      <w:sz w:val="27"/>
      <w:szCs w:val="27"/>
      <w:lang w:bidi="he-I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06435"/>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442332"/>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6836EE"/>
    <w:rPr>
      <w:rFonts w:ascii="Times New Roman" w:hAnsi="Times New Roman" w:cs="Times New Roman"/>
      <w:b/>
      <w:bCs/>
      <w:sz w:val="27"/>
      <w:szCs w:val="27"/>
      <w:lang w:bidi="he-IL"/>
    </w:rPr>
  </w:style>
  <w:style w:type="paragraph" w:styleId="Header">
    <w:name w:val="header"/>
    <w:basedOn w:val="Normal"/>
    <w:link w:val="HeaderChar"/>
    <w:uiPriority w:val="99"/>
    <w:rsid w:val="00196518"/>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196518"/>
    <w:rPr>
      <w:rFonts w:cs="Times New Roman"/>
    </w:rPr>
  </w:style>
  <w:style w:type="paragraph" w:styleId="Footer">
    <w:name w:val="footer"/>
    <w:basedOn w:val="Normal"/>
    <w:link w:val="FooterChar"/>
    <w:uiPriority w:val="99"/>
    <w:rsid w:val="00196518"/>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196518"/>
    <w:rPr>
      <w:rFonts w:cs="Times New Roman"/>
    </w:rPr>
  </w:style>
  <w:style w:type="table" w:styleId="TableGrid">
    <w:name w:val="Table Grid"/>
    <w:basedOn w:val="TableNormal"/>
    <w:uiPriority w:val="99"/>
    <w:rsid w:val="00DB5F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5464B8"/>
    <w:pPr>
      <w:ind w:left="720"/>
    </w:pPr>
  </w:style>
  <w:style w:type="paragraph" w:styleId="BalloonText">
    <w:name w:val="Balloon Text"/>
    <w:basedOn w:val="Normal"/>
    <w:link w:val="BalloonTextChar"/>
    <w:uiPriority w:val="99"/>
    <w:semiHidden/>
    <w:rsid w:val="008C5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514B"/>
    <w:rPr>
      <w:rFonts w:ascii="Tahoma" w:hAnsi="Tahoma" w:cs="Tahoma"/>
      <w:sz w:val="16"/>
      <w:szCs w:val="16"/>
    </w:rPr>
  </w:style>
  <w:style w:type="paragraph" w:customStyle="1" w:styleId="Default">
    <w:name w:val="Default"/>
    <w:uiPriority w:val="99"/>
    <w:rsid w:val="00B434A7"/>
    <w:pPr>
      <w:autoSpaceDE w:val="0"/>
      <w:autoSpaceDN w:val="0"/>
      <w:adjustRightInd w:val="0"/>
    </w:pPr>
    <w:rPr>
      <w:rFonts w:ascii="GLHKHP+TimesNewRoman" w:hAnsi="GLHKHP+TimesNewRoman" w:cs="GLHKHP+TimesNewRoman"/>
      <w:color w:val="000000"/>
      <w:sz w:val="24"/>
      <w:szCs w:val="24"/>
    </w:rPr>
  </w:style>
  <w:style w:type="paragraph" w:customStyle="1" w:styleId="RDoctoralthesis">
    <w:name w:val="R. Doctoral thesis"/>
    <w:basedOn w:val="Default"/>
    <w:next w:val="Default"/>
    <w:uiPriority w:val="99"/>
    <w:rsid w:val="00B434A7"/>
    <w:rPr>
      <w:rFonts w:ascii="GLHLAN+TimesNewRoman,Bold" w:hAnsi="GLHLAN+TimesNewRoman,Bold" w:cs="Arial"/>
      <w:color w:val="auto"/>
    </w:rPr>
  </w:style>
  <w:style w:type="paragraph" w:styleId="NormalWeb">
    <w:name w:val="Normal (Web)"/>
    <w:basedOn w:val="Normal"/>
    <w:uiPriority w:val="99"/>
    <w:rsid w:val="004423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uiPriority w:val="99"/>
    <w:rsid w:val="00442332"/>
    <w:rPr>
      <w:rFonts w:cs="Times New Roman"/>
    </w:rPr>
  </w:style>
  <w:style w:type="character" w:styleId="Hyperlink">
    <w:name w:val="Hyperlink"/>
    <w:basedOn w:val="DefaultParagraphFont"/>
    <w:uiPriority w:val="99"/>
    <w:rsid w:val="00442332"/>
    <w:rPr>
      <w:rFonts w:cs="Times New Roman"/>
      <w:color w:val="0000FF"/>
      <w:u w:val="single"/>
    </w:rPr>
  </w:style>
  <w:style w:type="character" w:customStyle="1" w:styleId="citation">
    <w:name w:val="citation"/>
    <w:basedOn w:val="DefaultParagraphFont"/>
    <w:uiPriority w:val="99"/>
    <w:rsid w:val="00442332"/>
    <w:rPr>
      <w:rFonts w:cs="Times New Roman"/>
    </w:rPr>
  </w:style>
  <w:style w:type="character" w:customStyle="1" w:styleId="mw-cite-backlink">
    <w:name w:val="mw-cite-backlink"/>
    <w:basedOn w:val="DefaultParagraphFont"/>
    <w:uiPriority w:val="99"/>
    <w:rsid w:val="00442332"/>
    <w:rPr>
      <w:rFonts w:cs="Times New Roman"/>
    </w:rPr>
  </w:style>
  <w:style w:type="character" w:customStyle="1" w:styleId="mw-headline">
    <w:name w:val="mw-headline"/>
    <w:basedOn w:val="DefaultParagraphFont"/>
    <w:uiPriority w:val="99"/>
    <w:rsid w:val="00442332"/>
    <w:rPr>
      <w:rFonts w:cs="Times New Roman"/>
    </w:rPr>
  </w:style>
  <w:style w:type="character" w:styleId="FollowedHyperlink">
    <w:name w:val="FollowedHyperlink"/>
    <w:basedOn w:val="DefaultParagraphFont"/>
    <w:uiPriority w:val="99"/>
    <w:semiHidden/>
    <w:rsid w:val="00442332"/>
    <w:rPr>
      <w:rFonts w:cs="Times New Roman"/>
      <w:color w:val="800080"/>
      <w:u w:val="single"/>
    </w:rPr>
  </w:style>
  <w:style w:type="paragraph" w:customStyle="1" w:styleId="TitleA">
    <w:name w:val="TitleA"/>
    <w:basedOn w:val="Default"/>
    <w:next w:val="Default"/>
    <w:uiPriority w:val="99"/>
    <w:rsid w:val="001D33E9"/>
    <w:rPr>
      <w:rFonts w:ascii="Arial" w:hAnsi="Arial" w:cs="Arial"/>
      <w:color w:val="auto"/>
    </w:rPr>
  </w:style>
  <w:style w:type="paragraph" w:styleId="FootnoteText">
    <w:name w:val="footnote text"/>
    <w:basedOn w:val="Normal"/>
    <w:link w:val="FootnoteTextChar"/>
    <w:uiPriority w:val="99"/>
    <w:semiHidden/>
    <w:rsid w:val="0021107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1107C"/>
    <w:rPr>
      <w:rFonts w:cs="Times New Roman"/>
      <w:sz w:val="20"/>
      <w:szCs w:val="20"/>
    </w:rPr>
  </w:style>
  <w:style w:type="character" w:styleId="FootnoteReference">
    <w:name w:val="footnote reference"/>
    <w:basedOn w:val="DefaultParagraphFont"/>
    <w:uiPriority w:val="99"/>
    <w:semiHidden/>
    <w:rsid w:val="0021107C"/>
    <w:rPr>
      <w:rFonts w:cs="Times New Roman"/>
      <w:vertAlign w:val="superscript"/>
    </w:rPr>
  </w:style>
  <w:style w:type="paragraph" w:styleId="EndnoteText">
    <w:name w:val="endnote text"/>
    <w:basedOn w:val="Normal"/>
    <w:link w:val="EndnoteTextChar"/>
    <w:uiPriority w:val="99"/>
    <w:semiHidden/>
    <w:rsid w:val="002807A7"/>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2807A7"/>
    <w:rPr>
      <w:rFonts w:cs="Times New Roman"/>
      <w:sz w:val="20"/>
      <w:szCs w:val="20"/>
    </w:rPr>
  </w:style>
  <w:style w:type="character" w:styleId="EndnoteReference">
    <w:name w:val="endnote reference"/>
    <w:basedOn w:val="DefaultParagraphFont"/>
    <w:uiPriority w:val="99"/>
    <w:semiHidden/>
    <w:rsid w:val="002807A7"/>
    <w:rPr>
      <w:rFonts w:cs="Times New Roman"/>
      <w:vertAlign w:val="superscript"/>
    </w:rPr>
  </w:style>
  <w:style w:type="character" w:styleId="HTMLCite">
    <w:name w:val="HTML Cite"/>
    <w:basedOn w:val="DefaultParagraphFont"/>
    <w:uiPriority w:val="99"/>
    <w:rsid w:val="0031359B"/>
    <w:rPr>
      <w:rFonts w:cs="Times New Roman"/>
      <w:i/>
      <w:iCs/>
    </w:rPr>
  </w:style>
  <w:style w:type="character" w:customStyle="1" w:styleId="sb-contribution">
    <w:name w:val="sb-contribution"/>
    <w:basedOn w:val="DefaultParagraphFont"/>
    <w:uiPriority w:val="99"/>
    <w:rsid w:val="00173CE6"/>
    <w:rPr>
      <w:rFonts w:cs="Times New Roman"/>
    </w:rPr>
  </w:style>
  <w:style w:type="character" w:customStyle="1" w:styleId="sb-authors">
    <w:name w:val="sb-authors"/>
    <w:basedOn w:val="DefaultParagraphFont"/>
    <w:uiPriority w:val="99"/>
    <w:rsid w:val="00173CE6"/>
    <w:rPr>
      <w:rFonts w:cs="Times New Roman"/>
    </w:rPr>
  </w:style>
  <w:style w:type="character" w:styleId="Strong">
    <w:name w:val="Strong"/>
    <w:basedOn w:val="DefaultParagraphFont"/>
    <w:uiPriority w:val="99"/>
    <w:qFormat/>
    <w:locked/>
    <w:rsid w:val="00173CE6"/>
    <w:rPr>
      <w:rFonts w:cs="Times New Roman"/>
      <w:b/>
      <w:bCs/>
    </w:rPr>
  </w:style>
  <w:style w:type="character" w:customStyle="1" w:styleId="sb-edited-book">
    <w:name w:val="sb-edited-book"/>
    <w:basedOn w:val="DefaultParagraphFont"/>
    <w:uiPriority w:val="99"/>
    <w:rsid w:val="00173CE6"/>
    <w:rPr>
      <w:rFonts w:cs="Times New Roman"/>
    </w:rPr>
  </w:style>
  <w:style w:type="character" w:customStyle="1" w:styleId="sb-conference">
    <w:name w:val="sb-conference"/>
    <w:basedOn w:val="DefaultParagraphFont"/>
    <w:uiPriority w:val="99"/>
    <w:rsid w:val="00173CE6"/>
    <w:rPr>
      <w:rFonts w:cs="Times New Roman"/>
    </w:rPr>
  </w:style>
  <w:style w:type="character" w:customStyle="1" w:styleId="sb-date">
    <w:name w:val="sb-date"/>
    <w:basedOn w:val="DefaultParagraphFont"/>
    <w:uiPriority w:val="99"/>
    <w:rsid w:val="00173CE6"/>
    <w:rPr>
      <w:rFonts w:cs="Times New Roman"/>
    </w:rPr>
  </w:style>
  <w:style w:type="character" w:customStyle="1" w:styleId="sb-pages">
    <w:name w:val="sb-pages"/>
    <w:basedOn w:val="DefaultParagraphFont"/>
    <w:uiPriority w:val="99"/>
    <w:rsid w:val="00173CE6"/>
    <w:rPr>
      <w:rFonts w:cs="Times New Roman"/>
    </w:rPr>
  </w:style>
  <w:style w:type="character" w:customStyle="1" w:styleId="sb-comment">
    <w:name w:val="sb-comment"/>
    <w:basedOn w:val="DefaultParagraphFont"/>
    <w:uiPriority w:val="99"/>
    <w:rsid w:val="00173CE6"/>
    <w:rPr>
      <w:rFonts w:cs="Times New Roman"/>
    </w:rPr>
  </w:style>
</w:styles>
</file>

<file path=word/webSettings.xml><?xml version="1.0" encoding="utf-8"?>
<w:webSettings xmlns:r="http://schemas.openxmlformats.org/officeDocument/2006/relationships" xmlns:w="http://schemas.openxmlformats.org/wordprocessingml/2006/main">
  <w:divs>
    <w:div w:id="477307948">
      <w:marLeft w:val="0"/>
      <w:marRight w:val="0"/>
      <w:marTop w:val="0"/>
      <w:marBottom w:val="0"/>
      <w:divBdr>
        <w:top w:val="none" w:sz="0" w:space="0" w:color="auto"/>
        <w:left w:val="none" w:sz="0" w:space="0" w:color="auto"/>
        <w:bottom w:val="none" w:sz="0" w:space="0" w:color="auto"/>
        <w:right w:val="none" w:sz="0" w:space="0" w:color="auto"/>
      </w:divBdr>
    </w:div>
    <w:div w:id="477307949">
      <w:marLeft w:val="0"/>
      <w:marRight w:val="0"/>
      <w:marTop w:val="0"/>
      <w:marBottom w:val="0"/>
      <w:divBdr>
        <w:top w:val="none" w:sz="0" w:space="0" w:color="auto"/>
        <w:left w:val="none" w:sz="0" w:space="0" w:color="auto"/>
        <w:bottom w:val="none" w:sz="0" w:space="0" w:color="auto"/>
        <w:right w:val="none" w:sz="0" w:space="0" w:color="auto"/>
      </w:divBdr>
    </w:div>
    <w:div w:id="477307950">
      <w:marLeft w:val="0"/>
      <w:marRight w:val="0"/>
      <w:marTop w:val="0"/>
      <w:marBottom w:val="0"/>
      <w:divBdr>
        <w:top w:val="none" w:sz="0" w:space="0" w:color="auto"/>
        <w:left w:val="none" w:sz="0" w:space="0" w:color="auto"/>
        <w:bottom w:val="none" w:sz="0" w:space="0" w:color="auto"/>
        <w:right w:val="none" w:sz="0" w:space="0" w:color="auto"/>
      </w:divBdr>
    </w:div>
    <w:div w:id="477307951">
      <w:marLeft w:val="0"/>
      <w:marRight w:val="0"/>
      <w:marTop w:val="0"/>
      <w:marBottom w:val="0"/>
      <w:divBdr>
        <w:top w:val="none" w:sz="0" w:space="0" w:color="auto"/>
        <w:left w:val="none" w:sz="0" w:space="0" w:color="auto"/>
        <w:bottom w:val="none" w:sz="0" w:space="0" w:color="auto"/>
        <w:right w:val="none" w:sz="0" w:space="0" w:color="auto"/>
      </w:divBdr>
    </w:div>
    <w:div w:id="477307952">
      <w:marLeft w:val="0"/>
      <w:marRight w:val="0"/>
      <w:marTop w:val="0"/>
      <w:marBottom w:val="0"/>
      <w:divBdr>
        <w:top w:val="none" w:sz="0" w:space="0" w:color="auto"/>
        <w:left w:val="none" w:sz="0" w:space="0" w:color="auto"/>
        <w:bottom w:val="none" w:sz="0" w:space="0" w:color="auto"/>
        <w:right w:val="none" w:sz="0" w:space="0" w:color="auto"/>
      </w:divBdr>
    </w:div>
    <w:div w:id="477307953">
      <w:marLeft w:val="0"/>
      <w:marRight w:val="0"/>
      <w:marTop w:val="0"/>
      <w:marBottom w:val="0"/>
      <w:divBdr>
        <w:top w:val="none" w:sz="0" w:space="0" w:color="auto"/>
        <w:left w:val="none" w:sz="0" w:space="0" w:color="auto"/>
        <w:bottom w:val="none" w:sz="0" w:space="0" w:color="auto"/>
        <w:right w:val="none" w:sz="0" w:space="0" w:color="auto"/>
      </w:divBdr>
    </w:div>
    <w:div w:id="477307954">
      <w:marLeft w:val="0"/>
      <w:marRight w:val="0"/>
      <w:marTop w:val="0"/>
      <w:marBottom w:val="0"/>
      <w:divBdr>
        <w:top w:val="none" w:sz="0" w:space="0" w:color="auto"/>
        <w:left w:val="none" w:sz="0" w:space="0" w:color="auto"/>
        <w:bottom w:val="none" w:sz="0" w:space="0" w:color="auto"/>
        <w:right w:val="none" w:sz="0" w:space="0" w:color="auto"/>
      </w:divBdr>
      <w:divsChild>
        <w:div w:id="477307959">
          <w:marLeft w:val="0"/>
          <w:marRight w:val="0"/>
          <w:marTop w:val="0"/>
          <w:marBottom w:val="120"/>
          <w:divBdr>
            <w:top w:val="none" w:sz="0" w:space="0" w:color="auto"/>
            <w:left w:val="none" w:sz="0" w:space="0" w:color="auto"/>
            <w:bottom w:val="none" w:sz="0" w:space="0" w:color="auto"/>
            <w:right w:val="none" w:sz="0" w:space="0" w:color="auto"/>
          </w:divBdr>
        </w:div>
      </w:divsChild>
    </w:div>
    <w:div w:id="477307955">
      <w:marLeft w:val="0"/>
      <w:marRight w:val="0"/>
      <w:marTop w:val="0"/>
      <w:marBottom w:val="0"/>
      <w:divBdr>
        <w:top w:val="none" w:sz="0" w:space="0" w:color="auto"/>
        <w:left w:val="none" w:sz="0" w:space="0" w:color="auto"/>
        <w:bottom w:val="none" w:sz="0" w:space="0" w:color="auto"/>
        <w:right w:val="none" w:sz="0" w:space="0" w:color="auto"/>
      </w:divBdr>
    </w:div>
    <w:div w:id="477307956">
      <w:marLeft w:val="0"/>
      <w:marRight w:val="0"/>
      <w:marTop w:val="0"/>
      <w:marBottom w:val="0"/>
      <w:divBdr>
        <w:top w:val="none" w:sz="0" w:space="0" w:color="auto"/>
        <w:left w:val="none" w:sz="0" w:space="0" w:color="auto"/>
        <w:bottom w:val="none" w:sz="0" w:space="0" w:color="auto"/>
        <w:right w:val="none" w:sz="0" w:space="0" w:color="auto"/>
      </w:divBdr>
    </w:div>
    <w:div w:id="477307957">
      <w:marLeft w:val="0"/>
      <w:marRight w:val="0"/>
      <w:marTop w:val="0"/>
      <w:marBottom w:val="0"/>
      <w:divBdr>
        <w:top w:val="none" w:sz="0" w:space="0" w:color="auto"/>
        <w:left w:val="none" w:sz="0" w:space="0" w:color="auto"/>
        <w:bottom w:val="none" w:sz="0" w:space="0" w:color="auto"/>
        <w:right w:val="none" w:sz="0" w:space="0" w:color="auto"/>
      </w:divBdr>
    </w:div>
    <w:div w:id="477307958">
      <w:marLeft w:val="0"/>
      <w:marRight w:val="0"/>
      <w:marTop w:val="0"/>
      <w:marBottom w:val="0"/>
      <w:divBdr>
        <w:top w:val="none" w:sz="0" w:space="0" w:color="auto"/>
        <w:left w:val="none" w:sz="0" w:space="0" w:color="auto"/>
        <w:bottom w:val="none" w:sz="0" w:space="0" w:color="auto"/>
        <w:right w:val="none" w:sz="0" w:space="0" w:color="auto"/>
      </w:divBdr>
    </w:div>
    <w:div w:id="477307960">
      <w:marLeft w:val="0"/>
      <w:marRight w:val="0"/>
      <w:marTop w:val="0"/>
      <w:marBottom w:val="0"/>
      <w:divBdr>
        <w:top w:val="none" w:sz="0" w:space="0" w:color="auto"/>
        <w:left w:val="none" w:sz="0" w:space="0" w:color="auto"/>
        <w:bottom w:val="none" w:sz="0" w:space="0" w:color="auto"/>
        <w:right w:val="none" w:sz="0" w:space="0" w:color="auto"/>
      </w:divBdr>
    </w:div>
    <w:div w:id="477307961">
      <w:marLeft w:val="0"/>
      <w:marRight w:val="0"/>
      <w:marTop w:val="0"/>
      <w:marBottom w:val="0"/>
      <w:divBdr>
        <w:top w:val="none" w:sz="0" w:space="0" w:color="auto"/>
        <w:left w:val="none" w:sz="0" w:space="0" w:color="auto"/>
        <w:bottom w:val="none" w:sz="0" w:space="0" w:color="auto"/>
        <w:right w:val="none" w:sz="0" w:space="0" w:color="auto"/>
      </w:divBdr>
    </w:div>
    <w:div w:id="477307962">
      <w:marLeft w:val="0"/>
      <w:marRight w:val="0"/>
      <w:marTop w:val="0"/>
      <w:marBottom w:val="0"/>
      <w:divBdr>
        <w:top w:val="none" w:sz="0" w:space="0" w:color="auto"/>
        <w:left w:val="none" w:sz="0" w:space="0" w:color="auto"/>
        <w:bottom w:val="none" w:sz="0" w:space="0" w:color="auto"/>
        <w:right w:val="none" w:sz="0" w:space="0" w:color="auto"/>
      </w:divBdr>
    </w:div>
    <w:div w:id="477307964">
      <w:marLeft w:val="0"/>
      <w:marRight w:val="0"/>
      <w:marTop w:val="0"/>
      <w:marBottom w:val="0"/>
      <w:divBdr>
        <w:top w:val="none" w:sz="0" w:space="0" w:color="auto"/>
        <w:left w:val="none" w:sz="0" w:space="0" w:color="auto"/>
        <w:bottom w:val="none" w:sz="0" w:space="0" w:color="auto"/>
        <w:right w:val="none" w:sz="0" w:space="0" w:color="auto"/>
      </w:divBdr>
      <w:divsChild>
        <w:div w:id="477307965">
          <w:marLeft w:val="0"/>
          <w:marRight w:val="0"/>
          <w:marTop w:val="0"/>
          <w:marBottom w:val="16"/>
          <w:divBdr>
            <w:top w:val="none" w:sz="0" w:space="0" w:color="auto"/>
            <w:left w:val="none" w:sz="0" w:space="0" w:color="auto"/>
            <w:bottom w:val="none" w:sz="0" w:space="0" w:color="auto"/>
            <w:right w:val="none" w:sz="0" w:space="0" w:color="auto"/>
          </w:divBdr>
          <w:divsChild>
            <w:div w:id="477307963">
              <w:marLeft w:val="47"/>
              <w:marRight w:val="47"/>
              <w:marTop w:val="0"/>
              <w:marBottom w:val="0"/>
              <w:divBdr>
                <w:top w:val="none" w:sz="0" w:space="0" w:color="auto"/>
                <w:left w:val="none" w:sz="0" w:space="0" w:color="auto"/>
                <w:bottom w:val="none" w:sz="0" w:space="0" w:color="auto"/>
                <w:right w:val="none" w:sz="0" w:space="0" w:color="auto"/>
              </w:divBdr>
              <w:divsChild>
                <w:div w:id="47730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07966">
      <w:marLeft w:val="0"/>
      <w:marRight w:val="0"/>
      <w:marTop w:val="0"/>
      <w:marBottom w:val="0"/>
      <w:divBdr>
        <w:top w:val="none" w:sz="0" w:space="0" w:color="auto"/>
        <w:left w:val="none" w:sz="0" w:space="0" w:color="auto"/>
        <w:bottom w:val="none" w:sz="0" w:space="0" w:color="auto"/>
        <w:right w:val="none" w:sz="0" w:space="0" w:color="auto"/>
      </w:divBdr>
    </w:div>
    <w:div w:id="477307967">
      <w:marLeft w:val="0"/>
      <w:marRight w:val="0"/>
      <w:marTop w:val="0"/>
      <w:marBottom w:val="0"/>
      <w:divBdr>
        <w:top w:val="none" w:sz="0" w:space="0" w:color="auto"/>
        <w:left w:val="none" w:sz="0" w:space="0" w:color="auto"/>
        <w:bottom w:val="none" w:sz="0" w:space="0" w:color="auto"/>
        <w:right w:val="none" w:sz="0" w:space="0" w:color="auto"/>
      </w:divBdr>
      <w:divsChild>
        <w:div w:id="477307971">
          <w:marLeft w:val="0"/>
          <w:marRight w:val="0"/>
          <w:marTop w:val="0"/>
          <w:marBottom w:val="16"/>
          <w:divBdr>
            <w:top w:val="none" w:sz="0" w:space="0" w:color="auto"/>
            <w:left w:val="none" w:sz="0" w:space="0" w:color="auto"/>
            <w:bottom w:val="none" w:sz="0" w:space="0" w:color="auto"/>
            <w:right w:val="none" w:sz="0" w:space="0" w:color="auto"/>
          </w:divBdr>
          <w:divsChild>
            <w:div w:id="477307968">
              <w:marLeft w:val="47"/>
              <w:marRight w:val="47"/>
              <w:marTop w:val="0"/>
              <w:marBottom w:val="0"/>
              <w:divBdr>
                <w:top w:val="none" w:sz="0" w:space="0" w:color="auto"/>
                <w:left w:val="none" w:sz="0" w:space="0" w:color="auto"/>
                <w:bottom w:val="none" w:sz="0" w:space="0" w:color="auto"/>
                <w:right w:val="none" w:sz="0" w:space="0" w:color="auto"/>
              </w:divBdr>
              <w:divsChild>
                <w:div w:id="4773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Tweedie%20R%5BAuthor%5D&amp;cauthor=true&amp;cauthor_uid=10877304" TargetMode="External"/><Relationship Id="rId13" Type="http://schemas.openxmlformats.org/officeDocument/2006/relationships/hyperlink" Target="http://www.ncbi.nlm.nih.gov/pubmed/10877304" TargetMode="External"/><Relationship Id="rId3" Type="http://schemas.openxmlformats.org/officeDocument/2006/relationships/settings" Target="settings.xml"/><Relationship Id="rId7" Type="http://schemas.openxmlformats.org/officeDocument/2006/relationships/hyperlink" Target="http://www.ncbi.nlm.nih.gov/pubmed?term=Duval%20S%5BAuthor%5D&amp;cauthor=true&amp;cauthor_uid=10877304" TargetMode="External"/><Relationship Id="rId12" Type="http://schemas.openxmlformats.org/officeDocument/2006/relationships/hyperlink" Target="http://www.ncbi.nlm.nih.gov/pubmed?term=Tweedie%20R%5BAuthor%5D&amp;cauthor=true&amp;cauthor_uid=1087730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Duval%20S%5BAuthor%5D&amp;cauthor=true&amp;cauthor_uid=108773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irc.ahajournals.org/content/115/22/2870" TargetMode="External"/><Relationship Id="rId4" Type="http://schemas.openxmlformats.org/officeDocument/2006/relationships/webSettings" Target="webSettings.xml"/><Relationship Id="rId9" Type="http://schemas.openxmlformats.org/officeDocument/2006/relationships/hyperlink" Target="http://en.wikipedia.org/wiki/Random_effects_mod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4294934530</TotalTime>
  <Pages>14</Pages>
  <Words>3270</Words>
  <Characters>18643</Characters>
  <Application>Microsoft Office Outlook</Application>
  <DocSecurity>0</DocSecurity>
  <Lines>0</Lines>
  <Paragraphs>0</Paragraphs>
  <ScaleCrop>false</ScaleCrop>
  <Company>Ahmed-Under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Dilta  alneel</cp:lastModifiedBy>
  <cp:revision>56</cp:revision>
  <dcterms:created xsi:type="dcterms:W3CDTF">2013-09-07T14:40:00Z</dcterms:created>
  <dcterms:modified xsi:type="dcterms:W3CDTF">2014-04-06T17:56:00Z</dcterms:modified>
</cp:coreProperties>
</file>