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0EA" w:rsidRDefault="003A40EA" w:rsidP="00107CB0">
      <w:pPr>
        <w:spacing w:line="480" w:lineRule="auto"/>
        <w:jc w:val="both"/>
        <w:rPr>
          <w:b/>
        </w:rPr>
      </w:pPr>
    </w:p>
    <w:p w:rsidR="00640EA1" w:rsidRPr="00C75F10" w:rsidRDefault="00DB4551" w:rsidP="00640EA1">
      <w:pPr>
        <w:spacing w:line="360" w:lineRule="auto"/>
        <w:ind w:right="-432"/>
        <w:jc w:val="center"/>
        <w:rPr>
          <w:b/>
        </w:rPr>
      </w:pPr>
      <w:r>
        <w:rPr>
          <w:b/>
        </w:rPr>
        <w:t xml:space="preserve"> </w:t>
      </w:r>
      <w:r w:rsidR="00640EA1" w:rsidRPr="00C75F10">
        <w:rPr>
          <w:b/>
        </w:rPr>
        <w:t>REFERENCE INTERVALS FOR HEPATOBILIARY ENZYMES IN RUMINANTS AND DOGS OF HUMID TROPICS - A COMPARISON *</w:t>
      </w:r>
    </w:p>
    <w:p w:rsidR="00640EA1" w:rsidRDefault="00640EA1" w:rsidP="00640EA1">
      <w:pPr>
        <w:spacing w:line="480" w:lineRule="auto"/>
        <w:ind w:right="-432"/>
        <w:jc w:val="center"/>
        <w:rPr>
          <w:b/>
        </w:rPr>
      </w:pPr>
      <w:r>
        <w:rPr>
          <w:b/>
        </w:rPr>
        <w:t>P.D. Divya</w:t>
      </w:r>
      <w:r>
        <w:rPr>
          <w:b/>
          <w:vertAlign w:val="superscript"/>
        </w:rPr>
        <w:t>1</w:t>
      </w:r>
      <w:r>
        <w:rPr>
          <w:b/>
        </w:rPr>
        <w:t xml:space="preserve"> and K.K. Jayavardhanan</w:t>
      </w:r>
      <w:r>
        <w:rPr>
          <w:b/>
          <w:vertAlign w:val="superscript"/>
        </w:rPr>
        <w:t>2</w:t>
      </w:r>
    </w:p>
    <w:p w:rsidR="00640EA1" w:rsidRDefault="00640EA1" w:rsidP="00640EA1">
      <w:pPr>
        <w:spacing w:line="360" w:lineRule="auto"/>
        <w:ind w:right="-432"/>
        <w:jc w:val="center"/>
        <w:rPr>
          <w:i/>
        </w:rPr>
      </w:pPr>
      <w:r>
        <w:rPr>
          <w:i/>
        </w:rPr>
        <w:t>Department of veterinary Biochemistry, College of Veterinary and Animal Sciences, Kerala Veterinary &amp; Animal Sciences University, Mannuthy, Thrissur, Kerala, India, Pin- 680651</w:t>
      </w: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pBdr>
          <w:bottom w:val="single" w:sz="12" w:space="1" w:color="auto"/>
        </w:pBdr>
        <w:spacing w:line="480" w:lineRule="auto"/>
        <w:ind w:right="-432"/>
        <w:jc w:val="both"/>
        <w:rPr>
          <w:iCs/>
        </w:rPr>
      </w:pPr>
    </w:p>
    <w:p w:rsidR="00640EA1" w:rsidRDefault="00640EA1" w:rsidP="00640EA1">
      <w:pPr>
        <w:spacing w:line="480" w:lineRule="auto"/>
        <w:ind w:right="-432"/>
        <w:jc w:val="both"/>
        <w:rPr>
          <w:iCs/>
        </w:rPr>
      </w:pPr>
    </w:p>
    <w:p w:rsidR="00640EA1" w:rsidRDefault="00640EA1" w:rsidP="00640EA1">
      <w:pPr>
        <w:spacing w:line="480" w:lineRule="auto"/>
        <w:ind w:right="-432"/>
        <w:jc w:val="both"/>
        <w:rPr>
          <w:iCs/>
        </w:rPr>
      </w:pPr>
      <w:r>
        <w:rPr>
          <w:iCs/>
        </w:rPr>
        <w:t>*Part of MVSc thesis of the first author</w:t>
      </w:r>
    </w:p>
    <w:p w:rsidR="00640EA1" w:rsidRDefault="00640EA1" w:rsidP="00640EA1">
      <w:pPr>
        <w:spacing w:line="360" w:lineRule="auto"/>
        <w:ind w:right="-432"/>
        <w:jc w:val="both"/>
        <w:rPr>
          <w:iCs/>
        </w:rPr>
      </w:pPr>
      <w:r>
        <w:rPr>
          <w:iCs/>
          <w:vertAlign w:val="superscript"/>
        </w:rPr>
        <w:t>1</w:t>
      </w:r>
      <w:r>
        <w:rPr>
          <w:iCs/>
        </w:rPr>
        <w:t>Assistant Professor, MVSc., Department of Veterinary Biochemistry, College of Veterinary and Animal Sciences, Mannuthy, Thrissur, Kerala, India, 680651. Email id: divyapd@kvasu.ac.in (Corresponding author)</w:t>
      </w:r>
    </w:p>
    <w:p w:rsidR="00640EA1" w:rsidRDefault="00640EA1" w:rsidP="00640EA1">
      <w:pPr>
        <w:spacing w:line="360" w:lineRule="auto"/>
        <w:ind w:right="-432"/>
        <w:jc w:val="both"/>
        <w:rPr>
          <w:iCs/>
        </w:rPr>
      </w:pPr>
      <w:r>
        <w:rPr>
          <w:iCs/>
          <w:vertAlign w:val="superscript"/>
        </w:rPr>
        <w:t>2</w:t>
      </w:r>
      <w:r>
        <w:rPr>
          <w:iCs/>
        </w:rPr>
        <w:t xml:space="preserve">Associate Professor &amp; Head, PhD, Department of veterinary Biochemistry, College of Veterinary and Animal Sciences, Mannuthy, Thrissur, Kerala, India, 680651. </w:t>
      </w:r>
    </w:p>
    <w:p w:rsidR="00640EA1" w:rsidRPr="00640EA1" w:rsidRDefault="00640EA1" w:rsidP="00640EA1">
      <w:pPr>
        <w:spacing w:line="360" w:lineRule="auto"/>
        <w:ind w:right="-432"/>
        <w:jc w:val="both"/>
        <w:rPr>
          <w:iCs/>
        </w:rPr>
      </w:pPr>
      <w:r>
        <w:rPr>
          <w:iCs/>
        </w:rPr>
        <w:t>Email id</w:t>
      </w:r>
      <w:r w:rsidRPr="001B4AB0">
        <w:rPr>
          <w:iCs/>
        </w:rPr>
        <w:t xml:space="preserve">: </w:t>
      </w:r>
      <w:hyperlink r:id="rId8" w:history="1">
        <w:r w:rsidRPr="00640EA1">
          <w:rPr>
            <w:rStyle w:val="Hyperlink"/>
            <w:iCs/>
            <w:color w:val="auto"/>
            <w:u w:val="none"/>
          </w:rPr>
          <w:t>drkkjayanv@gmail.com</w:t>
        </w:r>
      </w:hyperlink>
    </w:p>
    <w:p w:rsidR="003A40EA" w:rsidRPr="003B550E" w:rsidRDefault="003B550E" w:rsidP="00640EA1">
      <w:pPr>
        <w:spacing w:line="480" w:lineRule="auto"/>
        <w:rPr>
          <w:b/>
          <w:iCs/>
        </w:rPr>
      </w:pPr>
      <w:r>
        <w:rPr>
          <w:b/>
          <w:iCs/>
        </w:rPr>
        <w:br w:type="page"/>
      </w:r>
      <w:r w:rsidR="00640EA1" w:rsidRPr="003B550E">
        <w:rPr>
          <w:b/>
          <w:iCs/>
        </w:rPr>
        <w:lastRenderedPageBreak/>
        <w:t>Abstract</w:t>
      </w:r>
    </w:p>
    <w:p w:rsidR="006E6FE0" w:rsidRDefault="003A40EA" w:rsidP="00601AF2">
      <w:pPr>
        <w:tabs>
          <w:tab w:val="left" w:pos="0"/>
        </w:tabs>
        <w:spacing w:line="480" w:lineRule="auto"/>
        <w:jc w:val="both"/>
      </w:pPr>
      <w:r>
        <w:tab/>
      </w:r>
      <w:r w:rsidR="00E21604">
        <w:t xml:space="preserve">Activities of </w:t>
      </w:r>
      <w:r w:rsidRPr="00373DDC">
        <w:t>hepatobiliary enzymes such as, Alanine aminotransferase(ALT), Aspartate aminotransferase(AST), Alkaline phosphatase (ALP) and Ga</w:t>
      </w:r>
      <w:r w:rsidR="002B4C87">
        <w:t>mma glutamyltransferase (GGT</w:t>
      </w:r>
      <w:r w:rsidR="009F1179">
        <w:t>)</w:t>
      </w:r>
      <w:r w:rsidR="00E21604">
        <w:t xml:space="preserve"> in the serum samples of </w:t>
      </w:r>
      <w:r w:rsidR="002B4C87">
        <w:t xml:space="preserve"> </w:t>
      </w:r>
      <w:r w:rsidR="00E21604">
        <w:t xml:space="preserve">crossbred </w:t>
      </w:r>
      <w:r w:rsidR="002B4C87">
        <w:t xml:space="preserve">cattle, </w:t>
      </w:r>
      <w:r w:rsidR="00E21604">
        <w:t xml:space="preserve">Murrah </w:t>
      </w:r>
      <w:r w:rsidR="002B4C87">
        <w:t>buffalo</w:t>
      </w:r>
      <w:r w:rsidR="00E21604">
        <w:t>es</w:t>
      </w:r>
      <w:r w:rsidR="002B4C87">
        <w:t xml:space="preserve">, </w:t>
      </w:r>
      <w:r w:rsidR="00E21604">
        <w:t xml:space="preserve">crossbred </w:t>
      </w:r>
      <w:r w:rsidR="002B4C87">
        <w:t>goat</w:t>
      </w:r>
      <w:r w:rsidR="00384627">
        <w:t>s</w:t>
      </w:r>
      <w:r w:rsidR="002B4C87">
        <w:t xml:space="preserve"> and dog</w:t>
      </w:r>
      <w:r w:rsidR="00E21604">
        <w:t xml:space="preserve">s of mixed breeds reared under the </w:t>
      </w:r>
      <w:r w:rsidR="002B4C87" w:rsidRPr="00373DDC">
        <w:t>hot humid climatic condition</w:t>
      </w:r>
      <w:r w:rsidR="002B4C87">
        <w:t>s of Kerala</w:t>
      </w:r>
      <w:r w:rsidR="00384627">
        <w:t xml:space="preserve"> was assessed</w:t>
      </w:r>
      <w:r w:rsidR="002B4C87">
        <w:t xml:space="preserve">. </w:t>
      </w:r>
      <w:r w:rsidR="00384627">
        <w:t>All the a</w:t>
      </w:r>
      <w:r w:rsidR="00384627" w:rsidRPr="00332444">
        <w:t xml:space="preserve">nimals were </w:t>
      </w:r>
      <w:r w:rsidR="00384627">
        <w:t xml:space="preserve">apparently healthy, </w:t>
      </w:r>
      <w:r w:rsidR="00384627" w:rsidRPr="00332444">
        <w:t>free of external parasites</w:t>
      </w:r>
      <w:r w:rsidR="00384627">
        <w:t>,</w:t>
      </w:r>
      <w:r w:rsidR="00384627" w:rsidRPr="00332444">
        <w:t xml:space="preserve"> dewormed regularly</w:t>
      </w:r>
      <w:r w:rsidR="00384627">
        <w:t xml:space="preserve"> and</w:t>
      </w:r>
      <w:r w:rsidR="00384627" w:rsidRPr="00332444">
        <w:t xml:space="preserve"> vaccinated routinely against</w:t>
      </w:r>
      <w:r w:rsidR="00384627">
        <w:t xml:space="preserve"> infectious diseases. Blood samples were collected by jugular venipuncture in ruminants and by cephalic/saphenous venipuncture in dogs. In the obtained sera</w:t>
      </w:r>
      <w:r w:rsidR="002B4C87">
        <w:t xml:space="preserve"> samples</w:t>
      </w:r>
      <w:r w:rsidR="00384627">
        <w:t xml:space="preserve">, concentrations of </w:t>
      </w:r>
      <w:r w:rsidR="002B4C87" w:rsidRPr="00373DDC">
        <w:t>ALT, AST, ALP and GGT</w:t>
      </w:r>
      <w:r w:rsidR="00384627">
        <w:t xml:space="preserve"> </w:t>
      </w:r>
      <w:r w:rsidR="00A86BC5">
        <w:t xml:space="preserve">were determined </w:t>
      </w:r>
      <w:r w:rsidR="00384627">
        <w:t xml:space="preserve">using </w:t>
      </w:r>
      <w:r w:rsidR="0023080A">
        <w:t>an automated</w:t>
      </w:r>
      <w:r w:rsidR="00A86BC5">
        <w:t xml:space="preserve"> blood analyzer</w:t>
      </w:r>
      <w:r w:rsidR="0023080A">
        <w:t>.</w:t>
      </w:r>
      <w:r w:rsidR="0023080A" w:rsidRPr="0035460D">
        <w:t xml:space="preserve"> </w:t>
      </w:r>
      <w:r w:rsidR="006E6FE0">
        <w:t xml:space="preserve">The </w:t>
      </w:r>
      <w:r w:rsidR="00911AAF">
        <w:t xml:space="preserve">minimum and maximum levels, </w:t>
      </w:r>
      <w:r w:rsidR="006E6FE0">
        <w:t>mean serum hepatobiliary enzyme activities, number of observations (n), standard error (SE), 95 % confidence interval for the lower and upper bound values of enzyme activities (reference range) were calculated.</w:t>
      </w:r>
      <w:r w:rsidR="006E6FE0" w:rsidRPr="006E6FE0">
        <w:rPr>
          <w:rFonts w:ascii="TimesNewRomanPSMT" w:hAnsi="TimesNewRomanPSMT" w:cs="TimesNewRomanPSMT"/>
          <w:sz w:val="22"/>
          <w:szCs w:val="22"/>
          <w:lang w:val="en-IN" w:eastAsia="en-IN"/>
        </w:rPr>
        <w:t xml:space="preserve"> </w:t>
      </w:r>
      <w:r w:rsidR="006E6FE0" w:rsidRPr="00373DDC">
        <w:t xml:space="preserve">The </w:t>
      </w:r>
      <w:r w:rsidR="006E6FE0" w:rsidRPr="006E6FE0">
        <w:rPr>
          <w:lang w:val="en-IN"/>
        </w:rPr>
        <w:t>current</w:t>
      </w:r>
      <w:r w:rsidR="006E6FE0">
        <w:rPr>
          <w:lang w:val="en-IN"/>
        </w:rPr>
        <w:t xml:space="preserve"> </w:t>
      </w:r>
      <w:r w:rsidR="006E6FE0" w:rsidRPr="006E6FE0">
        <w:rPr>
          <w:lang w:val="en-IN"/>
        </w:rPr>
        <w:t xml:space="preserve">study </w:t>
      </w:r>
      <w:r w:rsidR="00551AC8">
        <w:t>revealed significant differences in the activities</w:t>
      </w:r>
      <w:r w:rsidR="00551AC8" w:rsidRPr="006E6FE0">
        <w:rPr>
          <w:lang w:val="en-IN"/>
        </w:rPr>
        <w:t xml:space="preserve"> </w:t>
      </w:r>
      <w:r w:rsidR="00551AC8">
        <w:rPr>
          <w:lang w:val="en-IN"/>
        </w:rPr>
        <w:t xml:space="preserve">of </w:t>
      </w:r>
      <w:r w:rsidR="006E6FE0" w:rsidRPr="00373DDC">
        <w:t xml:space="preserve">ALT, AST, ALP and GGT in </w:t>
      </w:r>
      <w:r w:rsidR="006E6FE0">
        <w:t xml:space="preserve">cattle, buffalo, goat and dogs </w:t>
      </w:r>
      <w:r w:rsidR="006E6FE0" w:rsidRPr="00373DDC">
        <w:t>of hot humid tropics</w:t>
      </w:r>
      <w:r w:rsidR="00551AC8">
        <w:t>.</w:t>
      </w:r>
      <w:r w:rsidR="0023080A">
        <w:t xml:space="preserve"> The obtained results constitute a contribution to a better understanding of these enzyme activities in ruminants and dogs of humid tropics for assessing their physiological status and also for diagnostic purposes</w:t>
      </w:r>
      <w:r w:rsidR="006900EF">
        <w:t>.</w:t>
      </w:r>
    </w:p>
    <w:p w:rsidR="0079729E" w:rsidRDefault="00AA4846" w:rsidP="00601AF2">
      <w:pPr>
        <w:spacing w:line="480" w:lineRule="auto"/>
        <w:jc w:val="both"/>
      </w:pPr>
      <w:r w:rsidRPr="00373DDC">
        <w:t xml:space="preserve">Key words: </w:t>
      </w:r>
      <w:r w:rsidR="000A76A1">
        <w:t xml:space="preserve">Crossbred cattle, </w:t>
      </w:r>
      <w:r w:rsidR="000A76A1" w:rsidRPr="00373DDC">
        <w:t>Murrah buffaloes</w:t>
      </w:r>
      <w:r w:rsidR="000A76A1">
        <w:t>, crossbred goats</w:t>
      </w:r>
      <w:r w:rsidR="00A20C67">
        <w:t>,</w:t>
      </w:r>
      <w:r w:rsidR="00A20C67" w:rsidRPr="00373DDC">
        <w:t xml:space="preserve"> hepatobiliary enzymes</w:t>
      </w:r>
      <w:r w:rsidR="00A20C67">
        <w:t>,</w:t>
      </w:r>
      <w:r w:rsidR="00A20C67" w:rsidRPr="00373DDC">
        <w:t xml:space="preserve"> </w:t>
      </w:r>
      <w:r w:rsidR="000A76A1">
        <w:t>reference</w:t>
      </w:r>
      <w:r w:rsidR="00B40300">
        <w:t xml:space="preserve"> range</w:t>
      </w:r>
      <w:r w:rsidR="00373DDC" w:rsidRPr="00373DDC">
        <w:t xml:space="preserve">, </w:t>
      </w:r>
      <w:r w:rsidR="000A76A1" w:rsidRPr="000A76A1">
        <w:t>hot humid climatic conditions</w:t>
      </w:r>
    </w:p>
    <w:p w:rsidR="0079729E" w:rsidRDefault="0079729E" w:rsidP="00601AF2">
      <w:pPr>
        <w:spacing w:line="480" w:lineRule="auto"/>
        <w:jc w:val="both"/>
      </w:pPr>
    </w:p>
    <w:p w:rsidR="003A40EA" w:rsidRPr="003B550E" w:rsidRDefault="00254A36" w:rsidP="00601AF2">
      <w:pPr>
        <w:spacing w:line="480" w:lineRule="auto"/>
        <w:rPr>
          <w:b/>
        </w:rPr>
      </w:pPr>
      <w:r>
        <w:rPr>
          <w:b/>
        </w:rPr>
        <w:br w:type="page"/>
      </w:r>
      <w:r w:rsidR="00640EA1" w:rsidRPr="003B550E">
        <w:rPr>
          <w:b/>
        </w:rPr>
        <w:lastRenderedPageBreak/>
        <w:t>Introduction</w:t>
      </w:r>
    </w:p>
    <w:p w:rsidR="00590DCB" w:rsidRPr="00BE327D" w:rsidRDefault="00341DB3" w:rsidP="00590DCB">
      <w:pPr>
        <w:tabs>
          <w:tab w:val="left" w:pos="0"/>
        </w:tabs>
        <w:spacing w:line="480" w:lineRule="auto"/>
        <w:jc w:val="both"/>
      </w:pPr>
      <w:r>
        <w:tab/>
      </w:r>
      <w:r w:rsidR="0079729E">
        <w:t xml:space="preserve">The measurement of serum enzymes is an important tool for disease diagnosis in veterinary and human clinical practice.  </w:t>
      </w:r>
      <w:r w:rsidR="000A76A1" w:rsidRPr="00BE327D">
        <w:t>Most of the enzymes with diagnostic application</w:t>
      </w:r>
      <w:r w:rsidR="000A76A1">
        <w:t>s,</w:t>
      </w:r>
      <w:r w:rsidR="000A76A1" w:rsidRPr="00BE327D">
        <w:t xml:space="preserve"> functions within the cells in which they are synthesised and are present in high con</w:t>
      </w:r>
      <w:r w:rsidR="000A76A1">
        <w:t xml:space="preserve">centration in specific tissues.  </w:t>
      </w:r>
      <w:r w:rsidR="003A40EA">
        <w:t>The routinely used enzymes to evaluate hepatic damage includes ALT, AST, ALP, GGT, Sorbitol dehydrogenase (SDH), Lactate dehydrogenase (LDH), Ornithine carbamoyl transferase (OCT) and 5</w:t>
      </w:r>
      <w:r w:rsidR="003A40EA">
        <w:rPr>
          <w:vertAlign w:val="superscript"/>
        </w:rPr>
        <w:t>'</w:t>
      </w:r>
      <w:r w:rsidR="003A40EA">
        <w:t xml:space="preserve"> Nucleotidase (NTP) (Kaneko </w:t>
      </w:r>
      <w:r w:rsidR="003A40EA" w:rsidRPr="00C64048">
        <w:rPr>
          <w:i/>
        </w:rPr>
        <w:t>et al</w:t>
      </w:r>
      <w:r w:rsidR="003A40EA">
        <w:t xml:space="preserve">., </w:t>
      </w:r>
      <w:r w:rsidR="0084395A">
        <w:t>2008</w:t>
      </w:r>
      <w:r w:rsidR="003A40EA">
        <w:t xml:space="preserve">).  </w:t>
      </w:r>
      <w:r w:rsidR="001B68E7" w:rsidRPr="00BE327D">
        <w:t>Among the</w:t>
      </w:r>
      <w:r w:rsidR="001B68E7">
        <w:t>se</w:t>
      </w:r>
      <w:r w:rsidR="001B68E7" w:rsidRPr="00BE327D">
        <w:t xml:space="preserve"> clinically important enzymes, ALT, AST, ALP and GGT </w:t>
      </w:r>
      <w:r w:rsidR="007D4718">
        <w:t xml:space="preserve">plays significant role </w:t>
      </w:r>
      <w:r w:rsidR="001B68E7" w:rsidRPr="00BE327D">
        <w:t>in the</w:t>
      </w:r>
      <w:r w:rsidR="001B68E7">
        <w:t xml:space="preserve"> diagnosis of liver disorders</w:t>
      </w:r>
      <w:r w:rsidR="001B68E7" w:rsidRPr="001B68E7">
        <w:t xml:space="preserve"> </w:t>
      </w:r>
      <w:r w:rsidR="001B68E7">
        <w:t xml:space="preserve">in animals.  </w:t>
      </w:r>
      <w:r w:rsidR="00373DDC">
        <w:t xml:space="preserve"> </w:t>
      </w:r>
      <w:r w:rsidR="00590DCB" w:rsidRPr="00A86BC5">
        <w:t>In primates, dog, cat, rabbit and rat, ALT is a specific cytosol liver enzyme, and its increase in the blood plasma is specific for changes in the liver, but ALT activity in pigs, horses, goats, sheep and cattle is not specific for the liver, in order to have a diagnostic significance</w:t>
      </w:r>
      <w:r w:rsidR="00590DCB">
        <w:t xml:space="preserve"> </w:t>
      </w:r>
      <w:r w:rsidR="00590DCB" w:rsidRPr="00343F33">
        <w:t xml:space="preserve">(Kaneko </w:t>
      </w:r>
      <w:r w:rsidR="00590DCB" w:rsidRPr="00343F33">
        <w:rPr>
          <w:i/>
        </w:rPr>
        <w:t>et al</w:t>
      </w:r>
      <w:r w:rsidR="00590DCB" w:rsidRPr="00343F33">
        <w:t>., 2008).</w:t>
      </w:r>
      <w:r w:rsidR="00590DCB" w:rsidRPr="00A86BC5">
        <w:t xml:space="preserve"> ALT activity in the blood plasma is influenced by age and muscle activity (Weigert </w:t>
      </w:r>
      <w:r w:rsidR="00590DCB" w:rsidRPr="00B92E1C">
        <w:rPr>
          <w:i/>
        </w:rPr>
        <w:t>et al.,</w:t>
      </w:r>
      <w:r w:rsidR="00590DCB" w:rsidRPr="00A86BC5">
        <w:t xml:space="preserve"> 1980). </w:t>
      </w:r>
      <w:r w:rsidR="00590DCB" w:rsidRPr="007F5512">
        <w:rPr>
          <w:lang w:val="en-IN"/>
        </w:rPr>
        <w:t xml:space="preserve">Aspartate aminotransferase (AST) is a widely distributed enzyme, which is found in many tissues and organs, with high activity in the liver (Zimmerman </w:t>
      </w:r>
      <w:r w:rsidR="00590DCB" w:rsidRPr="007F5512">
        <w:rPr>
          <w:i/>
          <w:lang w:val="en-IN"/>
        </w:rPr>
        <w:t>et al.,</w:t>
      </w:r>
      <w:r w:rsidR="00590DCB" w:rsidRPr="007F5512">
        <w:rPr>
          <w:lang w:val="en-IN"/>
        </w:rPr>
        <w:t xml:space="preserve"> 1968). Increased AST activity in the serum is a sensitive marker of liver damage (</w:t>
      </w:r>
      <w:r w:rsidR="00590DCB">
        <w:rPr>
          <w:lang w:val="en-IN"/>
        </w:rPr>
        <w:t>Meyer a</w:t>
      </w:r>
      <w:r w:rsidR="00590DCB" w:rsidRPr="007F5512">
        <w:rPr>
          <w:lang w:val="en-IN"/>
        </w:rPr>
        <w:t xml:space="preserve">nd Harvey, 1998). </w:t>
      </w:r>
      <w:r w:rsidR="00590DCB" w:rsidRPr="00EF2E15">
        <w:rPr>
          <w:lang w:val="en-IN"/>
        </w:rPr>
        <w:t xml:space="preserve">In addition to species, breed and age, AST activity is influenced by muscle activity (Weigert </w:t>
      </w:r>
      <w:r w:rsidR="00590DCB" w:rsidRPr="00EF2E15">
        <w:rPr>
          <w:i/>
          <w:lang w:val="en-IN"/>
        </w:rPr>
        <w:t>et al</w:t>
      </w:r>
      <w:r w:rsidR="00590DCB" w:rsidRPr="00EF2E15">
        <w:rPr>
          <w:lang w:val="en-IN"/>
        </w:rPr>
        <w:t>., 1980).</w:t>
      </w:r>
      <w:r w:rsidR="00590DCB" w:rsidRPr="00EF2E15">
        <w:rPr>
          <w:color w:val="000000"/>
        </w:rPr>
        <w:t xml:space="preserve"> </w:t>
      </w:r>
      <w:r w:rsidR="00590DCB">
        <w:t xml:space="preserve">Gamma </w:t>
      </w:r>
      <w:r w:rsidR="00590DCB" w:rsidRPr="00EF2E15">
        <w:t xml:space="preserve">glutamyltransferase (GGT) is a membrane-bound enzyme that is found in cells with high rates of secretion or absorption. The high activity is found in the liver, kidneys, pancreas, intestine and the spleen. In the livers of cow, horse, sheep, and goat the GGT activity is relatively high, and considerably lower in dog and cat. Although GGT activity is present in many tissues, it is considered a serum marker primarily for the diagnosis of liver </w:t>
      </w:r>
      <w:r w:rsidR="00590DCB" w:rsidRPr="00EF2E15">
        <w:lastRenderedPageBreak/>
        <w:t>disease in animals</w:t>
      </w:r>
      <w:r w:rsidR="00590DCB">
        <w:t xml:space="preserve">. </w:t>
      </w:r>
      <w:r w:rsidR="00590DCB" w:rsidRPr="00EF2E15">
        <w:t>According to some authors the enzyme is tied to the metabolism of glutathione, which has an important role in the entire antiox</w:t>
      </w:r>
      <w:r w:rsidR="00590DCB">
        <w:t xml:space="preserve">idative status of the organism </w:t>
      </w:r>
      <w:r w:rsidR="00590DCB" w:rsidRPr="00343F33">
        <w:t xml:space="preserve">(Kaneko </w:t>
      </w:r>
      <w:r w:rsidR="00590DCB" w:rsidRPr="00343F33">
        <w:rPr>
          <w:i/>
        </w:rPr>
        <w:t>et al</w:t>
      </w:r>
      <w:r w:rsidR="00590DCB" w:rsidRPr="00343F33">
        <w:t>., 2008).</w:t>
      </w:r>
      <w:r w:rsidR="00590DCB">
        <w:t xml:space="preserve"> </w:t>
      </w:r>
      <w:r w:rsidR="00590DCB" w:rsidRPr="00BE327D">
        <w:t xml:space="preserve">Intra and extra hepatic biliary obstruction causes dramatic elevations of ALP concentration, by about 10 to 20 times the normal level.  </w:t>
      </w:r>
    </w:p>
    <w:p w:rsidR="0079729E" w:rsidRDefault="00373DDC" w:rsidP="00601AF2">
      <w:pPr>
        <w:tabs>
          <w:tab w:val="left" w:pos="0"/>
        </w:tabs>
        <w:spacing w:line="480" w:lineRule="auto"/>
        <w:jc w:val="both"/>
      </w:pPr>
      <w:r>
        <w:t xml:space="preserve"> </w:t>
      </w:r>
      <w:r w:rsidR="00937240">
        <w:tab/>
      </w:r>
      <w:r w:rsidR="00590DCB">
        <w:t xml:space="preserve">So each </w:t>
      </w:r>
      <w:r>
        <w:t xml:space="preserve">animal species have their own specific hepatobiliary enzyme levels which vary from one species to another </w:t>
      </w:r>
      <w:r w:rsidR="00590DCB">
        <w:t xml:space="preserve">and its specificity in disease diagnosis also varies depending upon species </w:t>
      </w:r>
      <w:r>
        <w:t xml:space="preserve">(Kaneko </w:t>
      </w:r>
      <w:r w:rsidRPr="00C64048">
        <w:rPr>
          <w:i/>
        </w:rPr>
        <w:t>et al</w:t>
      </w:r>
      <w:r>
        <w:t xml:space="preserve">., </w:t>
      </w:r>
      <w:r w:rsidR="0084395A">
        <w:t>2008</w:t>
      </w:r>
      <w:r>
        <w:t>).  The available data on hepatobiliary enzyme levels from literature shows widely divergent values among different species and these data are mainly procured from the animals reared in temperate climate.  Even</w:t>
      </w:r>
      <w:r w:rsidRPr="00556CED">
        <w:t xml:space="preserve"> though considerable information is available on normal serum hepatobiliary enzyme levels of domestic animals of exotic breeds, kept under different environmen</w:t>
      </w:r>
      <w:r>
        <w:t>t and management conditions,</w:t>
      </w:r>
      <w:r w:rsidRPr="00556CED">
        <w:t xml:space="preserve"> use of</w:t>
      </w:r>
      <w:r>
        <w:t xml:space="preserve"> these</w:t>
      </w:r>
      <w:r w:rsidRPr="00556CED">
        <w:t xml:space="preserve"> serum enzyme levels for monitoring health status of indigenous breeds </w:t>
      </w:r>
      <w:r>
        <w:t xml:space="preserve">may </w:t>
      </w:r>
      <w:r w:rsidRPr="00556CED">
        <w:t xml:space="preserve">mislead the diagnosis. </w:t>
      </w:r>
      <w:r>
        <w:t xml:space="preserve"> </w:t>
      </w:r>
      <w:r w:rsidRPr="00556CED">
        <w:t xml:space="preserve">So </w:t>
      </w:r>
      <w:r>
        <w:t xml:space="preserve">for more accurate clinical interpretation of hepatic diseases, it is a prerequisite to </w:t>
      </w:r>
      <w:r w:rsidR="005658F3">
        <w:t xml:space="preserve">reexamine </w:t>
      </w:r>
      <w:r>
        <w:t xml:space="preserve">the </w:t>
      </w:r>
      <w:r w:rsidR="005658F3">
        <w:t xml:space="preserve">normal range for these </w:t>
      </w:r>
      <w:r>
        <w:t xml:space="preserve">enzymes. </w:t>
      </w:r>
    </w:p>
    <w:p w:rsidR="003A40EA" w:rsidRPr="003B0825" w:rsidRDefault="00640EA1" w:rsidP="00590DCB">
      <w:pPr>
        <w:tabs>
          <w:tab w:val="left" w:pos="0"/>
        </w:tabs>
        <w:spacing w:line="480" w:lineRule="auto"/>
        <w:jc w:val="both"/>
        <w:rPr>
          <w:b/>
        </w:rPr>
      </w:pPr>
      <w:r w:rsidRPr="003B0825">
        <w:rPr>
          <w:b/>
        </w:rPr>
        <w:t xml:space="preserve">Materials </w:t>
      </w:r>
      <w:r>
        <w:rPr>
          <w:b/>
        </w:rPr>
        <w:t>a</w:t>
      </w:r>
      <w:r w:rsidRPr="003B0825">
        <w:rPr>
          <w:b/>
        </w:rPr>
        <w:t>nd Methods</w:t>
      </w:r>
    </w:p>
    <w:p w:rsidR="00590DCB" w:rsidRDefault="002A056D" w:rsidP="00590DCB">
      <w:pPr>
        <w:spacing w:line="480" w:lineRule="auto"/>
        <w:ind w:right="-14" w:firstLine="720"/>
        <w:jc w:val="both"/>
      </w:pPr>
      <w:r>
        <w:t>The study was carried out in adult health</w:t>
      </w:r>
      <w:r w:rsidR="004B6233">
        <w:t>y cattle, buffalo, goat and dog</w:t>
      </w:r>
      <w:r w:rsidR="00590DCB">
        <w:t xml:space="preserve">s reared under the </w:t>
      </w:r>
      <w:r w:rsidR="00590DCB" w:rsidRPr="00373DDC">
        <w:t>hot humid climatic condition</w:t>
      </w:r>
      <w:r w:rsidR="00590DCB">
        <w:t>s of Kerala</w:t>
      </w:r>
      <w:r>
        <w:t xml:space="preserve">.  </w:t>
      </w:r>
      <w:r w:rsidRPr="00166B28">
        <w:t xml:space="preserve">  </w:t>
      </w:r>
      <w:r w:rsidRPr="002A056D">
        <w:t>Twenty five</w:t>
      </w:r>
      <w:r>
        <w:t xml:space="preserve"> female crossbred cattle of age of 3 to 7 years maintained at University Livestock Farm</w:t>
      </w:r>
      <w:r w:rsidRPr="002A056D">
        <w:t>, twenty one</w:t>
      </w:r>
      <w:r>
        <w:t xml:space="preserve"> female Murrah buffaloes between 2 to 3 years of age from University Buffalo Farm, </w:t>
      </w:r>
      <w:r w:rsidRPr="002A056D">
        <w:t>twenty eight</w:t>
      </w:r>
      <w:r w:rsidRPr="00332444">
        <w:t xml:space="preserve"> female crossbred</w:t>
      </w:r>
      <w:r w:rsidRPr="00794913">
        <w:t xml:space="preserve"> </w:t>
      </w:r>
      <w:r w:rsidRPr="00332444">
        <w:t>goats of age 3</w:t>
      </w:r>
      <w:r>
        <w:t xml:space="preserve"> to </w:t>
      </w:r>
      <w:r w:rsidRPr="00332444">
        <w:t xml:space="preserve">5 years </w:t>
      </w:r>
      <w:r>
        <w:t xml:space="preserve">from </w:t>
      </w:r>
      <w:r w:rsidRPr="00332444">
        <w:t xml:space="preserve">University Goat and Sheep </w:t>
      </w:r>
      <w:r>
        <w:t>F</w:t>
      </w:r>
      <w:r w:rsidRPr="00332444">
        <w:t>arm</w:t>
      </w:r>
      <w:r>
        <w:t xml:space="preserve">, College of Veterinary and Animal Sciences, Mannuthy were selected randomly for the study. A total of </w:t>
      </w:r>
      <w:r w:rsidRPr="002A056D">
        <w:t>twenty four</w:t>
      </w:r>
      <w:r w:rsidRPr="00166B28">
        <w:rPr>
          <w:u w:val="single"/>
        </w:rPr>
        <w:t xml:space="preserve"> </w:t>
      </w:r>
      <w:r>
        <w:t xml:space="preserve">apparently healthy dogs comprising 19 male and 5 females of 1.5 to 3 </w:t>
      </w:r>
      <w:r>
        <w:lastRenderedPageBreak/>
        <w:t xml:space="preserve">years of age belonging to different breeds maintained at nearby kennels were selected.  All the animals were fed on a balanced diet and </w:t>
      </w:r>
      <w:r w:rsidRPr="00332444">
        <w:t>w</w:t>
      </w:r>
      <w:r>
        <w:t>ere</w:t>
      </w:r>
      <w:r w:rsidRPr="00332444">
        <w:t xml:space="preserve"> </w:t>
      </w:r>
      <w:r>
        <w:t xml:space="preserve">apparently healthy, </w:t>
      </w:r>
      <w:r w:rsidRPr="00332444">
        <w:t>free of external parasites</w:t>
      </w:r>
      <w:r>
        <w:t>,</w:t>
      </w:r>
      <w:r w:rsidRPr="00332444">
        <w:t xml:space="preserve"> dewormed regularly</w:t>
      </w:r>
      <w:r>
        <w:t xml:space="preserve"> and</w:t>
      </w:r>
      <w:r w:rsidRPr="00332444">
        <w:t xml:space="preserve"> vaccinated routinely against</w:t>
      </w:r>
      <w:r>
        <w:t xml:space="preserve"> infectious diseases. </w:t>
      </w:r>
      <w:r w:rsidR="00590DCB">
        <w:t xml:space="preserve">The mean temperature humidity index during the study period was eighty which is higher than that of temperate </w:t>
      </w:r>
      <w:r w:rsidR="004F49E7">
        <w:t>climatic conditions.</w:t>
      </w:r>
    </w:p>
    <w:p w:rsidR="0035460D" w:rsidRDefault="003A40EA" w:rsidP="00601AF2">
      <w:pPr>
        <w:spacing w:line="480" w:lineRule="auto"/>
        <w:ind w:firstLine="720"/>
        <w:jc w:val="both"/>
      </w:pPr>
      <w:r>
        <w:t xml:space="preserve"> Blood samples were collected by jugular venipuncture</w:t>
      </w:r>
      <w:r w:rsidR="00982E73">
        <w:t xml:space="preserve"> in ruminants and </w:t>
      </w:r>
      <w:r w:rsidR="003D153C">
        <w:t>by cephalic</w:t>
      </w:r>
      <w:r w:rsidR="00982E73">
        <w:t>/saphenous venipuncture in dogs</w:t>
      </w:r>
      <w:r>
        <w:t xml:space="preserve"> using sterile needles (18 gauge) directly into clean dry sterile glass tubes without anticoagulants.  Serum was harvested after 30 to 45 minutes following clot formation and by centrifugation for 10 minutes at 2000 g. The clear serum was immediately assayed for the following hepatobiliary enzymes ALT, AST, ALP and GGT within an hour of serum separation </w:t>
      </w:r>
      <w:r w:rsidR="001B68E7">
        <w:t xml:space="preserve">to serve as base line </w:t>
      </w:r>
      <w:r>
        <w:t>values. The enzyme assay was performed using Ecoline – Merck diagnostic kits</w:t>
      </w:r>
      <w:r w:rsidRPr="00FB1920">
        <w:t xml:space="preserve"> </w:t>
      </w:r>
      <w:r>
        <w:t xml:space="preserve">(Merck Specialities Pvt. Ltd, Mumbai) on an automated blood analyzer </w:t>
      </w:r>
      <w:r w:rsidR="00107CB0">
        <w:t>(Microlab</w:t>
      </w:r>
      <w:r>
        <w:t xml:space="preserve"> 200).</w:t>
      </w:r>
      <w:r w:rsidR="0035460D" w:rsidRPr="0035460D">
        <w:t xml:space="preserve"> </w:t>
      </w:r>
      <w:r w:rsidR="001B68E7">
        <w:t>To test the significant differences in enzyme activities between different species t</w:t>
      </w:r>
      <w:r w:rsidR="0035460D">
        <w:t>he experimental results obtained were analy</w:t>
      </w:r>
      <w:r w:rsidR="00483E97">
        <w:t>s</w:t>
      </w:r>
      <w:r w:rsidR="0035460D">
        <w:t xml:space="preserve">ed </w:t>
      </w:r>
      <w:r w:rsidR="00483E97">
        <w:t xml:space="preserve">statistically </w:t>
      </w:r>
      <w:r w:rsidR="0035460D">
        <w:t>by using analysis of variance (ANOVA) technique followed by Duncan Multiple Range Test as de</w:t>
      </w:r>
      <w:r w:rsidR="00C93264">
        <w:t>scribed by Snedecor &amp; Cochran (</w:t>
      </w:r>
      <w:r w:rsidR="0035460D">
        <w:t xml:space="preserve">1994 ) using computerised </w:t>
      </w:r>
      <w:r w:rsidR="00C93264">
        <w:t xml:space="preserve">software programme, </w:t>
      </w:r>
      <w:r w:rsidR="004A688E">
        <w:t>S</w:t>
      </w:r>
      <w:r w:rsidR="004A0862">
        <w:t>tatistical package for social sciences (</w:t>
      </w:r>
      <w:r w:rsidR="00C93264">
        <w:t>SPSS</w:t>
      </w:r>
      <w:r w:rsidR="004A0862">
        <w:t>)</w:t>
      </w:r>
      <w:r w:rsidR="0035460D">
        <w:t>.</w:t>
      </w:r>
    </w:p>
    <w:p w:rsidR="003A40EA" w:rsidRPr="00F9193A" w:rsidRDefault="00640EA1" w:rsidP="00601AF2">
      <w:pPr>
        <w:spacing w:line="480" w:lineRule="auto"/>
        <w:rPr>
          <w:b/>
        </w:rPr>
      </w:pPr>
      <w:r w:rsidRPr="00F9193A">
        <w:rPr>
          <w:b/>
        </w:rPr>
        <w:t>Results</w:t>
      </w:r>
      <w:r w:rsidR="0035460D" w:rsidRPr="00F9193A">
        <w:rPr>
          <w:b/>
        </w:rPr>
        <w:t xml:space="preserve"> </w:t>
      </w:r>
    </w:p>
    <w:p w:rsidR="00F76213" w:rsidRDefault="00624F25" w:rsidP="00601AF2">
      <w:pPr>
        <w:tabs>
          <w:tab w:val="left" w:pos="0"/>
        </w:tabs>
        <w:spacing w:line="480" w:lineRule="auto"/>
        <w:jc w:val="both"/>
      </w:pPr>
      <w:r>
        <w:t xml:space="preserve"> </w:t>
      </w:r>
      <w:r>
        <w:tab/>
      </w:r>
      <w:r w:rsidR="003E7851">
        <w:t>S</w:t>
      </w:r>
      <w:r>
        <w:t>ignificant difference</w:t>
      </w:r>
      <w:r w:rsidR="003E7851">
        <w:t>s</w:t>
      </w:r>
      <w:r>
        <w:t xml:space="preserve"> (P≤ 0.05) </w:t>
      </w:r>
      <w:r w:rsidR="003E7851">
        <w:t xml:space="preserve">were noticed </w:t>
      </w:r>
      <w:r>
        <w:t xml:space="preserve">in the activity of </w:t>
      </w:r>
      <w:r w:rsidR="003E7851">
        <w:t xml:space="preserve">hepatobiliary enzymes </w:t>
      </w:r>
      <w:r>
        <w:t>between the four species studied</w:t>
      </w:r>
      <w:r w:rsidR="00D839FB">
        <w:t>,</w:t>
      </w:r>
      <w:r w:rsidR="003E7851">
        <w:t xml:space="preserve"> although a few showed similarities</w:t>
      </w:r>
      <w:r>
        <w:t>.  The highest ALT activity was observed in buffaloes with a mean of 50.00 ± 3.53 IU/L and the lowest value in goat (15.94 ± 0.84 IU/L)</w:t>
      </w:r>
      <w:r w:rsidR="00504271" w:rsidRPr="00504271">
        <w:t xml:space="preserve"> </w:t>
      </w:r>
      <w:r w:rsidR="00504271">
        <w:t>(Table 1)</w:t>
      </w:r>
      <w:r>
        <w:t xml:space="preserve">.  Serum ALT levels were significantly higher (P≤ 0.05) in the serum of buffalo and dog when compared to cattle and goat. </w:t>
      </w:r>
      <w:r>
        <w:lastRenderedPageBreak/>
        <w:t>Serum ALT levels of</w:t>
      </w:r>
      <w:r w:rsidRPr="00624F25">
        <w:t xml:space="preserve"> </w:t>
      </w:r>
      <w:r>
        <w:t xml:space="preserve">cattle and </w:t>
      </w:r>
      <w:r w:rsidR="00F76213">
        <w:t>dog were</w:t>
      </w:r>
      <w:r>
        <w:t xml:space="preserve"> 19.46 ± 1.54 and 33.56 ± 3.38</w:t>
      </w:r>
      <w:r w:rsidR="00F76213" w:rsidRPr="00F76213">
        <w:t xml:space="preserve"> </w:t>
      </w:r>
      <w:r w:rsidR="00F76213">
        <w:t>IU/L, respectively</w:t>
      </w:r>
      <w:r>
        <w:t>.   The results revealed statistically significant difference (P≤ 0.05) in mean serum ALT levels between buffalo and dog, whereas no significant difference was found in mean serum ALT level of goat and cattle, but significantly different from that of buffalo and dog.</w:t>
      </w:r>
    </w:p>
    <w:p w:rsidR="00F76213" w:rsidRDefault="00F76213" w:rsidP="00601AF2">
      <w:pPr>
        <w:tabs>
          <w:tab w:val="left" w:pos="0"/>
        </w:tabs>
        <w:spacing w:line="480" w:lineRule="auto"/>
        <w:jc w:val="both"/>
      </w:pPr>
      <w:r>
        <w:tab/>
        <w:t xml:space="preserve">Comparison of AST activities between different species are presented in Table 1.  The activity of AST was also highest in the serum of buffaloes (130.00 ± 7.29 IU/L) but lowest value was observed in dogs (35.83 ± 2.49 IU/L). </w:t>
      </w:r>
      <w:r w:rsidR="00D64A53">
        <w:t xml:space="preserve">Serum AST levels </w:t>
      </w:r>
      <w:r w:rsidR="00E42ECE">
        <w:t xml:space="preserve">observed for </w:t>
      </w:r>
      <w:r w:rsidR="00D64A53">
        <w:t>cattle and goat were 68.67 ± 2.29 IU/L and 80.87 ± 3.71</w:t>
      </w:r>
      <w:r w:rsidR="00D64A53" w:rsidRPr="00D64A53">
        <w:t xml:space="preserve"> </w:t>
      </w:r>
      <w:r w:rsidR="00D64A53">
        <w:t>IU/L,</w:t>
      </w:r>
      <w:r w:rsidR="00E42ECE">
        <w:t xml:space="preserve"> </w:t>
      </w:r>
      <w:r w:rsidR="00D64A53">
        <w:t xml:space="preserve">respectively. </w:t>
      </w:r>
      <w:r>
        <w:t xml:space="preserve">The results showed statistically significant difference (P≤ 0.05) between the mean serum AST levels of cattle, buffalo, goat and dog. </w:t>
      </w:r>
    </w:p>
    <w:p w:rsidR="00F76213" w:rsidRDefault="00BC0D5E" w:rsidP="00601AF2">
      <w:pPr>
        <w:tabs>
          <w:tab w:val="left" w:pos="0"/>
        </w:tabs>
        <w:spacing w:line="480" w:lineRule="auto"/>
        <w:jc w:val="both"/>
      </w:pPr>
      <w:r>
        <w:tab/>
      </w:r>
      <w:r w:rsidR="00F76213">
        <w:t>Serum ALP activities of cattle, buffalo, goat and dog are shown in Table 2. The highest ALP activity was observed in buffaloes with a mean of 323.6 ± 32.09 IU/L.  Moreover, the results showed wide variation in the enzyme activity in buffaloes with a baseline value of 251.00 IU/L and an upper value of 396.19 IU/L.  The lowest ALP activity was observed in dogs (92.90 ± 7.53 IU/L)</w:t>
      </w:r>
      <w:r w:rsidR="00D64A53">
        <w:t xml:space="preserve"> as compared to buffalo, cattle (113.70 ± 7.59 IU/L) and goat</w:t>
      </w:r>
      <w:r w:rsidR="00433BA5">
        <w:t xml:space="preserve"> </w:t>
      </w:r>
      <w:r w:rsidR="00D64A53">
        <w:t>(175.92 ±20.09 IU/L).</w:t>
      </w:r>
      <w:r w:rsidR="00F76213">
        <w:t xml:space="preserve">  Significant differences were not found between the mean serum ALP values of cattle and dog, whereas the ALP activities of goat and buffalo were significantly different (P≤ 0.05), which were also significantly different from that of cattle and dog. </w:t>
      </w:r>
    </w:p>
    <w:p w:rsidR="00117537" w:rsidRDefault="007320DF" w:rsidP="00601AF2">
      <w:pPr>
        <w:tabs>
          <w:tab w:val="left" w:pos="0"/>
        </w:tabs>
        <w:spacing w:line="480" w:lineRule="auto"/>
        <w:jc w:val="both"/>
      </w:pPr>
      <w:r>
        <w:tab/>
      </w:r>
      <w:r w:rsidR="00F76213">
        <w:t>The results showed comparatively lower GGT activities (Table 2.) and the values</w:t>
      </w:r>
      <w:r w:rsidR="00CA6ACD">
        <w:t xml:space="preserve"> </w:t>
      </w:r>
      <w:r w:rsidR="00F76213">
        <w:t>obtained were in a narrow range in all the four species.  The lowest GGT activity was</w:t>
      </w:r>
      <w:r w:rsidR="00CA6ACD">
        <w:t xml:space="preserve"> </w:t>
      </w:r>
      <w:r w:rsidR="00F76213">
        <w:t>observed in dog serum with a mean of 4.0 ± 0.15 IU/L whereas, goat showed the highest</w:t>
      </w:r>
      <w:r w:rsidR="00CA6ACD">
        <w:t xml:space="preserve"> </w:t>
      </w:r>
      <w:r w:rsidR="00F76213">
        <w:lastRenderedPageBreak/>
        <w:t>GGT activity (35.27 ± 1.73 IU/L).   The mean serum GGT values of cattle and buffalo</w:t>
      </w:r>
      <w:r w:rsidR="00CA6ACD">
        <w:t xml:space="preserve"> </w:t>
      </w:r>
      <w:r w:rsidR="00F76213">
        <w:t>were under homogenous groups and were not statistically significant different.  But</w:t>
      </w:r>
      <w:r w:rsidR="00CA6ACD">
        <w:t xml:space="preserve"> </w:t>
      </w:r>
      <w:r w:rsidR="00F76213">
        <w:t>significant differences were observed (P≤ 0.05) between the mean GGT values of goat and</w:t>
      </w:r>
      <w:r w:rsidR="00CA6ACD">
        <w:t xml:space="preserve"> </w:t>
      </w:r>
      <w:r w:rsidR="00F76213">
        <w:t>dog which were also significantly different from that of cattle</w:t>
      </w:r>
      <w:r w:rsidR="00C20F84">
        <w:t xml:space="preserve"> </w:t>
      </w:r>
      <w:r w:rsidR="002669E7">
        <w:t>(13.15 ± 0.78 IU/L)</w:t>
      </w:r>
      <w:r w:rsidR="00F76213">
        <w:t xml:space="preserve"> and buffalo</w:t>
      </w:r>
      <w:r w:rsidR="002669E7">
        <w:t xml:space="preserve"> (10.11 ±1.28 IU/L)</w:t>
      </w:r>
      <w:r w:rsidR="00F76213">
        <w:t>.</w:t>
      </w:r>
      <w:r w:rsidR="005514BC">
        <w:t xml:space="preserve">  </w:t>
      </w:r>
    </w:p>
    <w:p w:rsidR="00F76213" w:rsidRPr="00640EA1" w:rsidRDefault="00640EA1" w:rsidP="00601AF2">
      <w:pPr>
        <w:tabs>
          <w:tab w:val="left" w:pos="0"/>
        </w:tabs>
        <w:spacing w:line="480" w:lineRule="auto"/>
        <w:jc w:val="both"/>
        <w:rPr>
          <w:b/>
        </w:rPr>
      </w:pPr>
      <w:r w:rsidRPr="00640EA1">
        <w:rPr>
          <w:b/>
        </w:rPr>
        <w:t>Discussion</w:t>
      </w:r>
    </w:p>
    <w:p w:rsidR="00F76213" w:rsidRDefault="00F76213" w:rsidP="00601AF2">
      <w:pPr>
        <w:tabs>
          <w:tab w:val="left" w:pos="0"/>
        </w:tabs>
        <w:spacing w:line="480" w:lineRule="auto"/>
        <w:jc w:val="both"/>
      </w:pPr>
      <w:r>
        <w:tab/>
      </w:r>
      <w:r w:rsidR="00624F25">
        <w:t xml:space="preserve"> </w:t>
      </w:r>
      <w:r w:rsidRPr="00BE327D">
        <w:t xml:space="preserve">In the present study, highest serum ALT activity was observed in buffaloes </w:t>
      </w:r>
      <w:r w:rsidR="006046E0">
        <w:t>followed by dogs</w:t>
      </w:r>
      <w:r w:rsidRPr="00BE327D">
        <w:t xml:space="preserve">.  The ALT </w:t>
      </w:r>
      <w:r>
        <w:t xml:space="preserve">activity </w:t>
      </w:r>
      <w:r w:rsidRPr="00BE327D">
        <w:t xml:space="preserve">obtained </w:t>
      </w:r>
      <w:r>
        <w:t>in</w:t>
      </w:r>
      <w:r w:rsidRPr="00BE327D">
        <w:t xml:space="preserve"> cattle was comparable to that </w:t>
      </w:r>
      <w:r>
        <w:t xml:space="preserve">in </w:t>
      </w:r>
      <w:r w:rsidRPr="00BE327D">
        <w:t xml:space="preserve">goats and significant differences were not found in the serum ALT activity between the two species.  Similar results were reported by Kaneko </w:t>
      </w:r>
      <w:r w:rsidRPr="00BE327D">
        <w:rPr>
          <w:i/>
        </w:rPr>
        <w:t xml:space="preserve">et al. </w:t>
      </w:r>
      <w:r w:rsidRPr="004E1FFA">
        <w:t>(</w:t>
      </w:r>
      <w:r w:rsidR="00AB04BF" w:rsidRPr="004E1FFA">
        <w:t>2008</w:t>
      </w:r>
      <w:r w:rsidRPr="004E1FFA">
        <w:t>)</w:t>
      </w:r>
      <w:r w:rsidRPr="00BE327D">
        <w:t xml:space="preserve"> who suggested a reference value of 3 to 23 IU/L and 6 to 19 IU/L for cattle and goat ALT activity which were also comparable to each other.  The serum ALT activity depends upon its concentration in liver</w:t>
      </w:r>
      <w:r>
        <w:t xml:space="preserve">, </w:t>
      </w:r>
      <w:r w:rsidRPr="00BE327D">
        <w:t xml:space="preserve">so high serum ALT activity in dogs and buffaloes obtained in the present study indicate increased liver ALT concentration in these species.  Lower ALT activity in cattle and goat serum indicates decreased liver ALT concentration in these species.  The findings are in agreement with those of earlier workers (Kaneko </w:t>
      </w:r>
      <w:r w:rsidRPr="00BE327D">
        <w:rPr>
          <w:i/>
        </w:rPr>
        <w:t>et al.,</w:t>
      </w:r>
      <w:r w:rsidRPr="00BE327D">
        <w:t xml:space="preserve"> </w:t>
      </w:r>
      <w:r w:rsidR="00C20F84">
        <w:t>2008</w:t>
      </w:r>
      <w:r w:rsidRPr="00BE327D">
        <w:t xml:space="preserve">; Ettinger and Feldman, 2000 and Latimer </w:t>
      </w:r>
      <w:r w:rsidRPr="00BE327D">
        <w:rPr>
          <w:i/>
        </w:rPr>
        <w:t>et al.,</w:t>
      </w:r>
      <w:r w:rsidRPr="00BE327D">
        <w:t xml:space="preserve"> 2003) who reported ALT as a liver specific enzyme in dogs and increased serum ALT activity was observed in acute hepatocellular necrosis and inflammation in these species </w:t>
      </w:r>
      <w:r>
        <w:t>whereas</w:t>
      </w:r>
      <w:r w:rsidRPr="00BE327D">
        <w:t xml:space="preserve">, low liver ALT activity was reported for horses, pigs, ruminants and birds.  The present results are also supported by low ALT activity reported by Bartholomew </w:t>
      </w:r>
      <w:r w:rsidRPr="00BE327D">
        <w:rPr>
          <w:i/>
        </w:rPr>
        <w:t>et al.</w:t>
      </w:r>
      <w:r w:rsidRPr="00BE327D">
        <w:t xml:space="preserve"> (1987) in cattle.  However, in contrast to the low liver ALT activity reported for ruminants (Kaneko </w:t>
      </w:r>
      <w:r w:rsidRPr="00BE327D">
        <w:rPr>
          <w:i/>
        </w:rPr>
        <w:t>et al.,</w:t>
      </w:r>
      <w:r w:rsidRPr="00BE327D">
        <w:t xml:space="preserve"> </w:t>
      </w:r>
      <w:r w:rsidR="00C20F84">
        <w:t>2008</w:t>
      </w:r>
      <w:r w:rsidRPr="00BE327D">
        <w:t xml:space="preserve"> and Latimer </w:t>
      </w:r>
      <w:r w:rsidRPr="00BE327D">
        <w:rPr>
          <w:i/>
        </w:rPr>
        <w:t>et al.,</w:t>
      </w:r>
      <w:r w:rsidRPr="00BE327D">
        <w:t xml:space="preserve"> 2003), </w:t>
      </w:r>
      <w:r>
        <w:t xml:space="preserve">the study </w:t>
      </w:r>
      <w:r w:rsidRPr="00BE327D">
        <w:t>showed a significantly higher ALT activity in buffaloes as compared to those</w:t>
      </w:r>
      <w:r>
        <w:t xml:space="preserve"> </w:t>
      </w:r>
      <w:r>
        <w:lastRenderedPageBreak/>
        <w:t xml:space="preserve">observed for cattle and goat.  </w:t>
      </w:r>
      <w:r w:rsidRPr="00BE327D">
        <w:t xml:space="preserve">Similar findings in buffaloes </w:t>
      </w:r>
      <w:r>
        <w:t xml:space="preserve">were also </w:t>
      </w:r>
      <w:r w:rsidRPr="00BE327D">
        <w:t>reported</w:t>
      </w:r>
      <w:r>
        <w:t xml:space="preserve"> by earlier workers</w:t>
      </w:r>
      <w:r w:rsidRPr="00BE327D">
        <w:t xml:space="preserve"> (Terzano </w:t>
      </w:r>
      <w:r w:rsidRPr="00BE327D">
        <w:rPr>
          <w:i/>
        </w:rPr>
        <w:t>et al.,</w:t>
      </w:r>
      <w:r w:rsidRPr="00BE327D">
        <w:t xml:space="preserve"> </w:t>
      </w:r>
      <w:r>
        <w:t>2005</w:t>
      </w:r>
      <w:r w:rsidRPr="00BE327D">
        <w:t xml:space="preserve"> and Grasso </w:t>
      </w:r>
      <w:r w:rsidRPr="00BE327D">
        <w:rPr>
          <w:i/>
        </w:rPr>
        <w:t>et al</w:t>
      </w:r>
      <w:r w:rsidRPr="00BE327D">
        <w:t>., 2004)</w:t>
      </w:r>
      <w:r>
        <w:t xml:space="preserve">.  Therefore, ALT estimation can be recommended for diagnosis of hepatic damage in buffaloes also.  </w:t>
      </w:r>
    </w:p>
    <w:p w:rsidR="00134BEA" w:rsidRDefault="00134BEA" w:rsidP="00601AF2">
      <w:pPr>
        <w:spacing w:line="480" w:lineRule="auto"/>
        <w:ind w:firstLine="720"/>
        <w:jc w:val="both"/>
      </w:pPr>
    </w:p>
    <w:p w:rsidR="00F76213" w:rsidRPr="00BE327D" w:rsidRDefault="00F76213" w:rsidP="00601AF2">
      <w:pPr>
        <w:spacing w:line="480" w:lineRule="auto"/>
        <w:ind w:firstLine="720"/>
        <w:jc w:val="both"/>
      </w:pPr>
      <w:r w:rsidRPr="00BE327D">
        <w:t xml:space="preserve">Significant differences were noticed in the mean serum AST values between cattle, buffalo, goat and dog.  </w:t>
      </w:r>
      <w:r>
        <w:t xml:space="preserve">Between the species </w:t>
      </w:r>
      <w:r w:rsidRPr="00BE327D">
        <w:t xml:space="preserve">highest AST </w:t>
      </w:r>
      <w:r>
        <w:t xml:space="preserve">activity </w:t>
      </w:r>
      <w:r w:rsidRPr="00BE327D">
        <w:t xml:space="preserve">was observed </w:t>
      </w:r>
      <w:r>
        <w:t>in</w:t>
      </w:r>
      <w:r w:rsidRPr="00BE327D">
        <w:t xml:space="preserve"> buffaloes and the lowest level </w:t>
      </w:r>
      <w:r>
        <w:t>in</w:t>
      </w:r>
      <w:r w:rsidRPr="00BE327D">
        <w:t xml:space="preserve"> dogs.  </w:t>
      </w:r>
      <w:r w:rsidR="002C75EC">
        <w:t>Serum</w:t>
      </w:r>
      <w:r w:rsidR="002626AA" w:rsidRPr="00BE327D">
        <w:t xml:space="preserve"> AST reference range observed for adult healthy buffaloes in the present study is in close agreement the reports of </w:t>
      </w:r>
      <w:r w:rsidR="002626AA" w:rsidRPr="00E42ECE">
        <w:t xml:space="preserve">Randhawa </w:t>
      </w:r>
      <w:r w:rsidR="002626AA" w:rsidRPr="00E42ECE">
        <w:rPr>
          <w:i/>
        </w:rPr>
        <w:t>et al.</w:t>
      </w:r>
      <w:r w:rsidR="002626AA" w:rsidRPr="00E42ECE">
        <w:t xml:space="preserve"> (1997) and Grasso </w:t>
      </w:r>
      <w:r w:rsidR="002626AA" w:rsidRPr="00E42ECE">
        <w:rPr>
          <w:i/>
        </w:rPr>
        <w:t>et al.</w:t>
      </w:r>
      <w:r w:rsidR="002626AA" w:rsidRPr="00E42ECE">
        <w:t xml:space="preserve"> (2004)</w:t>
      </w:r>
      <w:r w:rsidR="002626AA" w:rsidRPr="00BE327D">
        <w:t xml:space="preserve"> and they reported a mean A</w:t>
      </w:r>
      <w:r w:rsidR="002626AA">
        <w:t>S</w:t>
      </w:r>
      <w:r w:rsidR="002626AA" w:rsidRPr="00BE327D">
        <w:t xml:space="preserve">T value of 134.6 ± 4.36 IU/L for adult healthy buffaloes and 146.84 IU/L for buffalo cows maintained under intensive system of management, respectively.  The </w:t>
      </w:r>
      <w:r w:rsidR="002626AA">
        <w:t>lowest AST activity observed for dog was</w:t>
      </w:r>
      <w:r w:rsidR="002626AA" w:rsidRPr="00BE327D">
        <w:t xml:space="preserve"> </w:t>
      </w:r>
      <w:r w:rsidR="002626AA">
        <w:t xml:space="preserve">supported by the findings of </w:t>
      </w:r>
      <w:r w:rsidR="002626AA" w:rsidRPr="00E42ECE">
        <w:t>Caisey and King (1980)</w:t>
      </w:r>
      <w:r w:rsidR="002626AA">
        <w:rPr>
          <w:color w:val="C00000"/>
        </w:rPr>
        <w:t xml:space="preserve"> </w:t>
      </w:r>
      <w:r w:rsidR="002626AA" w:rsidRPr="002626AA">
        <w:t>who reported A</w:t>
      </w:r>
      <w:r w:rsidR="00CF2013">
        <w:t>ST</w:t>
      </w:r>
      <w:r w:rsidR="002626AA">
        <w:t xml:space="preserve"> activity of </w:t>
      </w:r>
      <w:r w:rsidR="002626AA" w:rsidRPr="00BE327D">
        <w:t>32 IU/L</w:t>
      </w:r>
      <w:r w:rsidR="002626AA">
        <w:t xml:space="preserve"> in dogs</w:t>
      </w:r>
      <w:r w:rsidR="002626AA" w:rsidRPr="002626AA">
        <w:rPr>
          <w:color w:val="C00000"/>
        </w:rPr>
        <w:t>.</w:t>
      </w:r>
      <w:r w:rsidR="002626AA">
        <w:t xml:space="preserve"> </w:t>
      </w:r>
      <w:r w:rsidRPr="00BE327D">
        <w:t xml:space="preserve">Compared to cattle, the serum enzyme activity was found to be higher </w:t>
      </w:r>
      <w:r>
        <w:t>in</w:t>
      </w:r>
      <w:r w:rsidRPr="00BE327D">
        <w:t xml:space="preserve"> goats. </w:t>
      </w:r>
      <w:r w:rsidR="00923D8A">
        <w:t>T</w:t>
      </w:r>
      <w:r w:rsidR="00923D8A" w:rsidRPr="00BE327D">
        <w:t xml:space="preserve">he results of the present study supported the findings of </w:t>
      </w:r>
      <w:r w:rsidR="00923D8A" w:rsidRPr="00E42ECE">
        <w:t>Kahn (2005),</w:t>
      </w:r>
      <w:r w:rsidR="00923D8A" w:rsidRPr="00BE327D">
        <w:t xml:space="preserve"> who reported an AST activity of 66 to 220 IU/L for goats, even though the values of the present study is towards the lower  margin.</w:t>
      </w:r>
      <w:r w:rsidR="00CF2013">
        <w:t xml:space="preserve"> </w:t>
      </w:r>
      <w:r w:rsidRPr="00BE327D">
        <w:t xml:space="preserve">Increased serum AST concentration is suggestive of the use of this enzyme to diagnose hepatic disorders in all the four species studied.  The findings of the present investigation are supported by the studies of Kaneko </w:t>
      </w:r>
      <w:r w:rsidRPr="00BE327D">
        <w:rPr>
          <w:i/>
        </w:rPr>
        <w:t>et al.</w:t>
      </w:r>
      <w:r w:rsidRPr="00BE327D">
        <w:t xml:space="preserve"> (</w:t>
      </w:r>
      <w:r w:rsidR="00AB04BF">
        <w:t>2008</w:t>
      </w:r>
      <w:r w:rsidRPr="00BE327D">
        <w:t xml:space="preserve">), Ettinger and Feldman (2000) and Radostits </w:t>
      </w:r>
      <w:r w:rsidRPr="00BE327D">
        <w:rPr>
          <w:i/>
        </w:rPr>
        <w:t>et al.</w:t>
      </w:r>
      <w:r w:rsidRPr="00BE327D">
        <w:t xml:space="preserve"> (2000)</w:t>
      </w:r>
      <w:r>
        <w:t>.  T</w:t>
      </w:r>
      <w:r w:rsidRPr="00BE327D">
        <w:t xml:space="preserve">hey suggested AST </w:t>
      </w:r>
      <w:r>
        <w:t xml:space="preserve">as </w:t>
      </w:r>
      <w:r w:rsidRPr="00BE327D">
        <w:t xml:space="preserve">an effective marker for assessing hepatic disorders in large and small animals.  Since, increased AST level in serum is also associated with muscular damage its measurement in serum alone cannot be used as </w:t>
      </w:r>
      <w:r>
        <w:t xml:space="preserve">a specific </w:t>
      </w:r>
      <w:r w:rsidRPr="00BE327D">
        <w:t>hepatocellular damage marker (Benjamin, 2001).</w:t>
      </w:r>
    </w:p>
    <w:p w:rsidR="00F76213" w:rsidRDefault="00BC0D5E" w:rsidP="00601AF2">
      <w:pPr>
        <w:tabs>
          <w:tab w:val="left" w:pos="0"/>
        </w:tabs>
        <w:spacing w:line="480" w:lineRule="auto"/>
        <w:jc w:val="both"/>
      </w:pPr>
      <w:r>
        <w:lastRenderedPageBreak/>
        <w:tab/>
      </w:r>
      <w:r w:rsidR="00F76213" w:rsidRPr="00C865FA">
        <w:t>Observations made</w:t>
      </w:r>
      <w:r w:rsidR="00F76213">
        <w:t xml:space="preserve"> in t</w:t>
      </w:r>
      <w:r w:rsidR="00F76213" w:rsidRPr="00BE327D">
        <w:t xml:space="preserve">he present study </w:t>
      </w:r>
      <w:r w:rsidR="00F76213">
        <w:t xml:space="preserve">showed </w:t>
      </w:r>
      <w:r w:rsidR="00F76213" w:rsidRPr="00BE327D">
        <w:t xml:space="preserve">highly variable values for mean serum ALP activity in all the four species studied.  The presence of many isoenzymes may be the probable cause of variability. Serum </w:t>
      </w:r>
      <w:r w:rsidR="00F76213">
        <w:t xml:space="preserve">ALP </w:t>
      </w:r>
      <w:r w:rsidR="00F76213" w:rsidRPr="00BE327D">
        <w:t xml:space="preserve">level was found to be within a wider range as compared to other hepatobiliary enzymes studied in the present experiment.  </w:t>
      </w:r>
      <w:r w:rsidR="00F76213">
        <w:t xml:space="preserve">Between species, </w:t>
      </w:r>
      <w:r w:rsidR="00F76213" w:rsidRPr="00BE327D">
        <w:t xml:space="preserve">highest </w:t>
      </w:r>
      <w:r w:rsidR="00F76213">
        <w:t>ALP activity i</w:t>
      </w:r>
      <w:r w:rsidR="00F76213" w:rsidRPr="00BE327D">
        <w:t xml:space="preserve">s observed </w:t>
      </w:r>
      <w:r w:rsidR="00F76213">
        <w:t>in</w:t>
      </w:r>
      <w:r w:rsidR="00F76213" w:rsidRPr="00BE327D">
        <w:t xml:space="preserve"> buffaloes and lowest in dogs. </w:t>
      </w:r>
      <w:r w:rsidR="00364C35">
        <w:t xml:space="preserve">This </w:t>
      </w:r>
      <w:r w:rsidR="00364C35" w:rsidRPr="00BE327D">
        <w:t xml:space="preserve">is in close agreement with the studies of </w:t>
      </w:r>
      <w:r w:rsidR="00364C35" w:rsidRPr="00E42ECE">
        <w:t xml:space="preserve">Grasso </w:t>
      </w:r>
      <w:r w:rsidR="00364C35" w:rsidRPr="00E42ECE">
        <w:rPr>
          <w:i/>
        </w:rPr>
        <w:t>et al.</w:t>
      </w:r>
      <w:r w:rsidR="00364C35" w:rsidRPr="00E42ECE">
        <w:t xml:space="preserve"> (2004)</w:t>
      </w:r>
      <w:r w:rsidR="00364C35" w:rsidRPr="00BE327D">
        <w:t xml:space="preserve"> who reported 370.11 IU/L of ALP activity in buffaloes maintained under intensive system of management, </w:t>
      </w:r>
      <w:r w:rsidR="00364C35">
        <w:t>whereas</w:t>
      </w:r>
      <w:r w:rsidR="00364C35" w:rsidRPr="00BE327D">
        <w:t xml:space="preserve"> a higher ALP values was observed for those maintained under traditional system (443.12 IU/L)</w:t>
      </w:r>
      <w:r w:rsidR="00364C35">
        <w:t xml:space="preserve"> and t</w:t>
      </w:r>
      <w:r w:rsidR="00364C35" w:rsidRPr="00BE327D">
        <w:t>he lower limits of</w:t>
      </w:r>
      <w:r w:rsidR="00364C35">
        <w:t xml:space="preserve"> dog serum ALP activity was</w:t>
      </w:r>
      <w:r w:rsidR="00364C35" w:rsidRPr="00BE327D">
        <w:t xml:space="preserve"> support</w:t>
      </w:r>
      <w:r w:rsidR="00364C35">
        <w:t xml:space="preserve">ed by the findings of </w:t>
      </w:r>
      <w:r w:rsidR="00364C35" w:rsidRPr="00E42ECE">
        <w:t xml:space="preserve">Ariyibi </w:t>
      </w:r>
      <w:r w:rsidR="00364C35" w:rsidRPr="00E42ECE">
        <w:rPr>
          <w:i/>
        </w:rPr>
        <w:t>et al.,</w:t>
      </w:r>
      <w:r w:rsidR="00364C35" w:rsidRPr="00E42ECE">
        <w:t xml:space="preserve"> (2002) </w:t>
      </w:r>
      <w:r w:rsidR="00364C35">
        <w:t>who reported a</w:t>
      </w:r>
      <w:r w:rsidR="00364C35" w:rsidRPr="00BE327D">
        <w:t xml:space="preserve"> mean </w:t>
      </w:r>
      <w:r w:rsidR="00364C35">
        <w:t xml:space="preserve">serum </w:t>
      </w:r>
      <w:r w:rsidR="00364C35" w:rsidRPr="00BE327D">
        <w:t xml:space="preserve">ALP activity of 57.6 to 76.8 IU/L </w:t>
      </w:r>
      <w:r w:rsidR="00364C35">
        <w:t>for Alsatian dogs</w:t>
      </w:r>
      <w:r w:rsidR="00364C35" w:rsidRPr="00BE327D">
        <w:t xml:space="preserve">. </w:t>
      </w:r>
      <w:r w:rsidR="00364C35">
        <w:t xml:space="preserve"> </w:t>
      </w:r>
      <w:r w:rsidR="00F76213" w:rsidRPr="00BE327D">
        <w:t xml:space="preserve"> The results also showed no significant difference between the ALP values of dogs and cattle and they </w:t>
      </w:r>
      <w:r w:rsidR="00F76213">
        <w:t xml:space="preserve">fall </w:t>
      </w:r>
      <w:r w:rsidR="00F76213" w:rsidRPr="00BE327D">
        <w:t xml:space="preserve">in a similar range.  But the values observed </w:t>
      </w:r>
      <w:r w:rsidR="00F76213">
        <w:t xml:space="preserve">in </w:t>
      </w:r>
      <w:r w:rsidR="00F76213" w:rsidRPr="00BE327D">
        <w:t>goats were significantly higher than that of cattle and dog.</w:t>
      </w:r>
      <w:r w:rsidR="006A0416" w:rsidRPr="006A0416">
        <w:t xml:space="preserve"> </w:t>
      </w:r>
      <w:r w:rsidR="006A0416" w:rsidRPr="00BE327D">
        <w:t xml:space="preserve">The ALP values obtained for female crossbred goats in the present study was within the range of 61 to 283 IU/L established by </w:t>
      </w:r>
      <w:r w:rsidR="006A0416" w:rsidRPr="00E42ECE">
        <w:t>Kahn (2005).</w:t>
      </w:r>
      <w:r w:rsidR="00F76213" w:rsidRPr="006A0416">
        <w:rPr>
          <w:color w:val="C00000"/>
        </w:rPr>
        <w:t xml:space="preserve">  </w:t>
      </w:r>
      <w:r w:rsidR="00F76213" w:rsidRPr="00BE327D">
        <w:t>Laker (1996) reported physiological increase in ALP activity during active bone growth and pregnancy period and pathological increase in hepatobiliary and bone diseases.</w:t>
      </w:r>
      <w:r w:rsidR="00F76213">
        <w:t xml:space="preserve">  </w:t>
      </w:r>
      <w:r w:rsidR="00F76213" w:rsidRPr="00BE327D">
        <w:t xml:space="preserve">Importance of ALP in assessing cholestasis supports the findings of Schwartz (1973), Kaneko </w:t>
      </w:r>
      <w:r w:rsidR="00F76213" w:rsidRPr="00BE327D">
        <w:rPr>
          <w:i/>
        </w:rPr>
        <w:t>et al.</w:t>
      </w:r>
      <w:r w:rsidR="00F76213" w:rsidRPr="00BE327D">
        <w:t xml:space="preserve"> (</w:t>
      </w:r>
      <w:r w:rsidR="002D7D88">
        <w:t>2008</w:t>
      </w:r>
      <w:r w:rsidR="00F76213" w:rsidRPr="00BE327D">
        <w:t xml:space="preserve">) and Radostits </w:t>
      </w:r>
      <w:r w:rsidR="00F76213" w:rsidRPr="00BE327D">
        <w:rPr>
          <w:i/>
        </w:rPr>
        <w:t>et al.</w:t>
      </w:r>
      <w:r w:rsidR="00F76213" w:rsidRPr="00BE327D">
        <w:t xml:space="preserve"> (2000).</w:t>
      </w:r>
      <w:r w:rsidR="00F76213">
        <w:t xml:space="preserve">  </w:t>
      </w:r>
      <w:r w:rsidR="00F76213" w:rsidRPr="00BE327D">
        <w:t xml:space="preserve">Since, the animals selected for the present study were adult, non pregnant and apparently healthy, the values obtained serve as the normal reference level for future use in clinical veterinary practice </w:t>
      </w:r>
      <w:r w:rsidR="00F76213">
        <w:t xml:space="preserve">for the </w:t>
      </w:r>
      <w:r w:rsidR="00F76213" w:rsidRPr="00BE327D">
        <w:t>assess</w:t>
      </w:r>
      <w:r w:rsidR="00F76213">
        <w:t>ment of</w:t>
      </w:r>
      <w:r w:rsidR="00F76213" w:rsidRPr="00BE327D">
        <w:t xml:space="preserve"> hepatobiliary diseases in all the four species studied.  </w:t>
      </w:r>
    </w:p>
    <w:p w:rsidR="008D1B79" w:rsidRDefault="00F76213" w:rsidP="00601AF2">
      <w:pPr>
        <w:tabs>
          <w:tab w:val="left" w:pos="0"/>
        </w:tabs>
        <w:spacing w:line="480" w:lineRule="auto"/>
        <w:jc w:val="both"/>
      </w:pPr>
      <w:r w:rsidRPr="00BE327D">
        <w:lastRenderedPageBreak/>
        <w:tab/>
      </w:r>
      <w:r w:rsidR="002D7D88">
        <w:t>Normal serum level</w:t>
      </w:r>
      <w:r w:rsidRPr="00BE327D">
        <w:t xml:space="preserve"> </w:t>
      </w:r>
      <w:r>
        <w:t xml:space="preserve">for </w:t>
      </w:r>
      <w:r w:rsidRPr="00BE327D">
        <w:t>GGT w</w:t>
      </w:r>
      <w:r w:rsidR="002D7D88">
        <w:t xml:space="preserve">as </w:t>
      </w:r>
      <w:r w:rsidRPr="00BE327D">
        <w:t xml:space="preserve">found to be almost similar for cattle and buffalo serum. No significant difference was found between the two species.  These findings were in accordance with the reports of Kaneko </w:t>
      </w:r>
      <w:r w:rsidRPr="00BE327D">
        <w:rPr>
          <w:i/>
        </w:rPr>
        <w:t>et al.</w:t>
      </w:r>
      <w:r w:rsidRPr="00BE327D">
        <w:t xml:space="preserve"> (</w:t>
      </w:r>
      <w:r w:rsidR="00AB04BF">
        <w:t>2008</w:t>
      </w:r>
      <w:r w:rsidRPr="00BE327D">
        <w:t xml:space="preserve">) and Hilali </w:t>
      </w:r>
      <w:r w:rsidRPr="00BE327D">
        <w:rPr>
          <w:i/>
        </w:rPr>
        <w:t>et al</w:t>
      </w:r>
      <w:r w:rsidRPr="00BE327D">
        <w:t>. (200</w:t>
      </w:r>
      <w:r w:rsidR="00682DD3">
        <w:t>6</w:t>
      </w:r>
      <w:r w:rsidRPr="00BE327D">
        <w:t>) who reported almost similar GGT reference ranges for adult cattle and buffaloes.</w:t>
      </w:r>
      <w:r>
        <w:t xml:space="preserve">  H</w:t>
      </w:r>
      <w:r w:rsidRPr="00BE327D">
        <w:t xml:space="preserve">ighest level </w:t>
      </w:r>
      <w:r>
        <w:t xml:space="preserve">of </w:t>
      </w:r>
      <w:r w:rsidRPr="00BE327D">
        <w:t xml:space="preserve">GGT was observed in goats </w:t>
      </w:r>
      <w:r>
        <w:t>whereas</w:t>
      </w:r>
      <w:r w:rsidRPr="00BE327D">
        <w:t>, lowest activity in dogs.</w:t>
      </w:r>
      <w:r>
        <w:t xml:space="preserve">  </w:t>
      </w:r>
      <w:r w:rsidRPr="00BE327D">
        <w:t xml:space="preserve">The relatively higher GGT activity observed </w:t>
      </w:r>
      <w:r>
        <w:t xml:space="preserve">in </w:t>
      </w:r>
      <w:r w:rsidRPr="00BE327D">
        <w:t xml:space="preserve">cattle and goats and the lower values </w:t>
      </w:r>
      <w:r>
        <w:t>in</w:t>
      </w:r>
      <w:r w:rsidRPr="00BE327D">
        <w:t xml:space="preserve"> dogs was supported by the findings of Braun </w:t>
      </w:r>
      <w:r w:rsidRPr="00BE327D">
        <w:rPr>
          <w:i/>
        </w:rPr>
        <w:t>et al.</w:t>
      </w:r>
      <w:r w:rsidRPr="00BE327D">
        <w:t xml:space="preserve"> (1983) and Kaneko </w:t>
      </w:r>
      <w:r w:rsidRPr="00BE327D">
        <w:rPr>
          <w:i/>
        </w:rPr>
        <w:t>et al.</w:t>
      </w:r>
      <w:r w:rsidRPr="00BE327D">
        <w:t xml:space="preserve"> (</w:t>
      </w:r>
      <w:r w:rsidR="00AB04BF">
        <w:t>2008</w:t>
      </w:r>
      <w:r w:rsidRPr="00BE327D">
        <w:t>)</w:t>
      </w:r>
      <w:r>
        <w:t xml:space="preserve">.  </w:t>
      </w:r>
      <w:r w:rsidRPr="00BE327D">
        <w:t>However, the values obtained in the present investigation were under a narrow range in all the four species as compared to o</w:t>
      </w:r>
      <w:r w:rsidR="008D1B79">
        <w:t xml:space="preserve">ther hepatobiliary enzymes.  </w:t>
      </w:r>
    </w:p>
    <w:p w:rsidR="00595C66" w:rsidRDefault="00E72D0F" w:rsidP="00601AF2">
      <w:pPr>
        <w:tabs>
          <w:tab w:val="left" w:pos="0"/>
        </w:tabs>
        <w:spacing w:line="480" w:lineRule="auto"/>
        <w:jc w:val="both"/>
      </w:pPr>
      <w:r>
        <w:tab/>
      </w:r>
      <w:r w:rsidRPr="00373DDC">
        <w:t xml:space="preserve">The </w:t>
      </w:r>
      <w:r>
        <w:t>obtained results could serve for a better understanding of serum activities</w:t>
      </w:r>
      <w:r w:rsidRPr="006E6FE0">
        <w:rPr>
          <w:lang w:val="en-IN"/>
        </w:rPr>
        <w:t xml:space="preserve"> </w:t>
      </w:r>
      <w:r>
        <w:rPr>
          <w:lang w:val="en-IN"/>
        </w:rPr>
        <w:t xml:space="preserve">of </w:t>
      </w:r>
      <w:r w:rsidRPr="00373DDC">
        <w:t xml:space="preserve">ALT, AST, ALP and GGT in </w:t>
      </w:r>
      <w:r>
        <w:t xml:space="preserve">cattle, buffalo, goat and dogs </w:t>
      </w:r>
      <w:r w:rsidRPr="00373DDC">
        <w:t>of hot humid tropics</w:t>
      </w:r>
      <w:r>
        <w:t xml:space="preserve"> for estimating their physiological status as well as for diagnostic purposes in these species. </w:t>
      </w:r>
    </w:p>
    <w:p w:rsidR="00117537" w:rsidRPr="00117537" w:rsidRDefault="00117537" w:rsidP="00117537">
      <w:pPr>
        <w:autoSpaceDE w:val="0"/>
        <w:autoSpaceDN w:val="0"/>
        <w:adjustRightInd w:val="0"/>
        <w:spacing w:line="480" w:lineRule="auto"/>
        <w:jc w:val="both"/>
        <w:rPr>
          <w:color w:val="131413"/>
        </w:rPr>
      </w:pPr>
      <w:r w:rsidRPr="00117537">
        <w:rPr>
          <w:b/>
          <w:color w:val="131413"/>
        </w:rPr>
        <w:t>Acknowledgment:</w:t>
      </w:r>
      <w:r w:rsidRPr="00117537">
        <w:rPr>
          <w:color w:val="131413"/>
        </w:rPr>
        <w:t xml:space="preserve"> We wish to thank </w:t>
      </w:r>
      <w:r>
        <w:rPr>
          <w:color w:val="131413"/>
        </w:rPr>
        <w:t>Kerala Agricultural University for providing financial support.</w:t>
      </w:r>
    </w:p>
    <w:p w:rsidR="00640EA1" w:rsidRPr="00640EA1" w:rsidRDefault="00640EA1" w:rsidP="00937240">
      <w:pPr>
        <w:autoSpaceDE w:val="0"/>
        <w:autoSpaceDN w:val="0"/>
        <w:adjustRightInd w:val="0"/>
        <w:spacing w:line="480" w:lineRule="auto"/>
        <w:ind w:right="-90"/>
        <w:rPr>
          <w:color w:val="131413"/>
        </w:rPr>
      </w:pPr>
      <w:r w:rsidRPr="00640EA1">
        <w:rPr>
          <w:b/>
          <w:color w:val="131413"/>
        </w:rPr>
        <w:t>CONFLICT OF INTEREST</w:t>
      </w:r>
      <w:r w:rsidRPr="00640EA1">
        <w:rPr>
          <w:color w:val="131413"/>
        </w:rPr>
        <w:t>:</w:t>
      </w:r>
      <w:r>
        <w:rPr>
          <w:color w:val="131413"/>
        </w:rPr>
        <w:t xml:space="preserve"> </w:t>
      </w:r>
      <w:r w:rsidRPr="00640EA1">
        <w:rPr>
          <w:color w:val="131413"/>
        </w:rPr>
        <w:t>All authors declare that they have no conflicts of</w:t>
      </w:r>
      <w:r w:rsidR="00937240">
        <w:rPr>
          <w:color w:val="131413"/>
        </w:rPr>
        <w:t xml:space="preserve"> interest.</w:t>
      </w:r>
    </w:p>
    <w:p w:rsidR="00117537" w:rsidRDefault="00341DB3" w:rsidP="00117537">
      <w:pPr>
        <w:tabs>
          <w:tab w:val="left" w:pos="0"/>
        </w:tabs>
        <w:spacing w:line="480" w:lineRule="auto"/>
        <w:jc w:val="both"/>
        <w:rPr>
          <w:b/>
        </w:rPr>
      </w:pPr>
      <w:r w:rsidRPr="003B550E">
        <w:rPr>
          <w:b/>
        </w:rPr>
        <w:t>REFERENCES</w:t>
      </w:r>
    </w:p>
    <w:p w:rsidR="004F49E7" w:rsidRDefault="004F49E7" w:rsidP="004F49E7">
      <w:pPr>
        <w:numPr>
          <w:ilvl w:val="0"/>
          <w:numId w:val="4"/>
        </w:numPr>
        <w:tabs>
          <w:tab w:val="left" w:pos="0"/>
        </w:tabs>
        <w:spacing w:line="480" w:lineRule="auto"/>
        <w:jc w:val="both"/>
        <w:rPr>
          <w:iCs/>
        </w:rPr>
      </w:pPr>
      <w:r w:rsidRPr="003F38D5">
        <w:t>Ariyibi, A.A., Oyeyemi, M.O. and Ajadi, R.A.</w:t>
      </w:r>
      <w:r w:rsidRPr="003F38D5">
        <w:rPr>
          <w:iCs/>
        </w:rPr>
        <w:t xml:space="preserve"> </w:t>
      </w:r>
      <w:r>
        <w:rPr>
          <w:iCs/>
        </w:rPr>
        <w:t>(</w:t>
      </w:r>
      <w:r w:rsidRPr="003F38D5">
        <w:rPr>
          <w:iCs/>
        </w:rPr>
        <w:t>2002</w:t>
      </w:r>
      <w:r>
        <w:rPr>
          <w:iCs/>
        </w:rPr>
        <w:t>):</w:t>
      </w:r>
      <w:r w:rsidRPr="003F38D5">
        <w:rPr>
          <w:iCs/>
        </w:rPr>
        <w:t xml:space="preserve"> </w:t>
      </w:r>
      <w:r w:rsidRPr="003F38D5">
        <w:rPr>
          <w:bCs/>
        </w:rPr>
        <w:t xml:space="preserve"> A comparative study of some hematology and biochemical parameters of clinically healthy Alsatian and local dogs.</w:t>
      </w:r>
      <w:r w:rsidRPr="003F38D5">
        <w:rPr>
          <w:i/>
          <w:iCs/>
        </w:rPr>
        <w:t xml:space="preserve"> </w:t>
      </w:r>
      <w:r w:rsidRPr="00991983">
        <w:rPr>
          <w:iCs/>
        </w:rPr>
        <w:t>Afr. J. Biomed. Res</w:t>
      </w:r>
      <w:r>
        <w:rPr>
          <w:i/>
          <w:iCs/>
        </w:rPr>
        <w:t>.</w:t>
      </w:r>
      <w:r w:rsidRPr="003F38D5">
        <w:rPr>
          <w:i/>
          <w:iCs/>
        </w:rPr>
        <w:t xml:space="preserve"> </w:t>
      </w:r>
      <w:r w:rsidRPr="003F38D5">
        <w:rPr>
          <w:iCs/>
        </w:rPr>
        <w:t>5</w:t>
      </w:r>
      <w:r>
        <w:rPr>
          <w:iCs/>
        </w:rPr>
        <w:t>,</w:t>
      </w:r>
      <w:r w:rsidRPr="003F38D5">
        <w:rPr>
          <w:iCs/>
        </w:rPr>
        <w:t xml:space="preserve"> 145-147</w:t>
      </w:r>
      <w:r>
        <w:rPr>
          <w:iCs/>
        </w:rPr>
        <w:t>.</w:t>
      </w:r>
    </w:p>
    <w:p w:rsidR="007320DF" w:rsidRPr="002A3657" w:rsidRDefault="007320DF" w:rsidP="00601AF2">
      <w:pPr>
        <w:pStyle w:val="NormalWeb"/>
        <w:numPr>
          <w:ilvl w:val="0"/>
          <w:numId w:val="4"/>
        </w:numPr>
        <w:spacing w:line="480" w:lineRule="auto"/>
        <w:jc w:val="both"/>
        <w:rPr>
          <w:iCs/>
          <w:sz w:val="24"/>
          <w:szCs w:val="24"/>
        </w:rPr>
      </w:pPr>
      <w:r w:rsidRPr="002A3657">
        <w:rPr>
          <w:iCs/>
          <w:sz w:val="24"/>
          <w:szCs w:val="24"/>
        </w:rPr>
        <w:t xml:space="preserve">Bartholomew, M.L., Willet, L.B., Liu, T-T.Y. and Moorhead, P.D. </w:t>
      </w:r>
      <w:r w:rsidR="00991983">
        <w:rPr>
          <w:iCs/>
          <w:sz w:val="24"/>
          <w:szCs w:val="24"/>
        </w:rPr>
        <w:t>(</w:t>
      </w:r>
      <w:r w:rsidRPr="002A3657">
        <w:rPr>
          <w:iCs/>
          <w:sz w:val="24"/>
          <w:szCs w:val="24"/>
        </w:rPr>
        <w:t>1987</w:t>
      </w:r>
      <w:r w:rsidR="00991983">
        <w:rPr>
          <w:iCs/>
          <w:sz w:val="24"/>
          <w:szCs w:val="24"/>
        </w:rPr>
        <w:t>)</w:t>
      </w:r>
      <w:r w:rsidR="00B2549D">
        <w:rPr>
          <w:iCs/>
          <w:sz w:val="24"/>
          <w:szCs w:val="24"/>
        </w:rPr>
        <w:t xml:space="preserve">: </w:t>
      </w:r>
      <w:r w:rsidRPr="002A3657">
        <w:rPr>
          <w:iCs/>
          <w:sz w:val="24"/>
          <w:szCs w:val="24"/>
        </w:rPr>
        <w:t>Changes in hepatic function tests to</w:t>
      </w:r>
      <w:r>
        <w:rPr>
          <w:iCs/>
          <w:sz w:val="24"/>
          <w:szCs w:val="24"/>
        </w:rPr>
        <w:t xml:space="preserve"> induced </w:t>
      </w:r>
      <w:r w:rsidRPr="002A3657">
        <w:rPr>
          <w:iCs/>
          <w:sz w:val="24"/>
          <w:szCs w:val="24"/>
        </w:rPr>
        <w:t xml:space="preserve">toxicity in the bovine liver. </w:t>
      </w:r>
      <w:r w:rsidRPr="00991983">
        <w:rPr>
          <w:sz w:val="24"/>
          <w:szCs w:val="24"/>
        </w:rPr>
        <w:t>J. Anim. Sci</w:t>
      </w:r>
      <w:r w:rsidRPr="002A3657">
        <w:rPr>
          <w:i/>
          <w:sz w:val="24"/>
          <w:szCs w:val="24"/>
        </w:rPr>
        <w:t>.</w:t>
      </w:r>
      <w:r>
        <w:rPr>
          <w:sz w:val="24"/>
          <w:szCs w:val="24"/>
        </w:rPr>
        <w:t xml:space="preserve"> 64</w:t>
      </w:r>
      <w:r w:rsidR="00991983">
        <w:rPr>
          <w:sz w:val="24"/>
          <w:szCs w:val="24"/>
        </w:rPr>
        <w:t>,</w:t>
      </w:r>
      <w:r>
        <w:rPr>
          <w:sz w:val="24"/>
          <w:szCs w:val="24"/>
        </w:rPr>
        <w:t xml:space="preserve"> 201-209</w:t>
      </w:r>
      <w:r w:rsidR="00991983">
        <w:rPr>
          <w:sz w:val="24"/>
          <w:szCs w:val="24"/>
        </w:rPr>
        <w:t>.</w:t>
      </w:r>
    </w:p>
    <w:p w:rsidR="007320DF" w:rsidRPr="007E6700" w:rsidRDefault="007320DF" w:rsidP="00601AF2">
      <w:pPr>
        <w:numPr>
          <w:ilvl w:val="0"/>
          <w:numId w:val="4"/>
        </w:numPr>
        <w:autoSpaceDE w:val="0"/>
        <w:autoSpaceDN w:val="0"/>
        <w:adjustRightInd w:val="0"/>
        <w:spacing w:line="480" w:lineRule="auto"/>
        <w:jc w:val="both"/>
        <w:rPr>
          <w:color w:val="FF0000"/>
          <w:u w:val="single"/>
        </w:rPr>
      </w:pPr>
      <w:r>
        <w:lastRenderedPageBreak/>
        <w:t xml:space="preserve">Benjamin, M.M. </w:t>
      </w:r>
      <w:r w:rsidR="007E6700">
        <w:t>(</w:t>
      </w:r>
      <w:r>
        <w:t>2001</w:t>
      </w:r>
      <w:r w:rsidR="007E6700">
        <w:t>)</w:t>
      </w:r>
      <w:r w:rsidR="00B2549D">
        <w:t>:</w:t>
      </w:r>
      <w:r>
        <w:t xml:space="preserve"> </w:t>
      </w:r>
      <w:r w:rsidRPr="007E6700">
        <w:t>Outline of Veterinary Clinical Pathology</w:t>
      </w:r>
      <w:r>
        <w:rPr>
          <w:i/>
        </w:rPr>
        <w:t>.</w:t>
      </w:r>
      <w:r>
        <w:t xml:space="preserve"> </w:t>
      </w:r>
      <w:r w:rsidR="007E6700">
        <w:t>3</w:t>
      </w:r>
      <w:r w:rsidR="007E6700" w:rsidRPr="007E6700">
        <w:rPr>
          <w:vertAlign w:val="superscript"/>
        </w:rPr>
        <w:t>rd</w:t>
      </w:r>
      <w:r>
        <w:t xml:space="preserve">edition. Kalyani Publishers, </w:t>
      </w:r>
      <w:smartTag w:uri="urn:schemas-microsoft-com:office:smarttags" w:element="City">
        <w:smartTag w:uri="urn:schemas-microsoft-com:office:smarttags" w:element="place">
          <w:r>
            <w:t>New Delhi</w:t>
          </w:r>
        </w:smartTag>
      </w:smartTag>
      <w:r>
        <w:t xml:space="preserve">, </w:t>
      </w:r>
      <w:r w:rsidR="007E6700">
        <w:t>pp.</w:t>
      </w:r>
      <w:r w:rsidR="00134BEA">
        <w:t>229-232.</w:t>
      </w:r>
    </w:p>
    <w:p w:rsidR="007320DF" w:rsidRDefault="007320DF" w:rsidP="00601AF2">
      <w:pPr>
        <w:numPr>
          <w:ilvl w:val="0"/>
          <w:numId w:val="4"/>
        </w:numPr>
        <w:autoSpaceDE w:val="0"/>
        <w:autoSpaceDN w:val="0"/>
        <w:adjustRightInd w:val="0"/>
        <w:spacing w:line="480" w:lineRule="auto"/>
        <w:jc w:val="both"/>
        <w:rPr>
          <w:color w:val="000000"/>
        </w:rPr>
      </w:pPr>
      <w:r w:rsidRPr="00A61BCA">
        <w:t>Braun</w:t>
      </w:r>
      <w:r>
        <w:t xml:space="preserve">, J.P., Benard, P., Burgat, V. and </w:t>
      </w:r>
      <w:r w:rsidRPr="00A61BCA">
        <w:t xml:space="preserve">Rico, A.G. </w:t>
      </w:r>
      <w:r w:rsidR="00991983">
        <w:t>(</w:t>
      </w:r>
      <w:r w:rsidRPr="00A61BCA">
        <w:t>1983</w:t>
      </w:r>
      <w:r w:rsidR="00991983">
        <w:t>)</w:t>
      </w:r>
      <w:r w:rsidR="00134BEA">
        <w:t>:</w:t>
      </w:r>
      <w:r w:rsidRPr="00A61BCA">
        <w:t xml:space="preserve"> </w:t>
      </w:r>
      <w:r>
        <w:t xml:space="preserve">Gamma glutamyl transferase in domestic aimals. </w:t>
      </w:r>
      <w:r w:rsidRPr="00991983">
        <w:rPr>
          <w:color w:val="000000"/>
        </w:rPr>
        <w:t>Vet. Res. Commun</w:t>
      </w:r>
      <w:r w:rsidRPr="00F830D5">
        <w:rPr>
          <w:i/>
          <w:color w:val="000000"/>
        </w:rPr>
        <w:t>.</w:t>
      </w:r>
      <w:r>
        <w:rPr>
          <w:color w:val="000000"/>
        </w:rPr>
        <w:t xml:space="preserve"> 6</w:t>
      </w:r>
      <w:r w:rsidR="00991983">
        <w:rPr>
          <w:color w:val="000000"/>
        </w:rPr>
        <w:t>,</w:t>
      </w:r>
      <w:r>
        <w:rPr>
          <w:color w:val="000000"/>
        </w:rPr>
        <w:t xml:space="preserve"> 77-90</w:t>
      </w:r>
      <w:r w:rsidR="00991983">
        <w:rPr>
          <w:color w:val="000000"/>
        </w:rPr>
        <w:t>.</w:t>
      </w:r>
    </w:p>
    <w:p w:rsidR="002B53AB" w:rsidRDefault="002B53AB" w:rsidP="00601AF2">
      <w:pPr>
        <w:numPr>
          <w:ilvl w:val="0"/>
          <w:numId w:val="4"/>
        </w:numPr>
        <w:autoSpaceDE w:val="0"/>
        <w:autoSpaceDN w:val="0"/>
        <w:adjustRightInd w:val="0"/>
        <w:spacing w:line="480" w:lineRule="auto"/>
        <w:jc w:val="both"/>
      </w:pPr>
      <w:r>
        <w:t xml:space="preserve">Caisey, J.D. and King, D.J. </w:t>
      </w:r>
      <w:r w:rsidR="00991983">
        <w:t>(</w:t>
      </w:r>
      <w:r>
        <w:t>1980</w:t>
      </w:r>
      <w:r w:rsidR="00991983">
        <w:t>)</w:t>
      </w:r>
      <w:r w:rsidR="00134BEA">
        <w:t>:</w:t>
      </w:r>
      <w:r>
        <w:t xml:space="preserve"> Clinical chemical values of some common laboratory animals. </w:t>
      </w:r>
      <w:r w:rsidRPr="00991983">
        <w:t>Clin. Chem.</w:t>
      </w:r>
      <w:r>
        <w:t xml:space="preserve"> 26</w:t>
      </w:r>
      <w:r w:rsidR="00991983">
        <w:t>,</w:t>
      </w:r>
      <w:r>
        <w:t xml:space="preserve"> 1877-1879</w:t>
      </w:r>
      <w:r w:rsidR="00991983">
        <w:t>.</w:t>
      </w:r>
    </w:p>
    <w:p w:rsidR="007320DF" w:rsidRPr="007E6700" w:rsidRDefault="007320DF" w:rsidP="00601AF2">
      <w:pPr>
        <w:pStyle w:val="Heading2"/>
        <w:numPr>
          <w:ilvl w:val="0"/>
          <w:numId w:val="4"/>
        </w:numPr>
        <w:spacing w:line="480" w:lineRule="auto"/>
        <w:jc w:val="both"/>
        <w:rPr>
          <w:b w:val="0"/>
          <w:color w:val="FF0000"/>
          <w:sz w:val="24"/>
          <w:szCs w:val="24"/>
        </w:rPr>
      </w:pPr>
      <w:r>
        <w:rPr>
          <w:b w:val="0"/>
          <w:sz w:val="24"/>
          <w:szCs w:val="24"/>
        </w:rPr>
        <w:t xml:space="preserve">Ettinger, S.J. and Feldman, E.C. </w:t>
      </w:r>
      <w:r w:rsidR="007E6700">
        <w:rPr>
          <w:b w:val="0"/>
          <w:sz w:val="24"/>
          <w:szCs w:val="24"/>
        </w:rPr>
        <w:t>(</w:t>
      </w:r>
      <w:r>
        <w:rPr>
          <w:b w:val="0"/>
          <w:sz w:val="24"/>
          <w:szCs w:val="24"/>
        </w:rPr>
        <w:t>2000</w:t>
      </w:r>
      <w:r w:rsidR="007E6700">
        <w:rPr>
          <w:b w:val="0"/>
          <w:sz w:val="24"/>
          <w:szCs w:val="24"/>
        </w:rPr>
        <w:t>)</w:t>
      </w:r>
      <w:r w:rsidR="00134BEA">
        <w:rPr>
          <w:b w:val="0"/>
          <w:sz w:val="24"/>
          <w:szCs w:val="24"/>
        </w:rPr>
        <w:t>:</w:t>
      </w:r>
      <w:r>
        <w:rPr>
          <w:b w:val="0"/>
          <w:sz w:val="24"/>
          <w:szCs w:val="24"/>
        </w:rPr>
        <w:t xml:space="preserve"> </w:t>
      </w:r>
      <w:r w:rsidRPr="007E6700">
        <w:rPr>
          <w:b w:val="0"/>
          <w:sz w:val="24"/>
          <w:szCs w:val="24"/>
        </w:rPr>
        <w:t>Textbook of Veterinary Internal Medicine.</w:t>
      </w:r>
      <w:r>
        <w:rPr>
          <w:b w:val="0"/>
          <w:sz w:val="24"/>
          <w:szCs w:val="24"/>
        </w:rPr>
        <w:t xml:space="preserve"> </w:t>
      </w:r>
      <w:r w:rsidR="007E6700">
        <w:rPr>
          <w:b w:val="0"/>
          <w:sz w:val="24"/>
          <w:szCs w:val="24"/>
        </w:rPr>
        <w:t>5</w:t>
      </w:r>
      <w:r w:rsidR="007E6700" w:rsidRPr="007E6700">
        <w:rPr>
          <w:b w:val="0"/>
          <w:sz w:val="24"/>
          <w:szCs w:val="24"/>
          <w:vertAlign w:val="superscript"/>
        </w:rPr>
        <w:t>th</w:t>
      </w:r>
      <w:r w:rsidR="007E6700">
        <w:rPr>
          <w:b w:val="0"/>
          <w:sz w:val="24"/>
          <w:szCs w:val="24"/>
        </w:rPr>
        <w:t xml:space="preserve"> </w:t>
      </w:r>
      <w:r>
        <w:rPr>
          <w:b w:val="0"/>
          <w:sz w:val="24"/>
          <w:szCs w:val="24"/>
        </w:rPr>
        <w:t xml:space="preserve">edition. W.B. Saunders Company, </w:t>
      </w:r>
      <w:smartTag w:uri="urn:schemas-microsoft-com:office:smarttags" w:element="City">
        <w:smartTag w:uri="urn:schemas-microsoft-com:office:smarttags" w:element="place">
          <w:r>
            <w:rPr>
              <w:b w:val="0"/>
              <w:sz w:val="24"/>
              <w:szCs w:val="24"/>
            </w:rPr>
            <w:t>Philadelphia</w:t>
          </w:r>
        </w:smartTag>
      </w:smartTag>
      <w:r>
        <w:rPr>
          <w:b w:val="0"/>
          <w:sz w:val="24"/>
          <w:szCs w:val="24"/>
        </w:rPr>
        <w:t xml:space="preserve">, </w:t>
      </w:r>
      <w:r w:rsidR="00134BEA">
        <w:rPr>
          <w:b w:val="0"/>
          <w:sz w:val="24"/>
          <w:szCs w:val="24"/>
        </w:rPr>
        <w:t>pp.1613-1619.</w:t>
      </w:r>
    </w:p>
    <w:p w:rsidR="007320DF" w:rsidRDefault="007320DF" w:rsidP="00601AF2">
      <w:pPr>
        <w:numPr>
          <w:ilvl w:val="0"/>
          <w:numId w:val="4"/>
        </w:numPr>
        <w:autoSpaceDE w:val="0"/>
        <w:autoSpaceDN w:val="0"/>
        <w:adjustRightInd w:val="0"/>
        <w:spacing w:line="480" w:lineRule="auto"/>
        <w:jc w:val="both"/>
      </w:pPr>
      <w:r w:rsidRPr="00453D5F">
        <w:t xml:space="preserve">Grasso, F., Terzano, G.M., Rosa, G.D., Tripaldi, C. and </w:t>
      </w:r>
      <w:r w:rsidRPr="00E226F5">
        <w:t>Napolitano</w:t>
      </w:r>
      <w:r>
        <w:t xml:space="preserve">, F. </w:t>
      </w:r>
      <w:r w:rsidR="00544144">
        <w:t>(</w:t>
      </w:r>
      <w:r w:rsidRPr="00E226F5">
        <w:t>2004</w:t>
      </w:r>
      <w:r w:rsidR="00544144">
        <w:t>)</w:t>
      </w:r>
      <w:r w:rsidR="00134BEA">
        <w:t>:</w:t>
      </w:r>
      <w:r>
        <w:t xml:space="preserve"> </w:t>
      </w:r>
      <w:r w:rsidRPr="00E226F5">
        <w:rPr>
          <w:bCs/>
        </w:rPr>
        <w:t>Influence of housing conditions</w:t>
      </w:r>
      <w:r>
        <w:rPr>
          <w:bCs/>
        </w:rPr>
        <w:t xml:space="preserve"> </w:t>
      </w:r>
      <w:r w:rsidRPr="00E226F5">
        <w:rPr>
          <w:bCs/>
        </w:rPr>
        <w:t>and calving distance</w:t>
      </w:r>
      <w:r>
        <w:rPr>
          <w:bCs/>
        </w:rPr>
        <w:t xml:space="preserve"> </w:t>
      </w:r>
      <w:r w:rsidRPr="00E226F5">
        <w:rPr>
          <w:bCs/>
        </w:rPr>
        <w:t>on blood metabolites</w:t>
      </w:r>
      <w:r>
        <w:rPr>
          <w:bCs/>
        </w:rPr>
        <w:t xml:space="preserve"> </w:t>
      </w:r>
      <w:r w:rsidRPr="00453D5F">
        <w:rPr>
          <w:bCs/>
        </w:rPr>
        <w:t>in water buffalo cows</w:t>
      </w:r>
      <w:r>
        <w:rPr>
          <w:bCs/>
        </w:rPr>
        <w:t>.</w:t>
      </w:r>
      <w:r w:rsidRPr="00453D5F">
        <w:t xml:space="preserve"> </w:t>
      </w:r>
      <w:r w:rsidRPr="00544144">
        <w:t>Ital. J. Anim. Sci</w:t>
      </w:r>
      <w:r w:rsidRPr="00453D5F">
        <w:rPr>
          <w:i/>
        </w:rPr>
        <w:t>.</w:t>
      </w:r>
      <w:r>
        <w:t xml:space="preserve"> </w:t>
      </w:r>
      <w:r w:rsidRPr="00E226F5">
        <w:t>3</w:t>
      </w:r>
      <w:r w:rsidR="00544144">
        <w:t>,</w:t>
      </w:r>
      <w:r>
        <w:t xml:space="preserve"> </w:t>
      </w:r>
      <w:r w:rsidRPr="00E226F5">
        <w:t>275-282</w:t>
      </w:r>
      <w:r w:rsidR="00544144">
        <w:t>.</w:t>
      </w:r>
    </w:p>
    <w:p w:rsidR="007320DF" w:rsidRDefault="007320DF" w:rsidP="00601AF2">
      <w:pPr>
        <w:numPr>
          <w:ilvl w:val="0"/>
          <w:numId w:val="4"/>
        </w:numPr>
        <w:autoSpaceDE w:val="0"/>
        <w:autoSpaceDN w:val="0"/>
        <w:adjustRightInd w:val="0"/>
        <w:spacing w:line="480" w:lineRule="auto"/>
        <w:jc w:val="both"/>
      </w:pPr>
      <w:r w:rsidRPr="00682DD3">
        <w:t xml:space="preserve">Hilali, M., Abdel-Gawad, A., Nassar, A. and Abdel-Wahab, A. </w:t>
      </w:r>
      <w:r w:rsidR="00544144">
        <w:t>(</w:t>
      </w:r>
      <w:r w:rsidRPr="00682DD3">
        <w:t>2006</w:t>
      </w:r>
      <w:r w:rsidR="00544144">
        <w:t>)</w:t>
      </w:r>
      <w:r w:rsidR="00134BEA">
        <w:t>:</w:t>
      </w:r>
      <w:r w:rsidRPr="00682DD3">
        <w:t xml:space="preserve"> Hematological and biochemical changes in water buffalo calves (</w:t>
      </w:r>
      <w:r w:rsidRPr="00682DD3">
        <w:rPr>
          <w:i/>
        </w:rPr>
        <w:t>Bubalus bubalis</w:t>
      </w:r>
      <w:r w:rsidRPr="00682DD3">
        <w:t xml:space="preserve">) infected with </w:t>
      </w:r>
      <w:r w:rsidRPr="00682DD3">
        <w:rPr>
          <w:i/>
        </w:rPr>
        <w:t>Trypanosoma evansi</w:t>
      </w:r>
      <w:r w:rsidRPr="00682DD3">
        <w:t xml:space="preserve">. </w:t>
      </w:r>
      <w:r w:rsidRPr="00544144">
        <w:rPr>
          <w:bCs/>
        </w:rPr>
        <w:t>Vet</w:t>
      </w:r>
      <w:r w:rsidRPr="00544144">
        <w:t>. Parasitol.</w:t>
      </w:r>
      <w:r w:rsidRPr="00682DD3">
        <w:t xml:space="preserve"> 139</w:t>
      </w:r>
      <w:r w:rsidR="00544144">
        <w:t>,</w:t>
      </w:r>
      <w:r w:rsidRPr="00682DD3">
        <w:t xml:space="preserve"> 237–243</w:t>
      </w:r>
      <w:r w:rsidR="00544144">
        <w:t>.</w:t>
      </w:r>
    </w:p>
    <w:p w:rsidR="002B53AB" w:rsidRPr="007E6700" w:rsidRDefault="002B53AB" w:rsidP="00601AF2">
      <w:pPr>
        <w:numPr>
          <w:ilvl w:val="0"/>
          <w:numId w:val="4"/>
        </w:numPr>
        <w:autoSpaceDE w:val="0"/>
        <w:autoSpaceDN w:val="0"/>
        <w:adjustRightInd w:val="0"/>
        <w:spacing w:line="480" w:lineRule="auto"/>
        <w:jc w:val="both"/>
        <w:rPr>
          <w:color w:val="FF0000"/>
        </w:rPr>
      </w:pPr>
      <w:r>
        <w:t xml:space="preserve">Kahn, C.M. </w:t>
      </w:r>
      <w:r w:rsidR="007E6700">
        <w:t>(</w:t>
      </w:r>
      <w:r>
        <w:t>2005</w:t>
      </w:r>
      <w:r w:rsidR="007E6700">
        <w:t>)</w:t>
      </w:r>
      <w:r w:rsidR="00134BEA">
        <w:t>:</w:t>
      </w:r>
      <w:r>
        <w:t xml:space="preserve"> </w:t>
      </w:r>
      <w:r w:rsidRPr="007E6700">
        <w:t>The Merck Veterinary Manual</w:t>
      </w:r>
      <w:r w:rsidRPr="00AA023C">
        <w:rPr>
          <w:i/>
        </w:rPr>
        <w:t>.</w:t>
      </w:r>
      <w:r>
        <w:t xml:space="preserve"> </w:t>
      </w:r>
      <w:r w:rsidR="007E6700">
        <w:t>9</w:t>
      </w:r>
      <w:r w:rsidRPr="007E6700">
        <w:rPr>
          <w:vertAlign w:val="superscript"/>
        </w:rPr>
        <w:t>th</w:t>
      </w:r>
      <w:r>
        <w:t xml:space="preserve"> edition. Merck and Co., INC.White house station. N.J., </w:t>
      </w:r>
      <w:smartTag w:uri="urn:schemas-microsoft-com:office:smarttags" w:element="country-region">
        <w:smartTag w:uri="urn:schemas-microsoft-com:office:smarttags" w:element="place">
          <w:r>
            <w:t>USA</w:t>
          </w:r>
        </w:smartTag>
      </w:smartTag>
      <w:r>
        <w:t xml:space="preserve">, </w:t>
      </w:r>
      <w:r w:rsidR="00134BEA">
        <w:t>pp.2826-2827.</w:t>
      </w:r>
    </w:p>
    <w:p w:rsidR="007320DF" w:rsidRPr="007E6700" w:rsidRDefault="007320DF" w:rsidP="00601AF2">
      <w:pPr>
        <w:numPr>
          <w:ilvl w:val="0"/>
          <w:numId w:val="4"/>
        </w:numPr>
        <w:spacing w:line="480" w:lineRule="auto"/>
        <w:jc w:val="both"/>
        <w:rPr>
          <w:color w:val="FF0000"/>
        </w:rPr>
      </w:pPr>
      <w:r>
        <w:t xml:space="preserve">Kaneko, J.J., </w:t>
      </w:r>
      <w:smartTag w:uri="urn:schemas-microsoft-com:office:smarttags" w:element="City">
        <w:smartTag w:uri="urn:schemas-microsoft-com:office:smarttags" w:element="place">
          <w:r>
            <w:t>Harvey</w:t>
          </w:r>
        </w:smartTag>
      </w:smartTag>
      <w:r>
        <w:t xml:space="preserve">, J.W. and Bruss, M.L. </w:t>
      </w:r>
      <w:r w:rsidR="007E6700">
        <w:t>(</w:t>
      </w:r>
      <w:r>
        <w:t>2008</w:t>
      </w:r>
      <w:r w:rsidR="007E6700">
        <w:t>)</w:t>
      </w:r>
      <w:r w:rsidR="00134BEA">
        <w:t>:</w:t>
      </w:r>
      <w:r>
        <w:t xml:space="preserve"> </w:t>
      </w:r>
      <w:r w:rsidRPr="007E6700">
        <w:rPr>
          <w:iCs/>
        </w:rPr>
        <w:t>Clinical Biochemistry of Domestic Animals.</w:t>
      </w:r>
      <w:r>
        <w:rPr>
          <w:i/>
          <w:iCs/>
        </w:rPr>
        <w:t xml:space="preserve"> </w:t>
      </w:r>
      <w:r w:rsidR="00991983">
        <w:rPr>
          <w:iCs/>
        </w:rPr>
        <w:t>6</w:t>
      </w:r>
      <w:r w:rsidRPr="00991983">
        <w:rPr>
          <w:vertAlign w:val="superscript"/>
        </w:rPr>
        <w:t>th</w:t>
      </w:r>
      <w:r>
        <w:t xml:space="preserve"> edition. Academic Press, </w:t>
      </w:r>
      <w:smartTag w:uri="urn:schemas-microsoft-com:office:smarttags" w:element="State">
        <w:smartTag w:uri="urn:schemas-microsoft-com:office:smarttags" w:element="place">
          <w:r>
            <w:t>California</w:t>
          </w:r>
        </w:smartTag>
      </w:smartTag>
      <w:r>
        <w:t xml:space="preserve">, </w:t>
      </w:r>
      <w:r w:rsidR="00134BEA">
        <w:t>pp.351-412.</w:t>
      </w:r>
    </w:p>
    <w:p w:rsidR="007320DF" w:rsidRPr="007E6700" w:rsidRDefault="007320DF" w:rsidP="00601AF2">
      <w:pPr>
        <w:numPr>
          <w:ilvl w:val="0"/>
          <w:numId w:val="4"/>
        </w:numPr>
        <w:autoSpaceDE w:val="0"/>
        <w:autoSpaceDN w:val="0"/>
        <w:adjustRightInd w:val="0"/>
        <w:spacing w:line="480" w:lineRule="auto"/>
        <w:jc w:val="both"/>
        <w:rPr>
          <w:color w:val="FF0000"/>
        </w:rPr>
      </w:pPr>
      <w:r>
        <w:t xml:space="preserve">Laker, M.F. </w:t>
      </w:r>
      <w:r w:rsidR="007E6700">
        <w:t>(</w:t>
      </w:r>
      <w:r>
        <w:t>1996</w:t>
      </w:r>
      <w:r w:rsidR="007E6700">
        <w:t>)</w:t>
      </w:r>
      <w:r w:rsidR="00134BEA">
        <w:t>:</w:t>
      </w:r>
      <w:r>
        <w:t xml:space="preserve"> </w:t>
      </w:r>
      <w:r w:rsidRPr="007E6700">
        <w:t>Clinical Biochemistry for Medical Students</w:t>
      </w:r>
      <w:r>
        <w:t xml:space="preserve">. </w:t>
      </w:r>
      <w:r w:rsidR="007E6700">
        <w:t>1</w:t>
      </w:r>
      <w:r w:rsidR="007E6700" w:rsidRPr="007E6700">
        <w:rPr>
          <w:vertAlign w:val="superscript"/>
        </w:rPr>
        <w:t>st</w:t>
      </w:r>
      <w:r w:rsidR="007E6700">
        <w:t xml:space="preserve"> </w:t>
      </w:r>
      <w:r>
        <w:t xml:space="preserve">edition. W.B. Saunders Company, </w:t>
      </w:r>
      <w:smartTag w:uri="urn:schemas-microsoft-com:office:smarttags" w:element="City">
        <w:smartTag w:uri="urn:schemas-microsoft-com:office:smarttags" w:element="place">
          <w:r>
            <w:t>London</w:t>
          </w:r>
        </w:smartTag>
      </w:smartTag>
      <w:r>
        <w:t xml:space="preserve">, </w:t>
      </w:r>
      <w:r w:rsidR="003D153C">
        <w:t>pp.280-322.</w:t>
      </w:r>
    </w:p>
    <w:p w:rsidR="007320DF" w:rsidRPr="007E6700" w:rsidRDefault="007320DF" w:rsidP="00601AF2">
      <w:pPr>
        <w:numPr>
          <w:ilvl w:val="0"/>
          <w:numId w:val="4"/>
        </w:numPr>
        <w:autoSpaceDE w:val="0"/>
        <w:autoSpaceDN w:val="0"/>
        <w:adjustRightInd w:val="0"/>
        <w:spacing w:line="480" w:lineRule="auto"/>
        <w:jc w:val="both"/>
        <w:rPr>
          <w:color w:val="FF0000"/>
        </w:rPr>
      </w:pPr>
      <w:r>
        <w:t xml:space="preserve">Latimer, K.S., Mahaffey, E.A. and Prasse, K.W. </w:t>
      </w:r>
      <w:r w:rsidR="007E6700">
        <w:t>(</w:t>
      </w:r>
      <w:r>
        <w:t>2003</w:t>
      </w:r>
      <w:r w:rsidR="007E6700">
        <w:t>)</w:t>
      </w:r>
      <w:r w:rsidR="00134BEA">
        <w:t>:</w:t>
      </w:r>
      <w:r w:rsidRPr="007E6700">
        <w:t>Clinical Pathology.</w:t>
      </w:r>
      <w:r>
        <w:t xml:space="preserve"> </w:t>
      </w:r>
      <w:r w:rsidR="007E6700">
        <w:t>4</w:t>
      </w:r>
      <w:r w:rsidR="007E6700" w:rsidRPr="007E6700">
        <w:rPr>
          <w:vertAlign w:val="superscript"/>
        </w:rPr>
        <w:t>th</w:t>
      </w:r>
      <w:r w:rsidR="007E6700">
        <w:t xml:space="preserve"> </w:t>
      </w:r>
      <w:r>
        <w:t xml:space="preserve"> edition. Blackwell Publishing Company, </w:t>
      </w:r>
      <w:smartTag w:uri="urn:schemas-microsoft-com:office:smarttags" w:element="State">
        <w:smartTag w:uri="urn:schemas-microsoft-com:office:smarttags" w:element="place">
          <w:r>
            <w:t>Iowa</w:t>
          </w:r>
        </w:smartTag>
      </w:smartTag>
      <w:r>
        <w:t xml:space="preserve">, </w:t>
      </w:r>
      <w:r w:rsidR="00134BEA">
        <w:t>pp.340-341.</w:t>
      </w:r>
    </w:p>
    <w:p w:rsidR="007F5512" w:rsidRPr="007F5512" w:rsidRDefault="007F5512" w:rsidP="00601AF2">
      <w:pPr>
        <w:pStyle w:val="Pa10"/>
        <w:numPr>
          <w:ilvl w:val="0"/>
          <w:numId w:val="4"/>
        </w:numPr>
        <w:spacing w:before="40" w:line="480" w:lineRule="auto"/>
        <w:jc w:val="both"/>
        <w:rPr>
          <w:color w:val="000000"/>
        </w:rPr>
      </w:pPr>
      <w:r w:rsidRPr="007F5512">
        <w:rPr>
          <w:rStyle w:val="A1"/>
          <w:sz w:val="24"/>
          <w:szCs w:val="24"/>
        </w:rPr>
        <w:lastRenderedPageBreak/>
        <w:t>Meyer, D. J., Harvey</w:t>
      </w:r>
      <w:r>
        <w:rPr>
          <w:rStyle w:val="A1"/>
          <w:sz w:val="24"/>
          <w:szCs w:val="24"/>
        </w:rPr>
        <w:t xml:space="preserve">, </w:t>
      </w:r>
      <w:r w:rsidRPr="007F5512">
        <w:rPr>
          <w:rStyle w:val="A1"/>
          <w:sz w:val="24"/>
          <w:szCs w:val="24"/>
        </w:rPr>
        <w:t>J. W. (1998): Veterinary Laboratory Medicine. Interpretation and Diagnosis. 2</w:t>
      </w:r>
      <w:r w:rsidRPr="007E6700">
        <w:rPr>
          <w:rStyle w:val="A8"/>
          <w:sz w:val="24"/>
          <w:szCs w:val="24"/>
          <w:vertAlign w:val="superscript"/>
        </w:rPr>
        <w:t>nd</w:t>
      </w:r>
      <w:r w:rsidRPr="007F5512">
        <w:rPr>
          <w:rStyle w:val="A8"/>
          <w:sz w:val="24"/>
          <w:szCs w:val="24"/>
        </w:rPr>
        <w:t xml:space="preserve"> </w:t>
      </w:r>
      <w:r w:rsidRPr="007F5512">
        <w:rPr>
          <w:rStyle w:val="A1"/>
          <w:sz w:val="24"/>
          <w:szCs w:val="24"/>
        </w:rPr>
        <w:t>ed</w:t>
      </w:r>
      <w:r w:rsidR="007E6700">
        <w:rPr>
          <w:rStyle w:val="A1"/>
          <w:sz w:val="24"/>
          <w:szCs w:val="24"/>
        </w:rPr>
        <w:t>ition</w:t>
      </w:r>
      <w:r w:rsidRPr="007F5512">
        <w:rPr>
          <w:rStyle w:val="A1"/>
          <w:sz w:val="24"/>
          <w:szCs w:val="24"/>
        </w:rPr>
        <w:t xml:space="preserve">., W. B. Saunders Company. </w:t>
      </w:r>
      <w:smartTag w:uri="urn:schemas-microsoft-com:office:smarttags" w:element="City">
        <w:r w:rsidRPr="007F5512">
          <w:rPr>
            <w:rStyle w:val="A1"/>
            <w:sz w:val="24"/>
            <w:szCs w:val="24"/>
          </w:rPr>
          <w:t>Philadelphia</w:t>
        </w:r>
      </w:smartTag>
      <w:r w:rsidRPr="007F5512">
        <w:rPr>
          <w:rStyle w:val="A1"/>
          <w:sz w:val="24"/>
          <w:szCs w:val="24"/>
        </w:rPr>
        <w:t xml:space="preserve">, </w:t>
      </w:r>
      <w:smartTag w:uri="urn:schemas-microsoft-com:office:smarttags" w:element="City">
        <w:r w:rsidRPr="007F5512">
          <w:rPr>
            <w:rStyle w:val="A1"/>
            <w:sz w:val="24"/>
            <w:szCs w:val="24"/>
          </w:rPr>
          <w:t>London</w:t>
        </w:r>
      </w:smartTag>
      <w:r w:rsidRPr="007F5512">
        <w:rPr>
          <w:rStyle w:val="A1"/>
          <w:sz w:val="24"/>
          <w:szCs w:val="24"/>
        </w:rPr>
        <w:t xml:space="preserve">, </w:t>
      </w:r>
      <w:smartTag w:uri="urn:schemas-microsoft-com:office:smarttags" w:element="City">
        <w:r w:rsidRPr="007F5512">
          <w:rPr>
            <w:rStyle w:val="A1"/>
            <w:sz w:val="24"/>
            <w:szCs w:val="24"/>
          </w:rPr>
          <w:t>Toronto</w:t>
        </w:r>
      </w:smartTag>
      <w:r w:rsidRPr="007F5512">
        <w:rPr>
          <w:rStyle w:val="A1"/>
          <w:sz w:val="24"/>
          <w:szCs w:val="24"/>
        </w:rPr>
        <w:t xml:space="preserve">, </w:t>
      </w:r>
      <w:smartTag w:uri="urn:schemas-microsoft-com:office:smarttags" w:element="City">
        <w:r w:rsidRPr="007F5512">
          <w:rPr>
            <w:rStyle w:val="A1"/>
            <w:sz w:val="24"/>
            <w:szCs w:val="24"/>
          </w:rPr>
          <w:t>Montreal</w:t>
        </w:r>
      </w:smartTag>
      <w:r w:rsidRPr="007F5512">
        <w:rPr>
          <w:rStyle w:val="A1"/>
          <w:sz w:val="24"/>
          <w:szCs w:val="24"/>
        </w:rPr>
        <w:t xml:space="preserve">, </w:t>
      </w:r>
      <w:smartTag w:uri="urn:schemas-microsoft-com:office:smarttags" w:element="City">
        <w:r w:rsidRPr="007F5512">
          <w:rPr>
            <w:rStyle w:val="A1"/>
            <w:sz w:val="24"/>
            <w:szCs w:val="24"/>
          </w:rPr>
          <w:t>Sydney</w:t>
        </w:r>
      </w:smartTag>
      <w:r w:rsidRPr="007F5512">
        <w:rPr>
          <w:rStyle w:val="A1"/>
          <w:sz w:val="24"/>
          <w:szCs w:val="24"/>
        </w:rPr>
        <w:t xml:space="preserve">, </w:t>
      </w:r>
      <w:smartTag w:uri="urn:schemas-microsoft-com:office:smarttags" w:element="City">
        <w:smartTag w:uri="urn:schemas-microsoft-com:office:smarttags" w:element="place">
          <w:r w:rsidRPr="007F5512">
            <w:rPr>
              <w:rStyle w:val="A1"/>
              <w:sz w:val="24"/>
              <w:szCs w:val="24"/>
            </w:rPr>
            <w:t>Tokyo</w:t>
          </w:r>
        </w:smartTag>
      </w:smartTag>
      <w:r w:rsidRPr="007F5512">
        <w:rPr>
          <w:rStyle w:val="A1"/>
          <w:sz w:val="24"/>
          <w:szCs w:val="24"/>
        </w:rPr>
        <w:t>. pp. 157-187.</w:t>
      </w:r>
    </w:p>
    <w:p w:rsidR="007320DF" w:rsidRPr="00F4312E" w:rsidRDefault="007320DF" w:rsidP="00601AF2">
      <w:pPr>
        <w:numPr>
          <w:ilvl w:val="0"/>
          <w:numId w:val="4"/>
        </w:numPr>
        <w:autoSpaceDE w:val="0"/>
        <w:autoSpaceDN w:val="0"/>
        <w:adjustRightInd w:val="0"/>
        <w:spacing w:line="480" w:lineRule="auto"/>
        <w:jc w:val="both"/>
        <w:rPr>
          <w:color w:val="FF0000"/>
        </w:rPr>
      </w:pPr>
      <w:r>
        <w:t xml:space="preserve">Radostits, O.M., Gay, C.C., Blood, D.C. and Hinchcliff, K.W. </w:t>
      </w:r>
      <w:r w:rsidR="00F4312E">
        <w:t>(</w:t>
      </w:r>
      <w:r>
        <w:t>2000</w:t>
      </w:r>
      <w:r w:rsidR="00F4312E">
        <w:t>)</w:t>
      </w:r>
      <w:r w:rsidR="00134BEA">
        <w:t>:</w:t>
      </w:r>
      <w:r w:rsidRPr="00F4312E">
        <w:t>Veterinary Medicine, A Textbook of the Diseases of Cattle, Sheep, Pigs, Goats and Horses.</w:t>
      </w:r>
      <w:r>
        <w:t xml:space="preserve"> </w:t>
      </w:r>
      <w:r w:rsidR="00F4312E">
        <w:t>9</w:t>
      </w:r>
      <w:r w:rsidR="00F4312E" w:rsidRPr="00F4312E">
        <w:rPr>
          <w:vertAlign w:val="superscript"/>
        </w:rPr>
        <w:t>th</w:t>
      </w:r>
      <w:r w:rsidR="00F4312E">
        <w:t xml:space="preserve"> </w:t>
      </w:r>
      <w:r>
        <w:t xml:space="preserve">edition. W.B. Saunders Company, </w:t>
      </w:r>
      <w:smartTag w:uri="urn:schemas-microsoft-com:office:smarttags" w:element="City">
        <w:smartTag w:uri="urn:schemas-microsoft-com:office:smarttags" w:element="place">
          <w:r>
            <w:t>Philadelphia</w:t>
          </w:r>
        </w:smartTag>
      </w:smartTag>
      <w:r w:rsidR="00134BEA">
        <w:t>, pp.1820-1822.</w:t>
      </w:r>
    </w:p>
    <w:p w:rsidR="002B53AB" w:rsidRDefault="002B53AB" w:rsidP="00601AF2">
      <w:pPr>
        <w:numPr>
          <w:ilvl w:val="0"/>
          <w:numId w:val="4"/>
        </w:numPr>
        <w:autoSpaceDE w:val="0"/>
        <w:autoSpaceDN w:val="0"/>
        <w:adjustRightInd w:val="0"/>
        <w:spacing w:line="480" w:lineRule="auto"/>
        <w:jc w:val="both"/>
      </w:pPr>
      <w:r w:rsidRPr="00286DE8">
        <w:t>Randhawa</w:t>
      </w:r>
      <w:r>
        <w:t xml:space="preserve">, C.S., </w:t>
      </w:r>
      <w:r w:rsidRPr="00286DE8">
        <w:t>Brar</w:t>
      </w:r>
      <w:r>
        <w:t xml:space="preserve">, R.S., </w:t>
      </w:r>
      <w:r w:rsidRPr="00286DE8">
        <w:t>Sharma</w:t>
      </w:r>
      <w:r>
        <w:t xml:space="preserve">, D.R. and </w:t>
      </w:r>
      <w:r w:rsidRPr="00286DE8">
        <w:t>Randhawa</w:t>
      </w:r>
      <w:r w:rsidR="00134BEA">
        <w:t>, S.S.</w:t>
      </w:r>
      <w:r w:rsidR="00544144">
        <w:t>(</w:t>
      </w:r>
      <w:r w:rsidRPr="00286DE8">
        <w:t>1997</w:t>
      </w:r>
      <w:r w:rsidR="00544144">
        <w:t>)</w:t>
      </w:r>
      <w:r w:rsidR="00134BEA">
        <w:t>:</w:t>
      </w:r>
      <w:r>
        <w:t xml:space="preserve"> B</w:t>
      </w:r>
      <w:r w:rsidRPr="00286DE8">
        <w:t>iochemical responses in mixed chronic psoroptic</w:t>
      </w:r>
      <w:r>
        <w:t xml:space="preserve"> and </w:t>
      </w:r>
      <w:r w:rsidRPr="00286DE8">
        <w:t xml:space="preserve">sarcoptic mange of buffaloes </w:t>
      </w:r>
      <w:r w:rsidRPr="00286DE8">
        <w:rPr>
          <w:i/>
          <w:iCs/>
        </w:rPr>
        <w:t>(Bubalus bubalis)</w:t>
      </w:r>
      <w:r>
        <w:rPr>
          <w:iCs/>
        </w:rPr>
        <w:t xml:space="preserve">. </w:t>
      </w:r>
      <w:r w:rsidRPr="00544144">
        <w:t>Trop. Anim. Hlth Prod.</w:t>
      </w:r>
      <w:r>
        <w:t xml:space="preserve"> </w:t>
      </w:r>
      <w:r w:rsidRPr="00286DE8">
        <w:t>4</w:t>
      </w:r>
      <w:r w:rsidR="00544144">
        <w:t>,</w:t>
      </w:r>
      <w:r>
        <w:t xml:space="preserve"> </w:t>
      </w:r>
      <w:r w:rsidRPr="00286DE8">
        <w:t>253-254</w:t>
      </w:r>
      <w:r w:rsidR="00544144">
        <w:t>.</w:t>
      </w:r>
    </w:p>
    <w:p w:rsidR="007320DF" w:rsidRPr="00740AA3" w:rsidRDefault="007320DF" w:rsidP="00601AF2">
      <w:pPr>
        <w:numPr>
          <w:ilvl w:val="0"/>
          <w:numId w:val="4"/>
        </w:numPr>
        <w:autoSpaceDE w:val="0"/>
        <w:autoSpaceDN w:val="0"/>
        <w:adjustRightInd w:val="0"/>
        <w:spacing w:line="480" w:lineRule="auto"/>
        <w:jc w:val="both"/>
      </w:pPr>
      <w:r>
        <w:t xml:space="preserve">Schwartz, M.K. </w:t>
      </w:r>
      <w:r w:rsidR="00544144">
        <w:t>(</w:t>
      </w:r>
      <w:r>
        <w:t>1973</w:t>
      </w:r>
      <w:r w:rsidR="00544144">
        <w:t>)</w:t>
      </w:r>
      <w:r w:rsidR="00134BEA">
        <w:t>:</w:t>
      </w:r>
      <w:r w:rsidR="00937240">
        <w:t xml:space="preserve"> </w:t>
      </w:r>
      <w:r>
        <w:t xml:space="preserve">Enzymes in cancer. </w:t>
      </w:r>
      <w:r w:rsidRPr="00544144">
        <w:t xml:space="preserve">Clin. Chem. </w:t>
      </w:r>
      <w:r>
        <w:t>19</w:t>
      </w:r>
      <w:r w:rsidR="00544144">
        <w:t>,</w:t>
      </w:r>
      <w:r>
        <w:t xml:space="preserve"> 10-22</w:t>
      </w:r>
      <w:r w:rsidR="00544144">
        <w:t>.</w:t>
      </w:r>
    </w:p>
    <w:p w:rsidR="007320DF" w:rsidRDefault="007320DF" w:rsidP="00601AF2">
      <w:pPr>
        <w:numPr>
          <w:ilvl w:val="0"/>
          <w:numId w:val="4"/>
        </w:numPr>
        <w:spacing w:line="480" w:lineRule="auto"/>
        <w:jc w:val="both"/>
      </w:pPr>
      <w:r>
        <w:t xml:space="preserve">Snedecor, G.W. and Cochran, W.G. </w:t>
      </w:r>
      <w:r w:rsidR="00AD623F">
        <w:t>(</w:t>
      </w:r>
      <w:r>
        <w:t>1994</w:t>
      </w:r>
      <w:r w:rsidR="00AD623F">
        <w:t>)</w:t>
      </w:r>
      <w:r w:rsidR="00134BEA">
        <w:t>:</w:t>
      </w:r>
      <w:r>
        <w:t xml:space="preserve"> </w:t>
      </w:r>
      <w:r w:rsidRPr="00AD623F">
        <w:t>Statistical Medhods.</w:t>
      </w:r>
      <w:r>
        <w:rPr>
          <w:i/>
        </w:rPr>
        <w:t xml:space="preserve"> </w:t>
      </w:r>
      <w:r w:rsidR="00AD623F" w:rsidRPr="00AD623F">
        <w:t>8</w:t>
      </w:r>
      <w:r w:rsidR="00AD623F" w:rsidRPr="00AD623F">
        <w:rPr>
          <w:vertAlign w:val="superscript"/>
        </w:rPr>
        <w:t>th</w:t>
      </w:r>
      <w:r w:rsidR="00AD623F">
        <w:rPr>
          <w:i/>
        </w:rPr>
        <w:t xml:space="preserve"> </w:t>
      </w:r>
      <w:r>
        <w:t xml:space="preserve">edition.  </w:t>
      </w:r>
      <w:smartTag w:uri="urn:schemas-microsoft-com:office:smarttags" w:element="City">
        <w:r>
          <w:t>Oxford</w:t>
        </w:r>
      </w:smartTag>
      <w:r>
        <w:t xml:space="preserve"> and IBH Publishing Company, </w:t>
      </w:r>
      <w:smartTag w:uri="urn:schemas-microsoft-com:office:smarttags" w:element="City">
        <w:smartTag w:uri="urn:schemas-microsoft-com:office:smarttags" w:element="place">
          <w:r>
            <w:t>Calcutta</w:t>
          </w:r>
        </w:smartTag>
      </w:smartTag>
      <w:r>
        <w:t>, 564 p.</w:t>
      </w:r>
    </w:p>
    <w:p w:rsidR="003B550E" w:rsidRDefault="003B550E" w:rsidP="00601AF2">
      <w:pPr>
        <w:numPr>
          <w:ilvl w:val="0"/>
          <w:numId w:val="4"/>
        </w:numPr>
        <w:autoSpaceDE w:val="0"/>
        <w:autoSpaceDN w:val="0"/>
        <w:adjustRightInd w:val="0"/>
        <w:spacing w:line="480" w:lineRule="auto"/>
        <w:jc w:val="both"/>
      </w:pPr>
      <w:r w:rsidRPr="003B550E">
        <w:rPr>
          <w:bCs/>
        </w:rPr>
        <w:t xml:space="preserve">Terzano, G.P., Allegrini, S., Borghese, A., Roncoroni, C. and Alfieri, L. </w:t>
      </w:r>
      <w:r w:rsidR="00544144">
        <w:rPr>
          <w:bCs/>
        </w:rPr>
        <w:t>(</w:t>
      </w:r>
      <w:r w:rsidRPr="003B550E">
        <w:rPr>
          <w:bCs/>
        </w:rPr>
        <w:t>2005</w:t>
      </w:r>
      <w:r w:rsidR="00544144">
        <w:rPr>
          <w:bCs/>
        </w:rPr>
        <w:t>)</w:t>
      </w:r>
      <w:r w:rsidR="00134BEA">
        <w:rPr>
          <w:bCs/>
        </w:rPr>
        <w:t>:</w:t>
      </w:r>
      <w:r w:rsidRPr="003B550E">
        <w:rPr>
          <w:bCs/>
        </w:rPr>
        <w:t xml:space="preserve"> Metabolic and hormonal parameters in buffaloes. In: </w:t>
      </w:r>
      <w:r w:rsidRPr="003B550E">
        <w:rPr>
          <w:bCs/>
          <w:iCs/>
        </w:rPr>
        <w:t xml:space="preserve">Borghese, A. (eds). </w:t>
      </w:r>
      <w:smartTag w:uri="urn:schemas-microsoft-com:office:smarttags" w:element="City">
        <w:smartTag w:uri="urn:schemas-microsoft-com:office:smarttags" w:element="place">
          <w:r w:rsidRPr="003B550E">
            <w:rPr>
              <w:i/>
            </w:rPr>
            <w:t>Buffalo</w:t>
          </w:r>
        </w:smartTag>
      </w:smartTag>
      <w:r w:rsidRPr="003B550E">
        <w:rPr>
          <w:i/>
        </w:rPr>
        <w:t xml:space="preserve"> Production and Research Paper No: 67. </w:t>
      </w:r>
      <w:r w:rsidRPr="003B550E">
        <w:t xml:space="preserve">Food and Agriculture Organization of the United Nations, </w:t>
      </w:r>
      <w:smartTag w:uri="urn:schemas-microsoft-com:office:smarttags" w:element="City">
        <w:smartTag w:uri="urn:schemas-microsoft-com:office:smarttags" w:element="place">
          <w:r w:rsidRPr="003B550E">
            <w:t>Rome</w:t>
          </w:r>
        </w:smartTag>
      </w:smartTag>
      <w:r w:rsidRPr="003B550E">
        <w:t>. pp. 219-248</w:t>
      </w:r>
      <w:r w:rsidR="00544144">
        <w:t>.</w:t>
      </w:r>
    </w:p>
    <w:p w:rsidR="00A86BC5" w:rsidRPr="00A86BC5" w:rsidRDefault="00A86BC5" w:rsidP="00601AF2">
      <w:pPr>
        <w:pStyle w:val="Pa10"/>
        <w:numPr>
          <w:ilvl w:val="0"/>
          <w:numId w:val="4"/>
        </w:numPr>
        <w:spacing w:before="40" w:line="480" w:lineRule="auto"/>
        <w:jc w:val="both"/>
        <w:rPr>
          <w:color w:val="000000"/>
        </w:rPr>
      </w:pPr>
      <w:r w:rsidRPr="00A86BC5">
        <w:rPr>
          <w:rStyle w:val="A1"/>
          <w:sz w:val="24"/>
          <w:szCs w:val="24"/>
        </w:rPr>
        <w:t xml:space="preserve">Weigert, P., K. Scheck, B. Lemmer, W. Noreisch (1980): Labordiagnostische Haflinger Pferden und Maultieren (Tragtiere der Bundeswehr). Enzymaktivitäten im Serum. Tierärztl. Praxis 8, 387. </w:t>
      </w:r>
    </w:p>
    <w:p w:rsidR="00A86BC5" w:rsidRDefault="00A86BC5" w:rsidP="00601AF2">
      <w:pPr>
        <w:pStyle w:val="Pa10"/>
        <w:numPr>
          <w:ilvl w:val="0"/>
          <w:numId w:val="4"/>
        </w:numPr>
        <w:spacing w:before="40" w:line="480" w:lineRule="auto"/>
        <w:jc w:val="both"/>
        <w:rPr>
          <w:rStyle w:val="A1"/>
          <w:sz w:val="24"/>
          <w:szCs w:val="24"/>
        </w:rPr>
      </w:pPr>
      <w:r w:rsidRPr="00A86BC5">
        <w:rPr>
          <w:rStyle w:val="A1"/>
          <w:sz w:val="24"/>
          <w:szCs w:val="24"/>
        </w:rPr>
        <w:t xml:space="preserve">Zimmerman, H. J., C. A. Dujovne, R. Levy (1968): The correlation of serum levels of two transaminases with tissue levels in six vertebrate species. Comp. Biochem. </w:t>
      </w:r>
      <w:r w:rsidR="00544144">
        <w:rPr>
          <w:rStyle w:val="A1"/>
          <w:sz w:val="24"/>
          <w:szCs w:val="24"/>
        </w:rPr>
        <w:t xml:space="preserve"> </w:t>
      </w:r>
      <w:r w:rsidRPr="00A86BC5">
        <w:rPr>
          <w:rStyle w:val="A1"/>
          <w:sz w:val="24"/>
          <w:szCs w:val="24"/>
        </w:rPr>
        <w:t>Physiol. 25, 1081-1089.</w:t>
      </w:r>
    </w:p>
    <w:p w:rsidR="004F49E7" w:rsidRPr="004F49E7" w:rsidRDefault="004F49E7" w:rsidP="004F49E7">
      <w:pPr>
        <w:rPr>
          <w:lang w:val="en-IN" w:eastAsia="en-IN"/>
        </w:rPr>
      </w:pPr>
      <w:r>
        <w:rPr>
          <w:lang w:val="en-IN" w:eastAsia="en-IN"/>
        </w:rPr>
        <w:br w:type="page"/>
      </w:r>
    </w:p>
    <w:p w:rsidR="007320DF" w:rsidRDefault="007320DF" w:rsidP="007320DF">
      <w:pPr>
        <w:autoSpaceDE w:val="0"/>
        <w:autoSpaceDN w:val="0"/>
        <w:adjustRightInd w:val="0"/>
        <w:spacing w:line="480" w:lineRule="auto"/>
        <w:ind w:left="720" w:hanging="720"/>
        <w:jc w:val="both"/>
      </w:pPr>
    </w:p>
    <w:p w:rsidR="004F49E7" w:rsidRPr="00B23E91" w:rsidRDefault="004F49E7" w:rsidP="004F49E7">
      <w:pPr>
        <w:spacing w:line="480" w:lineRule="auto"/>
        <w:ind w:left="360"/>
        <w:jc w:val="center"/>
      </w:pPr>
      <w:r w:rsidRPr="00B23E91">
        <w:t>Table 1. Serum ALT and AST activities (IU/L) in cattle, buffalo, goat and dog</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134"/>
        <w:gridCol w:w="1100"/>
        <w:gridCol w:w="842"/>
        <w:gridCol w:w="1319"/>
        <w:gridCol w:w="1134"/>
        <w:gridCol w:w="1134"/>
        <w:gridCol w:w="1042"/>
        <w:gridCol w:w="1367"/>
      </w:tblGrid>
      <w:tr w:rsidR="004F49E7" w:rsidRPr="00B23E91" w:rsidTr="00C6139A">
        <w:trPr>
          <w:trHeight w:val="2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4F49E7" w:rsidRPr="003276DE" w:rsidRDefault="004F49E7" w:rsidP="00C6139A">
            <w:pPr>
              <w:jc w:val="center"/>
              <w:rPr>
                <w:b/>
                <w:sz w:val="18"/>
                <w:szCs w:val="18"/>
              </w:rPr>
            </w:pPr>
          </w:p>
          <w:p w:rsidR="004F49E7" w:rsidRPr="003276DE" w:rsidRDefault="004F49E7" w:rsidP="00C6139A">
            <w:pPr>
              <w:jc w:val="center"/>
              <w:rPr>
                <w:b/>
                <w:sz w:val="18"/>
                <w:szCs w:val="18"/>
              </w:rPr>
            </w:pPr>
          </w:p>
          <w:p w:rsidR="004F49E7" w:rsidRPr="003276DE" w:rsidRDefault="004F49E7" w:rsidP="00C6139A">
            <w:pPr>
              <w:jc w:val="center"/>
              <w:rPr>
                <w:b/>
                <w:sz w:val="18"/>
                <w:szCs w:val="18"/>
              </w:rPr>
            </w:pPr>
          </w:p>
          <w:p w:rsidR="004F49E7" w:rsidRPr="003276DE" w:rsidRDefault="004F49E7" w:rsidP="00C6139A">
            <w:pPr>
              <w:jc w:val="center"/>
              <w:rPr>
                <w:b/>
                <w:sz w:val="18"/>
                <w:szCs w:val="18"/>
              </w:rPr>
            </w:pPr>
            <w:r w:rsidRPr="003276DE">
              <w:rPr>
                <w:b/>
                <w:sz w:val="18"/>
                <w:szCs w:val="18"/>
              </w:rPr>
              <w:t>Species</w:t>
            </w:r>
          </w:p>
          <w:p w:rsidR="004F49E7" w:rsidRPr="003276DE" w:rsidRDefault="004F49E7" w:rsidP="00C6139A">
            <w:pPr>
              <w:jc w:val="center"/>
              <w:rPr>
                <w:b/>
                <w:sz w:val="18"/>
                <w:szCs w:val="18"/>
              </w:rPr>
            </w:pPr>
          </w:p>
        </w:tc>
        <w:tc>
          <w:tcPr>
            <w:tcW w:w="4395" w:type="dxa"/>
            <w:gridSpan w:val="4"/>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ALT</w:t>
            </w:r>
          </w:p>
        </w:tc>
        <w:tc>
          <w:tcPr>
            <w:tcW w:w="4677" w:type="dxa"/>
            <w:gridSpan w:val="4"/>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AST</w:t>
            </w:r>
          </w:p>
        </w:tc>
      </w:tr>
      <w:tr w:rsidR="004F49E7" w:rsidRPr="00B23E91" w:rsidTr="00C6139A">
        <w:trPr>
          <w:trHeight w:val="66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Minimum</w:t>
            </w:r>
          </w:p>
        </w:tc>
        <w:tc>
          <w:tcPr>
            <w:tcW w:w="1100"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Maximum</w:t>
            </w:r>
          </w:p>
        </w:tc>
        <w:tc>
          <w:tcPr>
            <w:tcW w:w="842" w:type="dxa"/>
            <w:tcBorders>
              <w:top w:val="single" w:sz="4" w:space="0" w:color="auto"/>
              <w:left w:val="single" w:sz="4" w:space="0" w:color="auto"/>
              <w:bottom w:val="single" w:sz="4" w:space="0" w:color="auto"/>
              <w:right w:val="single" w:sz="4" w:space="0" w:color="auto"/>
            </w:tcBorders>
            <w:vAlign w:val="center"/>
          </w:tcPr>
          <w:p w:rsidR="004F49E7" w:rsidRPr="003276DE" w:rsidRDefault="004F49E7" w:rsidP="00C6139A">
            <w:pPr>
              <w:ind w:left="160" w:hanging="160"/>
              <w:rPr>
                <w:b/>
                <w:sz w:val="18"/>
                <w:szCs w:val="18"/>
              </w:rPr>
            </w:pPr>
          </w:p>
          <w:p w:rsidR="004F49E7" w:rsidRPr="003276DE" w:rsidRDefault="004F49E7" w:rsidP="00C6139A">
            <w:pPr>
              <w:ind w:left="160" w:hanging="160"/>
              <w:rPr>
                <w:b/>
                <w:sz w:val="18"/>
                <w:szCs w:val="18"/>
              </w:rPr>
            </w:pPr>
            <w:r w:rsidRPr="003276DE">
              <w:rPr>
                <w:b/>
                <w:sz w:val="18"/>
                <w:szCs w:val="18"/>
              </w:rPr>
              <w:t>Mean ± SE</w:t>
            </w:r>
          </w:p>
        </w:tc>
        <w:tc>
          <w:tcPr>
            <w:tcW w:w="1319"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95 % confidence</w:t>
            </w:r>
          </w:p>
          <w:p w:rsidR="004F49E7" w:rsidRPr="003276DE" w:rsidRDefault="004F49E7" w:rsidP="00C6139A">
            <w:pPr>
              <w:jc w:val="center"/>
              <w:rPr>
                <w:b/>
                <w:sz w:val="18"/>
                <w:szCs w:val="18"/>
              </w:rPr>
            </w:pPr>
            <w:r w:rsidRPr="003276DE">
              <w:rPr>
                <w:b/>
                <w:sz w:val="18"/>
                <w:szCs w:val="18"/>
              </w:rPr>
              <w:t>interval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Minimum</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Maximum</w:t>
            </w:r>
          </w:p>
        </w:tc>
        <w:tc>
          <w:tcPr>
            <w:tcW w:w="1042" w:type="dxa"/>
            <w:tcBorders>
              <w:top w:val="single" w:sz="4" w:space="0" w:color="auto"/>
              <w:left w:val="single" w:sz="4" w:space="0" w:color="auto"/>
              <w:bottom w:val="single" w:sz="4" w:space="0" w:color="auto"/>
              <w:right w:val="single" w:sz="4" w:space="0" w:color="auto"/>
            </w:tcBorders>
            <w:vAlign w:val="center"/>
          </w:tcPr>
          <w:p w:rsidR="004F49E7" w:rsidRPr="003276DE" w:rsidRDefault="004F49E7" w:rsidP="00C6139A">
            <w:pPr>
              <w:jc w:val="center"/>
              <w:rPr>
                <w:b/>
                <w:sz w:val="18"/>
                <w:szCs w:val="18"/>
              </w:rPr>
            </w:pPr>
          </w:p>
          <w:p w:rsidR="004F49E7" w:rsidRPr="003276DE" w:rsidRDefault="004F49E7" w:rsidP="00C6139A">
            <w:pPr>
              <w:jc w:val="center"/>
              <w:rPr>
                <w:b/>
                <w:sz w:val="18"/>
                <w:szCs w:val="18"/>
              </w:rPr>
            </w:pPr>
            <w:r w:rsidRPr="003276DE">
              <w:rPr>
                <w:b/>
                <w:sz w:val="18"/>
                <w:szCs w:val="18"/>
              </w:rPr>
              <w:t>Mean ±</w:t>
            </w:r>
          </w:p>
          <w:p w:rsidR="004F49E7" w:rsidRPr="003276DE" w:rsidRDefault="004F49E7" w:rsidP="00C6139A">
            <w:pPr>
              <w:jc w:val="center"/>
              <w:rPr>
                <w:b/>
                <w:sz w:val="18"/>
                <w:szCs w:val="18"/>
              </w:rPr>
            </w:pPr>
            <w:r w:rsidRPr="003276DE">
              <w:rPr>
                <w:b/>
                <w:sz w:val="18"/>
                <w:szCs w:val="18"/>
              </w:rPr>
              <w:t xml:space="preserve"> SE</w:t>
            </w:r>
          </w:p>
        </w:tc>
        <w:tc>
          <w:tcPr>
            <w:tcW w:w="1367" w:type="dxa"/>
            <w:tcBorders>
              <w:top w:val="single" w:sz="4" w:space="0" w:color="auto"/>
              <w:left w:val="single" w:sz="4" w:space="0" w:color="auto"/>
              <w:bottom w:val="single" w:sz="4" w:space="0" w:color="auto"/>
              <w:right w:val="single" w:sz="4" w:space="0" w:color="auto"/>
            </w:tcBorders>
            <w:vAlign w:val="center"/>
            <w:hideMark/>
          </w:tcPr>
          <w:p w:rsidR="004F49E7" w:rsidRPr="003276DE" w:rsidRDefault="004F49E7" w:rsidP="00C6139A">
            <w:pPr>
              <w:jc w:val="center"/>
              <w:rPr>
                <w:b/>
                <w:sz w:val="18"/>
                <w:szCs w:val="18"/>
              </w:rPr>
            </w:pPr>
            <w:r w:rsidRPr="003276DE">
              <w:rPr>
                <w:b/>
                <w:sz w:val="18"/>
                <w:szCs w:val="18"/>
              </w:rPr>
              <w:t>95 % confidence</w:t>
            </w:r>
          </w:p>
          <w:p w:rsidR="004F49E7" w:rsidRPr="003276DE" w:rsidRDefault="004F49E7" w:rsidP="00C6139A">
            <w:pPr>
              <w:jc w:val="center"/>
              <w:rPr>
                <w:b/>
                <w:sz w:val="18"/>
                <w:szCs w:val="18"/>
              </w:rPr>
            </w:pPr>
            <w:r w:rsidRPr="003276DE">
              <w:rPr>
                <w:b/>
                <w:sz w:val="18"/>
                <w:szCs w:val="18"/>
              </w:rPr>
              <w:t>interval</w:t>
            </w:r>
          </w:p>
        </w:tc>
      </w:tr>
      <w:tr w:rsidR="004F49E7" w:rsidRPr="00B23E91" w:rsidTr="00C6139A">
        <w:trPr>
          <w:trHeight w:val="1264"/>
        </w:trPr>
        <w:tc>
          <w:tcPr>
            <w:tcW w:w="993"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Cattle</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11</w:t>
            </w:r>
          </w:p>
        </w:tc>
        <w:tc>
          <w:tcPr>
            <w:tcW w:w="110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28</w:t>
            </w:r>
          </w:p>
        </w:tc>
        <w:tc>
          <w:tcPr>
            <w:tcW w:w="8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19.46 ± 1.54</w:t>
            </w:r>
            <w:r w:rsidRPr="00B23E91">
              <w:rPr>
                <w:vertAlign w:val="superscript"/>
              </w:rPr>
              <w:t>a</w:t>
            </w:r>
          </w:p>
          <w:p w:rsidR="004F49E7" w:rsidRPr="00B23E91" w:rsidRDefault="004F49E7" w:rsidP="00C6139A">
            <w:pPr>
              <w:jc w:val="center"/>
              <w:rPr>
                <w:vertAlign w:val="superscript"/>
              </w:rPr>
            </w:pPr>
          </w:p>
        </w:tc>
        <w:tc>
          <w:tcPr>
            <w:tcW w:w="1319"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16.11 - 22.81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84</w:t>
            </w:r>
          </w:p>
        </w:tc>
        <w:tc>
          <w:tcPr>
            <w:tcW w:w="10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68.67± 2.29</w:t>
            </w:r>
            <w:r w:rsidRPr="00B23E91">
              <w:rPr>
                <w:vertAlign w:val="superscript"/>
              </w:rPr>
              <w:t>b</w:t>
            </w:r>
          </w:p>
          <w:p w:rsidR="004F49E7" w:rsidRPr="00B23E91" w:rsidRDefault="004F49E7" w:rsidP="00C6139A">
            <w:pPr>
              <w:jc w:val="center"/>
              <w:rPr>
                <w:vertAlign w:val="superscript"/>
              </w:rPr>
            </w:pPr>
          </w:p>
        </w:tc>
        <w:tc>
          <w:tcPr>
            <w:tcW w:w="1367"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63.61 - 73.72</w:t>
            </w:r>
          </w:p>
          <w:p w:rsidR="004F49E7" w:rsidRPr="00B23E91" w:rsidRDefault="004F49E7" w:rsidP="00C6139A">
            <w:pPr>
              <w:jc w:val="center"/>
            </w:pPr>
          </w:p>
        </w:tc>
      </w:tr>
      <w:tr w:rsidR="004F49E7" w:rsidRPr="00B23E91" w:rsidTr="00C6139A">
        <w:trPr>
          <w:trHeight w:val="981"/>
        </w:trPr>
        <w:tc>
          <w:tcPr>
            <w:tcW w:w="993"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 xml:space="preserve">Buffalo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30</w:t>
            </w:r>
          </w:p>
        </w:tc>
        <w:tc>
          <w:tcPr>
            <w:tcW w:w="110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64</w:t>
            </w:r>
          </w:p>
        </w:tc>
        <w:tc>
          <w:tcPr>
            <w:tcW w:w="8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50.00 ± 3.53</w:t>
            </w:r>
            <w:r w:rsidRPr="00B23E91">
              <w:rPr>
                <w:vertAlign w:val="superscript"/>
              </w:rPr>
              <w:t>b</w:t>
            </w:r>
          </w:p>
          <w:p w:rsidR="004F49E7" w:rsidRPr="00B23E91" w:rsidRDefault="004F49E7" w:rsidP="00C6139A">
            <w:pPr>
              <w:jc w:val="center"/>
              <w:rPr>
                <w:vertAlign w:val="superscript"/>
              </w:rPr>
            </w:pPr>
          </w:p>
        </w:tc>
        <w:tc>
          <w:tcPr>
            <w:tcW w:w="1319"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42.02 - 57.98</w:t>
            </w:r>
          </w:p>
          <w:p w:rsidR="004F49E7" w:rsidRPr="00B23E91" w:rsidRDefault="004F49E7" w:rsidP="00C6139A">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172</w:t>
            </w:r>
          </w:p>
        </w:tc>
        <w:tc>
          <w:tcPr>
            <w:tcW w:w="10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130.0 ± 7.29</w:t>
            </w:r>
            <w:r w:rsidRPr="00B23E91">
              <w:rPr>
                <w:vertAlign w:val="superscript"/>
              </w:rPr>
              <w:t>c</w:t>
            </w:r>
          </w:p>
          <w:p w:rsidR="004F49E7" w:rsidRPr="00B23E91" w:rsidRDefault="004F49E7" w:rsidP="00C6139A">
            <w:pPr>
              <w:jc w:val="center"/>
              <w:rPr>
                <w:vertAlign w:val="superscript"/>
              </w:rPr>
            </w:pPr>
          </w:p>
        </w:tc>
        <w:tc>
          <w:tcPr>
            <w:tcW w:w="1367"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r w:rsidRPr="00B23E91">
              <w:t>113.51 -146.49</w:t>
            </w:r>
          </w:p>
          <w:p w:rsidR="004F49E7" w:rsidRPr="00B23E91" w:rsidRDefault="004F49E7" w:rsidP="00C6139A">
            <w:pPr>
              <w:jc w:val="center"/>
            </w:pPr>
          </w:p>
        </w:tc>
      </w:tr>
      <w:tr w:rsidR="004F49E7" w:rsidRPr="00B23E91" w:rsidTr="00C6139A">
        <w:trPr>
          <w:trHeight w:val="924"/>
        </w:trPr>
        <w:tc>
          <w:tcPr>
            <w:tcW w:w="993"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 xml:space="preserve">Goat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11</w:t>
            </w:r>
          </w:p>
        </w:tc>
        <w:tc>
          <w:tcPr>
            <w:tcW w:w="110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24</w:t>
            </w:r>
          </w:p>
        </w:tc>
        <w:tc>
          <w:tcPr>
            <w:tcW w:w="8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15.94 ± 0.84</w:t>
            </w:r>
            <w:r w:rsidRPr="00B23E91">
              <w:rPr>
                <w:vertAlign w:val="superscript"/>
              </w:rPr>
              <w:t>a</w:t>
            </w:r>
          </w:p>
          <w:p w:rsidR="004F49E7" w:rsidRPr="00B23E91" w:rsidRDefault="004F49E7" w:rsidP="00C6139A">
            <w:pPr>
              <w:jc w:val="center"/>
              <w:rPr>
                <w:vertAlign w:val="superscript"/>
              </w:rPr>
            </w:pPr>
          </w:p>
        </w:tc>
        <w:tc>
          <w:tcPr>
            <w:tcW w:w="1319"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14.17 - 17.72</w:t>
            </w:r>
          </w:p>
          <w:p w:rsidR="004F49E7" w:rsidRPr="00B23E91" w:rsidRDefault="004F49E7" w:rsidP="00C6139A">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114</w:t>
            </w:r>
          </w:p>
        </w:tc>
        <w:tc>
          <w:tcPr>
            <w:tcW w:w="10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80.87 ± 3.71</w:t>
            </w:r>
            <w:r w:rsidRPr="00B23E91">
              <w:rPr>
                <w:vertAlign w:val="superscript"/>
              </w:rPr>
              <w:t>a</w:t>
            </w:r>
          </w:p>
          <w:p w:rsidR="004F49E7" w:rsidRPr="00B23E91" w:rsidRDefault="004F49E7" w:rsidP="00C6139A">
            <w:pPr>
              <w:jc w:val="center"/>
              <w:rPr>
                <w:vertAlign w:val="superscript"/>
              </w:rPr>
            </w:pPr>
          </w:p>
        </w:tc>
        <w:tc>
          <w:tcPr>
            <w:tcW w:w="1367"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72.89 - 88.84</w:t>
            </w:r>
          </w:p>
          <w:p w:rsidR="004F49E7" w:rsidRPr="00B23E91" w:rsidRDefault="004F49E7" w:rsidP="00C6139A">
            <w:pPr>
              <w:jc w:val="center"/>
            </w:pPr>
          </w:p>
        </w:tc>
      </w:tr>
      <w:tr w:rsidR="004F49E7" w:rsidRPr="00B23E91" w:rsidTr="00C6139A">
        <w:trPr>
          <w:trHeight w:val="784"/>
        </w:trPr>
        <w:tc>
          <w:tcPr>
            <w:tcW w:w="993"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 xml:space="preserve">Dog </w:t>
            </w:r>
          </w:p>
          <w:p w:rsidR="004F49E7" w:rsidRPr="00B23E91" w:rsidRDefault="004F49E7" w:rsidP="00C6139A">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15</w:t>
            </w:r>
          </w:p>
        </w:tc>
        <w:tc>
          <w:tcPr>
            <w:tcW w:w="110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48</w:t>
            </w:r>
          </w:p>
        </w:tc>
        <w:tc>
          <w:tcPr>
            <w:tcW w:w="8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33.56 ± 3.38</w:t>
            </w:r>
            <w:r w:rsidRPr="00B23E91">
              <w:rPr>
                <w:vertAlign w:val="superscript"/>
              </w:rPr>
              <w:t>c</w:t>
            </w:r>
          </w:p>
          <w:p w:rsidR="004F49E7" w:rsidRPr="00B23E91" w:rsidRDefault="004F49E7" w:rsidP="00C6139A">
            <w:pPr>
              <w:jc w:val="center"/>
              <w:rPr>
                <w:vertAlign w:val="superscript"/>
              </w:rPr>
            </w:pPr>
          </w:p>
        </w:tc>
        <w:tc>
          <w:tcPr>
            <w:tcW w:w="1319"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25.15 - 41.36</w:t>
            </w:r>
          </w:p>
          <w:p w:rsidR="004F49E7" w:rsidRPr="00B23E91" w:rsidRDefault="004F49E7" w:rsidP="00C6139A">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50</w:t>
            </w:r>
          </w:p>
        </w:tc>
        <w:tc>
          <w:tcPr>
            <w:tcW w:w="104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35.83 ± 2.49</w:t>
            </w:r>
            <w:r w:rsidRPr="00B23E91">
              <w:rPr>
                <w:vertAlign w:val="superscript"/>
              </w:rPr>
              <w:t>d</w:t>
            </w:r>
          </w:p>
          <w:p w:rsidR="004F49E7" w:rsidRPr="00B23E91" w:rsidRDefault="004F49E7" w:rsidP="00C6139A">
            <w:pPr>
              <w:jc w:val="center"/>
              <w:rPr>
                <w:vertAlign w:val="superscript"/>
              </w:rPr>
            </w:pPr>
          </w:p>
        </w:tc>
        <w:tc>
          <w:tcPr>
            <w:tcW w:w="1367"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30.35 - 41.31</w:t>
            </w:r>
          </w:p>
          <w:p w:rsidR="004F49E7" w:rsidRPr="00B23E91" w:rsidRDefault="004F49E7" w:rsidP="00C6139A">
            <w:pPr>
              <w:jc w:val="center"/>
            </w:pPr>
          </w:p>
        </w:tc>
      </w:tr>
    </w:tbl>
    <w:p w:rsidR="004F49E7" w:rsidRPr="00B23E91" w:rsidRDefault="004F49E7" w:rsidP="004F49E7">
      <w:pPr>
        <w:tabs>
          <w:tab w:val="left" w:pos="1800"/>
        </w:tabs>
        <w:spacing w:line="480" w:lineRule="auto"/>
        <w:ind w:left="360"/>
        <w:jc w:val="both"/>
      </w:pPr>
    </w:p>
    <w:p w:rsidR="004F49E7" w:rsidRPr="00B23E91" w:rsidRDefault="004F49E7" w:rsidP="004F49E7">
      <w:pPr>
        <w:spacing w:line="480" w:lineRule="auto"/>
        <w:ind w:left="360"/>
        <w:jc w:val="both"/>
      </w:pPr>
      <w:r w:rsidRPr="00B23E91">
        <w:t>* Means with different superscripts differ significantly (P≤ 0.05) at each column</w:t>
      </w:r>
    </w:p>
    <w:p w:rsidR="004F49E7" w:rsidRPr="00B23E91" w:rsidRDefault="004F49E7" w:rsidP="004F49E7">
      <w:pPr>
        <w:spacing w:after="200" w:line="276" w:lineRule="auto"/>
      </w:pPr>
      <w:r w:rsidRPr="00B23E91">
        <w:br w:type="page"/>
      </w:r>
    </w:p>
    <w:p w:rsidR="004F49E7" w:rsidRPr="00B23E91" w:rsidRDefault="004F49E7" w:rsidP="004F49E7">
      <w:pPr>
        <w:spacing w:line="480" w:lineRule="auto"/>
        <w:ind w:left="360"/>
        <w:jc w:val="center"/>
      </w:pPr>
      <w:r w:rsidRPr="00B23E91">
        <w:t>Table 2. Serum ALP and GGT activities (IU/L) in cattle, buffalo, goat and dog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1"/>
        <w:gridCol w:w="1173"/>
        <w:gridCol w:w="1070"/>
        <w:gridCol w:w="935"/>
        <w:gridCol w:w="1226"/>
        <w:gridCol w:w="992"/>
        <w:gridCol w:w="1134"/>
        <w:gridCol w:w="882"/>
        <w:gridCol w:w="1386"/>
      </w:tblGrid>
      <w:tr w:rsidR="004F49E7" w:rsidRPr="00B23E91" w:rsidTr="00C6139A">
        <w:trPr>
          <w:trHeight w:val="635"/>
        </w:trPr>
        <w:tc>
          <w:tcPr>
            <w:tcW w:w="1091" w:type="dxa"/>
            <w:vMerge w:val="restart"/>
            <w:tcBorders>
              <w:top w:val="single" w:sz="4" w:space="0" w:color="auto"/>
              <w:left w:val="single" w:sz="4" w:space="0" w:color="auto"/>
              <w:bottom w:val="single" w:sz="4" w:space="0" w:color="auto"/>
              <w:right w:val="single" w:sz="4" w:space="0" w:color="auto"/>
            </w:tcBorders>
            <w:vAlign w:val="center"/>
          </w:tcPr>
          <w:p w:rsidR="004F49E7" w:rsidRPr="00EA40C2" w:rsidRDefault="004F49E7" w:rsidP="00C6139A">
            <w:pPr>
              <w:jc w:val="center"/>
              <w:rPr>
                <w:b/>
                <w:sz w:val="18"/>
                <w:szCs w:val="18"/>
              </w:rPr>
            </w:pPr>
          </w:p>
          <w:p w:rsidR="004F49E7" w:rsidRPr="00EA40C2" w:rsidRDefault="004F49E7" w:rsidP="00C6139A">
            <w:pPr>
              <w:jc w:val="center"/>
              <w:rPr>
                <w:b/>
                <w:sz w:val="18"/>
                <w:szCs w:val="18"/>
              </w:rPr>
            </w:pPr>
          </w:p>
          <w:p w:rsidR="004F49E7" w:rsidRPr="00EA40C2" w:rsidRDefault="004F49E7" w:rsidP="00C6139A">
            <w:pPr>
              <w:jc w:val="center"/>
              <w:rPr>
                <w:b/>
                <w:sz w:val="18"/>
                <w:szCs w:val="18"/>
              </w:rPr>
            </w:pPr>
            <w:r w:rsidRPr="00EA40C2">
              <w:rPr>
                <w:b/>
                <w:sz w:val="18"/>
                <w:szCs w:val="18"/>
              </w:rPr>
              <w:t>Species</w:t>
            </w:r>
          </w:p>
          <w:p w:rsidR="004F49E7" w:rsidRPr="00EA40C2" w:rsidRDefault="004F49E7" w:rsidP="00C6139A">
            <w:pPr>
              <w:jc w:val="center"/>
              <w:rPr>
                <w:b/>
                <w:sz w:val="18"/>
                <w:szCs w:val="18"/>
              </w:rPr>
            </w:pPr>
          </w:p>
        </w:tc>
        <w:tc>
          <w:tcPr>
            <w:tcW w:w="4404" w:type="dxa"/>
            <w:gridSpan w:val="4"/>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ALP</w:t>
            </w:r>
          </w:p>
        </w:tc>
        <w:tc>
          <w:tcPr>
            <w:tcW w:w="4394" w:type="dxa"/>
            <w:gridSpan w:val="4"/>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GGT</w:t>
            </w:r>
          </w:p>
        </w:tc>
      </w:tr>
      <w:tr w:rsidR="004F49E7" w:rsidRPr="00B23E91" w:rsidTr="00C6139A">
        <w:trPr>
          <w:trHeight w:val="1293"/>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p>
        </w:tc>
        <w:tc>
          <w:tcPr>
            <w:tcW w:w="1173"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Minimum</w:t>
            </w:r>
          </w:p>
        </w:tc>
        <w:tc>
          <w:tcPr>
            <w:tcW w:w="1070"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Maximum</w:t>
            </w:r>
          </w:p>
        </w:tc>
        <w:tc>
          <w:tcPr>
            <w:tcW w:w="935"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Mean ±</w:t>
            </w:r>
          </w:p>
          <w:p w:rsidR="004F49E7" w:rsidRPr="00EA40C2" w:rsidRDefault="004F49E7" w:rsidP="00C6139A">
            <w:pPr>
              <w:jc w:val="center"/>
              <w:rPr>
                <w:b/>
                <w:sz w:val="18"/>
                <w:szCs w:val="18"/>
              </w:rPr>
            </w:pPr>
            <w:r w:rsidRPr="00EA40C2">
              <w:rPr>
                <w:b/>
                <w:sz w:val="18"/>
                <w:szCs w:val="18"/>
              </w:rPr>
              <w:t>SE</w:t>
            </w:r>
          </w:p>
        </w:tc>
        <w:tc>
          <w:tcPr>
            <w:tcW w:w="1226" w:type="dxa"/>
            <w:tcBorders>
              <w:top w:val="single" w:sz="4" w:space="0" w:color="auto"/>
              <w:left w:val="single" w:sz="4" w:space="0" w:color="auto"/>
              <w:bottom w:val="single" w:sz="4" w:space="0" w:color="auto"/>
              <w:right w:val="single" w:sz="4" w:space="0" w:color="auto"/>
            </w:tcBorders>
            <w:vAlign w:val="center"/>
          </w:tcPr>
          <w:p w:rsidR="004F49E7" w:rsidRPr="00EA40C2" w:rsidRDefault="004F49E7" w:rsidP="00C6139A">
            <w:pPr>
              <w:jc w:val="center"/>
              <w:rPr>
                <w:b/>
                <w:sz w:val="18"/>
                <w:szCs w:val="18"/>
              </w:rPr>
            </w:pPr>
          </w:p>
          <w:p w:rsidR="004F49E7" w:rsidRPr="00EA40C2" w:rsidRDefault="004F49E7" w:rsidP="00C6139A">
            <w:pPr>
              <w:jc w:val="center"/>
              <w:rPr>
                <w:b/>
                <w:sz w:val="18"/>
                <w:szCs w:val="18"/>
              </w:rPr>
            </w:pPr>
            <w:r w:rsidRPr="00EA40C2">
              <w:rPr>
                <w:b/>
                <w:sz w:val="18"/>
                <w:szCs w:val="18"/>
              </w:rPr>
              <w:t>95 %</w:t>
            </w:r>
          </w:p>
          <w:p w:rsidR="004F49E7" w:rsidRPr="00EA40C2" w:rsidRDefault="004F49E7" w:rsidP="00C6139A">
            <w:pPr>
              <w:jc w:val="center"/>
              <w:rPr>
                <w:b/>
                <w:sz w:val="18"/>
                <w:szCs w:val="18"/>
              </w:rPr>
            </w:pPr>
            <w:r w:rsidRPr="00EA40C2">
              <w:rPr>
                <w:b/>
                <w:sz w:val="18"/>
                <w:szCs w:val="18"/>
              </w:rPr>
              <w:t>confidence</w:t>
            </w:r>
          </w:p>
          <w:p w:rsidR="004F49E7" w:rsidRPr="00EA40C2" w:rsidRDefault="004F49E7" w:rsidP="00C6139A">
            <w:pPr>
              <w:jc w:val="center"/>
              <w:rPr>
                <w:b/>
                <w:sz w:val="18"/>
                <w:szCs w:val="18"/>
              </w:rPr>
            </w:pPr>
            <w:r w:rsidRPr="00EA40C2">
              <w:rPr>
                <w:b/>
                <w:sz w:val="18"/>
                <w:szCs w:val="18"/>
              </w:rPr>
              <w:t>interval</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Minimum</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Maximum</w:t>
            </w:r>
          </w:p>
        </w:tc>
        <w:tc>
          <w:tcPr>
            <w:tcW w:w="882" w:type="dxa"/>
            <w:tcBorders>
              <w:top w:val="single" w:sz="4" w:space="0" w:color="auto"/>
              <w:left w:val="single" w:sz="4" w:space="0" w:color="auto"/>
              <w:bottom w:val="single" w:sz="4" w:space="0" w:color="auto"/>
              <w:right w:val="single" w:sz="4" w:space="0" w:color="auto"/>
            </w:tcBorders>
            <w:vAlign w:val="center"/>
            <w:hideMark/>
          </w:tcPr>
          <w:p w:rsidR="004F49E7" w:rsidRPr="00EA40C2" w:rsidRDefault="004F49E7" w:rsidP="00C6139A">
            <w:pPr>
              <w:jc w:val="center"/>
              <w:rPr>
                <w:b/>
                <w:sz w:val="18"/>
                <w:szCs w:val="18"/>
              </w:rPr>
            </w:pPr>
            <w:r w:rsidRPr="00EA40C2">
              <w:rPr>
                <w:b/>
                <w:sz w:val="18"/>
                <w:szCs w:val="18"/>
              </w:rPr>
              <w:t>Mean ± SE</w:t>
            </w:r>
          </w:p>
        </w:tc>
        <w:tc>
          <w:tcPr>
            <w:tcW w:w="1386" w:type="dxa"/>
            <w:tcBorders>
              <w:top w:val="single" w:sz="4" w:space="0" w:color="auto"/>
              <w:left w:val="single" w:sz="4" w:space="0" w:color="auto"/>
              <w:bottom w:val="single" w:sz="4" w:space="0" w:color="auto"/>
              <w:right w:val="single" w:sz="4" w:space="0" w:color="auto"/>
            </w:tcBorders>
            <w:vAlign w:val="center"/>
          </w:tcPr>
          <w:p w:rsidR="004F49E7" w:rsidRPr="00EA40C2" w:rsidRDefault="004F49E7" w:rsidP="00C6139A">
            <w:pPr>
              <w:jc w:val="center"/>
              <w:rPr>
                <w:b/>
                <w:sz w:val="18"/>
                <w:szCs w:val="18"/>
              </w:rPr>
            </w:pPr>
          </w:p>
          <w:p w:rsidR="004F49E7" w:rsidRPr="00EA40C2" w:rsidRDefault="004F49E7" w:rsidP="00C6139A">
            <w:pPr>
              <w:jc w:val="center"/>
              <w:rPr>
                <w:b/>
                <w:sz w:val="18"/>
                <w:szCs w:val="18"/>
              </w:rPr>
            </w:pPr>
            <w:r w:rsidRPr="00EA40C2">
              <w:rPr>
                <w:b/>
                <w:sz w:val="18"/>
                <w:szCs w:val="18"/>
              </w:rPr>
              <w:t>95 % confidence</w:t>
            </w:r>
          </w:p>
          <w:p w:rsidR="004F49E7" w:rsidRPr="00EA40C2" w:rsidRDefault="004F49E7" w:rsidP="00C6139A">
            <w:pPr>
              <w:jc w:val="center"/>
              <w:rPr>
                <w:b/>
                <w:sz w:val="18"/>
                <w:szCs w:val="18"/>
              </w:rPr>
            </w:pPr>
            <w:r w:rsidRPr="00EA40C2">
              <w:rPr>
                <w:b/>
                <w:sz w:val="18"/>
                <w:szCs w:val="18"/>
              </w:rPr>
              <w:t>interval</w:t>
            </w:r>
          </w:p>
        </w:tc>
      </w:tr>
      <w:tr w:rsidR="004F49E7" w:rsidRPr="00B23E91" w:rsidTr="00C6139A">
        <w:trPr>
          <w:trHeight w:val="1312"/>
        </w:trPr>
        <w:tc>
          <w:tcPr>
            <w:tcW w:w="1091"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Cattle</w:t>
            </w:r>
          </w:p>
        </w:tc>
        <w:tc>
          <w:tcPr>
            <w:tcW w:w="1173"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82</w:t>
            </w:r>
          </w:p>
        </w:tc>
        <w:tc>
          <w:tcPr>
            <w:tcW w:w="107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147</w:t>
            </w:r>
          </w:p>
        </w:tc>
        <w:tc>
          <w:tcPr>
            <w:tcW w:w="935"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113.70± 7.59</w:t>
            </w:r>
            <w:r w:rsidRPr="00B23E91">
              <w:rPr>
                <w:vertAlign w:val="superscript"/>
              </w:rPr>
              <w:t>b</w:t>
            </w:r>
          </w:p>
          <w:p w:rsidR="004F49E7" w:rsidRPr="00B23E91" w:rsidRDefault="004F49E7" w:rsidP="00C6139A">
            <w:pPr>
              <w:jc w:val="center"/>
              <w:rPr>
                <w:vertAlign w:val="superscript"/>
              </w:rPr>
            </w:pPr>
          </w:p>
        </w:tc>
        <w:tc>
          <w:tcPr>
            <w:tcW w:w="122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tabs>
                <w:tab w:val="left" w:pos="238"/>
              </w:tabs>
              <w:ind w:left="43"/>
              <w:jc w:val="center"/>
            </w:pPr>
          </w:p>
          <w:p w:rsidR="004F49E7" w:rsidRPr="00B23E91" w:rsidRDefault="004F49E7" w:rsidP="00C6139A">
            <w:pPr>
              <w:tabs>
                <w:tab w:val="left" w:pos="238"/>
              </w:tabs>
              <w:ind w:left="43"/>
              <w:jc w:val="center"/>
            </w:pPr>
            <w:r w:rsidRPr="00B23E91">
              <w:t>96.53 – 130.87</w:t>
            </w:r>
          </w:p>
          <w:p w:rsidR="004F49E7" w:rsidRPr="00B23E91" w:rsidRDefault="004F49E7" w:rsidP="00C6139A">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19</w:t>
            </w:r>
          </w:p>
        </w:tc>
        <w:tc>
          <w:tcPr>
            <w:tcW w:w="88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13.15± 0.78</w:t>
            </w:r>
            <w:r w:rsidRPr="00B23E91">
              <w:rPr>
                <w:vertAlign w:val="superscript"/>
              </w:rPr>
              <w:t>b</w:t>
            </w:r>
          </w:p>
          <w:p w:rsidR="004F49E7" w:rsidRPr="00B23E91" w:rsidRDefault="004F49E7" w:rsidP="00C6139A">
            <w:pPr>
              <w:jc w:val="center"/>
              <w:rPr>
                <w:vertAlign w:val="superscript"/>
              </w:rPr>
            </w:pPr>
          </w:p>
        </w:tc>
        <w:tc>
          <w:tcPr>
            <w:tcW w:w="138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11.45 - 14.86</w:t>
            </w:r>
          </w:p>
          <w:p w:rsidR="004F49E7" w:rsidRPr="00B23E91" w:rsidRDefault="004F49E7" w:rsidP="00C6139A">
            <w:pPr>
              <w:jc w:val="center"/>
            </w:pPr>
          </w:p>
        </w:tc>
      </w:tr>
      <w:tr w:rsidR="004F49E7" w:rsidRPr="00B23E91" w:rsidTr="00C6139A">
        <w:trPr>
          <w:trHeight w:val="1268"/>
        </w:trPr>
        <w:tc>
          <w:tcPr>
            <w:tcW w:w="1091"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Buffalo</w:t>
            </w:r>
          </w:p>
        </w:tc>
        <w:tc>
          <w:tcPr>
            <w:tcW w:w="1173"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175</w:t>
            </w:r>
          </w:p>
        </w:tc>
        <w:tc>
          <w:tcPr>
            <w:tcW w:w="107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479</w:t>
            </w:r>
          </w:p>
        </w:tc>
        <w:tc>
          <w:tcPr>
            <w:tcW w:w="935"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323.60± 32.09</w:t>
            </w:r>
            <w:r w:rsidRPr="00B23E91">
              <w:rPr>
                <w:vertAlign w:val="superscript"/>
              </w:rPr>
              <w:t>c</w:t>
            </w:r>
          </w:p>
          <w:p w:rsidR="004F49E7" w:rsidRPr="00B23E91" w:rsidRDefault="004F49E7" w:rsidP="00C6139A">
            <w:pPr>
              <w:jc w:val="center"/>
              <w:rPr>
                <w:vertAlign w:val="superscript"/>
              </w:rPr>
            </w:pPr>
          </w:p>
        </w:tc>
        <w:tc>
          <w:tcPr>
            <w:tcW w:w="1226"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251.00 - 396.19</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15</w:t>
            </w:r>
          </w:p>
        </w:tc>
        <w:tc>
          <w:tcPr>
            <w:tcW w:w="88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rPr>
                <w:vertAlign w:val="superscript"/>
              </w:rPr>
            </w:pPr>
            <w:r w:rsidRPr="00B23E91">
              <w:t>10.11 ± 1.28</w:t>
            </w:r>
            <w:r w:rsidRPr="00B23E91">
              <w:rPr>
                <w:vertAlign w:val="superscript"/>
              </w:rPr>
              <w:t>b</w:t>
            </w:r>
          </w:p>
        </w:tc>
        <w:tc>
          <w:tcPr>
            <w:tcW w:w="138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7.15 - 13.07</w:t>
            </w:r>
          </w:p>
          <w:p w:rsidR="004F49E7" w:rsidRPr="00B23E91" w:rsidRDefault="004F49E7" w:rsidP="00C6139A">
            <w:pPr>
              <w:jc w:val="center"/>
            </w:pPr>
          </w:p>
        </w:tc>
      </w:tr>
      <w:tr w:rsidR="004F49E7" w:rsidRPr="00B23E91" w:rsidTr="00C6139A">
        <w:trPr>
          <w:trHeight w:val="1289"/>
        </w:trPr>
        <w:tc>
          <w:tcPr>
            <w:tcW w:w="1091"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Goat</w:t>
            </w:r>
          </w:p>
          <w:p w:rsidR="004F49E7" w:rsidRPr="00B23E91" w:rsidRDefault="004F49E7" w:rsidP="00C6139A">
            <w:pPr>
              <w:jc w:val="center"/>
            </w:pPr>
          </w:p>
        </w:tc>
        <w:tc>
          <w:tcPr>
            <w:tcW w:w="1173"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71</w:t>
            </w:r>
          </w:p>
        </w:tc>
        <w:tc>
          <w:tcPr>
            <w:tcW w:w="107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294</w:t>
            </w:r>
          </w:p>
        </w:tc>
        <w:tc>
          <w:tcPr>
            <w:tcW w:w="935"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175.92± 20.09</w:t>
            </w:r>
            <w:r w:rsidRPr="00B23E91">
              <w:rPr>
                <w:vertAlign w:val="superscript"/>
              </w:rPr>
              <w:t>a</w:t>
            </w:r>
          </w:p>
          <w:p w:rsidR="004F49E7" w:rsidRPr="00B23E91" w:rsidRDefault="004F49E7" w:rsidP="00C6139A">
            <w:pPr>
              <w:jc w:val="center"/>
              <w:rPr>
                <w:vertAlign w:val="superscript"/>
              </w:rPr>
            </w:pPr>
          </w:p>
        </w:tc>
        <w:tc>
          <w:tcPr>
            <w:tcW w:w="122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131.71 - 220.13</w:t>
            </w:r>
          </w:p>
          <w:p w:rsidR="004F49E7" w:rsidRPr="00B23E91" w:rsidRDefault="004F49E7" w:rsidP="00C6139A">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45</w:t>
            </w:r>
          </w:p>
        </w:tc>
        <w:tc>
          <w:tcPr>
            <w:tcW w:w="88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35.27 ± 1.73</w:t>
            </w:r>
            <w:r w:rsidRPr="00B23E91">
              <w:rPr>
                <w:vertAlign w:val="superscript"/>
              </w:rPr>
              <w:t>a</w:t>
            </w:r>
          </w:p>
          <w:p w:rsidR="004F49E7" w:rsidRPr="00B23E91" w:rsidRDefault="004F49E7" w:rsidP="00C6139A">
            <w:pPr>
              <w:jc w:val="center"/>
              <w:rPr>
                <w:vertAlign w:val="superscript"/>
              </w:rPr>
            </w:pPr>
          </w:p>
        </w:tc>
        <w:tc>
          <w:tcPr>
            <w:tcW w:w="138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31.41 - 39.13</w:t>
            </w:r>
          </w:p>
          <w:p w:rsidR="004F49E7" w:rsidRPr="00B23E91" w:rsidRDefault="004F49E7" w:rsidP="00C6139A">
            <w:pPr>
              <w:jc w:val="center"/>
            </w:pPr>
          </w:p>
        </w:tc>
      </w:tr>
      <w:tr w:rsidR="004F49E7" w:rsidRPr="00B23E91" w:rsidTr="00C6139A">
        <w:trPr>
          <w:trHeight w:val="69"/>
        </w:trPr>
        <w:tc>
          <w:tcPr>
            <w:tcW w:w="1091"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Dog</w:t>
            </w:r>
          </w:p>
          <w:p w:rsidR="004F49E7" w:rsidRPr="00B23E91" w:rsidRDefault="004F49E7" w:rsidP="00C6139A">
            <w:pPr>
              <w:ind w:left="72" w:right="-288" w:hanging="360"/>
              <w:jc w:val="center"/>
            </w:pPr>
          </w:p>
        </w:tc>
        <w:tc>
          <w:tcPr>
            <w:tcW w:w="1173"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45</w:t>
            </w:r>
          </w:p>
        </w:tc>
        <w:tc>
          <w:tcPr>
            <w:tcW w:w="1070"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128</w:t>
            </w:r>
          </w:p>
        </w:tc>
        <w:tc>
          <w:tcPr>
            <w:tcW w:w="935"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92.90 ± 7.53</w:t>
            </w:r>
            <w:r w:rsidRPr="00B23E91">
              <w:rPr>
                <w:vertAlign w:val="superscript"/>
              </w:rPr>
              <w:t>b</w:t>
            </w:r>
          </w:p>
          <w:p w:rsidR="004F49E7" w:rsidRPr="00B23E91" w:rsidRDefault="004F49E7" w:rsidP="00C6139A">
            <w:pPr>
              <w:jc w:val="center"/>
              <w:rPr>
                <w:vertAlign w:val="superscript"/>
              </w:rPr>
            </w:pPr>
          </w:p>
        </w:tc>
        <w:tc>
          <w:tcPr>
            <w:tcW w:w="122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75.87 – 109.93</w:t>
            </w:r>
          </w:p>
          <w:p w:rsidR="004F49E7" w:rsidRPr="00B23E91" w:rsidRDefault="004F49E7" w:rsidP="00C6139A">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49E7" w:rsidRPr="00B23E91" w:rsidRDefault="004F49E7" w:rsidP="00C6139A">
            <w:pPr>
              <w:jc w:val="center"/>
            </w:pPr>
            <w:r w:rsidRPr="00B23E91">
              <w:t>5</w:t>
            </w:r>
          </w:p>
        </w:tc>
        <w:tc>
          <w:tcPr>
            <w:tcW w:w="882"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p>
          <w:p w:rsidR="004F49E7" w:rsidRPr="00B23E91" w:rsidRDefault="004F49E7" w:rsidP="00C6139A">
            <w:pPr>
              <w:jc w:val="center"/>
              <w:rPr>
                <w:vertAlign w:val="superscript"/>
              </w:rPr>
            </w:pPr>
            <w:r w:rsidRPr="00B23E91">
              <w:t>4.00 ± 0.15</w:t>
            </w:r>
            <w:r w:rsidRPr="00B23E91">
              <w:rPr>
                <w:vertAlign w:val="superscript"/>
              </w:rPr>
              <w:t>c</w:t>
            </w:r>
          </w:p>
          <w:p w:rsidR="004F49E7" w:rsidRPr="00B23E91" w:rsidRDefault="004F49E7" w:rsidP="00C6139A">
            <w:pPr>
              <w:jc w:val="center"/>
              <w:rPr>
                <w:vertAlign w:val="superscript"/>
              </w:rPr>
            </w:pPr>
          </w:p>
        </w:tc>
        <w:tc>
          <w:tcPr>
            <w:tcW w:w="1386" w:type="dxa"/>
            <w:tcBorders>
              <w:top w:val="single" w:sz="4" w:space="0" w:color="auto"/>
              <w:left w:val="single" w:sz="4" w:space="0" w:color="auto"/>
              <w:bottom w:val="single" w:sz="4" w:space="0" w:color="auto"/>
              <w:right w:val="single" w:sz="4" w:space="0" w:color="auto"/>
            </w:tcBorders>
            <w:vAlign w:val="center"/>
          </w:tcPr>
          <w:p w:rsidR="004F49E7" w:rsidRPr="00B23E91" w:rsidRDefault="004F49E7" w:rsidP="00C6139A">
            <w:pPr>
              <w:jc w:val="center"/>
            </w:pPr>
          </w:p>
          <w:p w:rsidR="004F49E7" w:rsidRPr="00B23E91" w:rsidRDefault="004F49E7" w:rsidP="00C6139A">
            <w:pPr>
              <w:jc w:val="center"/>
            </w:pPr>
            <w:r w:rsidRPr="00B23E91">
              <w:t>3.66 -  4.34</w:t>
            </w:r>
          </w:p>
        </w:tc>
      </w:tr>
    </w:tbl>
    <w:p w:rsidR="004F49E7" w:rsidRDefault="004F49E7" w:rsidP="004F49E7">
      <w:pPr>
        <w:spacing w:line="480" w:lineRule="auto"/>
        <w:ind w:left="360"/>
        <w:jc w:val="both"/>
      </w:pPr>
    </w:p>
    <w:p w:rsidR="004F49E7" w:rsidRPr="00B23E91" w:rsidRDefault="004F49E7" w:rsidP="004F49E7">
      <w:pPr>
        <w:spacing w:line="480" w:lineRule="auto"/>
        <w:ind w:left="360"/>
        <w:jc w:val="both"/>
      </w:pPr>
      <w:r w:rsidRPr="00B23E91">
        <w:t>* Means with different superscripts differ significantly (P≤ 0.05) at each column</w:t>
      </w:r>
    </w:p>
    <w:p w:rsidR="004F49E7" w:rsidRDefault="004F49E7" w:rsidP="004F49E7"/>
    <w:p w:rsidR="00975DFD" w:rsidRPr="00975DFD" w:rsidRDefault="00975DFD" w:rsidP="00975DFD"/>
    <w:p w:rsidR="00975DFD" w:rsidRPr="00975DFD" w:rsidRDefault="00975DFD" w:rsidP="00975DFD"/>
    <w:p w:rsidR="00975DFD" w:rsidRPr="00975DFD" w:rsidRDefault="00975DFD" w:rsidP="00975DFD"/>
    <w:p w:rsidR="00975DFD" w:rsidRDefault="00975DFD" w:rsidP="00975DFD"/>
    <w:p w:rsidR="00975DFD" w:rsidRDefault="00975DFD" w:rsidP="00975DFD"/>
    <w:p w:rsidR="00975DFD" w:rsidRDefault="00975DFD" w:rsidP="00975DFD"/>
    <w:p w:rsidR="006031CF" w:rsidRPr="00975DFD" w:rsidRDefault="00975DFD" w:rsidP="00975DFD">
      <w:pPr>
        <w:tabs>
          <w:tab w:val="left" w:pos="2340"/>
        </w:tabs>
      </w:pPr>
      <w:r>
        <w:tab/>
      </w:r>
    </w:p>
    <w:sectPr w:rsidR="006031CF" w:rsidRPr="00975DFD" w:rsidSect="00C9438A">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58B" w:rsidRDefault="004D658B">
      <w:r>
        <w:separator/>
      </w:r>
    </w:p>
  </w:endnote>
  <w:endnote w:type="continuationSeparator" w:id="1">
    <w:p w:rsidR="004D658B" w:rsidRDefault="004D65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F87" w:rsidRDefault="00E33F87" w:rsidP="008D76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3F87" w:rsidRDefault="00E33F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A64" w:rsidRDefault="00BE6A64">
    <w:pPr>
      <w:pStyle w:val="Footer"/>
      <w:jc w:val="center"/>
    </w:pPr>
  </w:p>
  <w:p w:rsidR="000B1DD8" w:rsidRDefault="000B1D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58B" w:rsidRDefault="004D658B">
      <w:r>
        <w:separator/>
      </w:r>
    </w:p>
  </w:footnote>
  <w:footnote w:type="continuationSeparator" w:id="1">
    <w:p w:rsidR="004D658B" w:rsidRDefault="004D65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21C" w:rsidRDefault="0005621C">
    <w:pPr>
      <w:pStyle w:val="Header"/>
      <w:jc w:val="right"/>
    </w:pPr>
    <w:fldSimple w:instr=" PAGE   \* MERGEFORMAT ">
      <w:r w:rsidR="00937240">
        <w:rPr>
          <w:noProof/>
        </w:rPr>
        <w:t>8</w:t>
      </w:r>
    </w:fldSimple>
  </w:p>
  <w:p w:rsidR="0005621C" w:rsidRDefault="000562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F1702"/>
    <w:multiLevelType w:val="multilevel"/>
    <w:tmpl w:val="CE76313A"/>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D903844"/>
    <w:multiLevelType w:val="hybridMultilevel"/>
    <w:tmpl w:val="92E04760"/>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
    <w:nsid w:val="52A53C14"/>
    <w:multiLevelType w:val="hybridMultilevel"/>
    <w:tmpl w:val="92E047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080BA4"/>
    <w:multiLevelType w:val="hybridMultilevel"/>
    <w:tmpl w:val="E3469264"/>
    <w:lvl w:ilvl="0" w:tplc="69BCBE08">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3A40EA"/>
    <w:rsid w:val="00027B17"/>
    <w:rsid w:val="0003439A"/>
    <w:rsid w:val="000533E1"/>
    <w:rsid w:val="0005621C"/>
    <w:rsid w:val="00071C1A"/>
    <w:rsid w:val="00075681"/>
    <w:rsid w:val="0009794C"/>
    <w:rsid w:val="000A76A1"/>
    <w:rsid w:val="000B1DD8"/>
    <w:rsid w:val="00107CB0"/>
    <w:rsid w:val="00117537"/>
    <w:rsid w:val="001246B7"/>
    <w:rsid w:val="00134BEA"/>
    <w:rsid w:val="00170163"/>
    <w:rsid w:val="001B68E7"/>
    <w:rsid w:val="001D1725"/>
    <w:rsid w:val="002004E1"/>
    <w:rsid w:val="00225BA8"/>
    <w:rsid w:val="0023080A"/>
    <w:rsid w:val="00254A36"/>
    <w:rsid w:val="00255F15"/>
    <w:rsid w:val="002626AA"/>
    <w:rsid w:val="00262D76"/>
    <w:rsid w:val="002669E7"/>
    <w:rsid w:val="00282C0B"/>
    <w:rsid w:val="002A056D"/>
    <w:rsid w:val="002B4C87"/>
    <w:rsid w:val="002B53AB"/>
    <w:rsid w:val="002C75EC"/>
    <w:rsid w:val="002D7D88"/>
    <w:rsid w:val="002F2909"/>
    <w:rsid w:val="00301A37"/>
    <w:rsid w:val="00311A06"/>
    <w:rsid w:val="00331224"/>
    <w:rsid w:val="00341DB3"/>
    <w:rsid w:val="0035460D"/>
    <w:rsid w:val="0035685B"/>
    <w:rsid w:val="00364703"/>
    <w:rsid w:val="00364C35"/>
    <w:rsid w:val="00373DDC"/>
    <w:rsid w:val="00384627"/>
    <w:rsid w:val="00390E5D"/>
    <w:rsid w:val="003A40EA"/>
    <w:rsid w:val="003B0825"/>
    <w:rsid w:val="003B550E"/>
    <w:rsid w:val="003D153C"/>
    <w:rsid w:val="003E7851"/>
    <w:rsid w:val="003F6F37"/>
    <w:rsid w:val="00433BA5"/>
    <w:rsid w:val="00475F62"/>
    <w:rsid w:val="00480541"/>
    <w:rsid w:val="00483E97"/>
    <w:rsid w:val="004844E9"/>
    <w:rsid w:val="00486405"/>
    <w:rsid w:val="004A0862"/>
    <w:rsid w:val="004A688E"/>
    <w:rsid w:val="004B6233"/>
    <w:rsid w:val="004D652A"/>
    <w:rsid w:val="004D658B"/>
    <w:rsid w:val="004E1FFA"/>
    <w:rsid w:val="004F49E7"/>
    <w:rsid w:val="00504271"/>
    <w:rsid w:val="00534723"/>
    <w:rsid w:val="00544144"/>
    <w:rsid w:val="005514BC"/>
    <w:rsid w:val="00551AC8"/>
    <w:rsid w:val="005658F3"/>
    <w:rsid w:val="00590DCB"/>
    <w:rsid w:val="00595C66"/>
    <w:rsid w:val="005A529E"/>
    <w:rsid w:val="00601AF2"/>
    <w:rsid w:val="006031CF"/>
    <w:rsid w:val="006046E0"/>
    <w:rsid w:val="00615538"/>
    <w:rsid w:val="006175C8"/>
    <w:rsid w:val="00624F25"/>
    <w:rsid w:val="00632F76"/>
    <w:rsid w:val="00640EA1"/>
    <w:rsid w:val="00671491"/>
    <w:rsid w:val="00675E11"/>
    <w:rsid w:val="00682DD3"/>
    <w:rsid w:val="006900EF"/>
    <w:rsid w:val="006A0416"/>
    <w:rsid w:val="006A1F43"/>
    <w:rsid w:val="006B788B"/>
    <w:rsid w:val="006E6FE0"/>
    <w:rsid w:val="0070054C"/>
    <w:rsid w:val="00724083"/>
    <w:rsid w:val="007320DF"/>
    <w:rsid w:val="00736065"/>
    <w:rsid w:val="00747B55"/>
    <w:rsid w:val="00780D24"/>
    <w:rsid w:val="00791FB3"/>
    <w:rsid w:val="00796C88"/>
    <w:rsid w:val="0079729E"/>
    <w:rsid w:val="007A2D71"/>
    <w:rsid w:val="007D4718"/>
    <w:rsid w:val="007D69AC"/>
    <w:rsid w:val="007E6700"/>
    <w:rsid w:val="007F13CD"/>
    <w:rsid w:val="007F481A"/>
    <w:rsid w:val="007F5512"/>
    <w:rsid w:val="0084395A"/>
    <w:rsid w:val="00853B3D"/>
    <w:rsid w:val="00875D48"/>
    <w:rsid w:val="008D1B79"/>
    <w:rsid w:val="008D6E1B"/>
    <w:rsid w:val="008D763F"/>
    <w:rsid w:val="00911AAF"/>
    <w:rsid w:val="009200ED"/>
    <w:rsid w:val="00923D8A"/>
    <w:rsid w:val="00937240"/>
    <w:rsid w:val="00937A2A"/>
    <w:rsid w:val="00965F1B"/>
    <w:rsid w:val="00975DFD"/>
    <w:rsid w:val="00982E73"/>
    <w:rsid w:val="00983434"/>
    <w:rsid w:val="00991983"/>
    <w:rsid w:val="009F1179"/>
    <w:rsid w:val="00A20C67"/>
    <w:rsid w:val="00A36C6C"/>
    <w:rsid w:val="00A56171"/>
    <w:rsid w:val="00A65FA6"/>
    <w:rsid w:val="00A82650"/>
    <w:rsid w:val="00A86BC5"/>
    <w:rsid w:val="00A9297C"/>
    <w:rsid w:val="00AA4846"/>
    <w:rsid w:val="00AB04BF"/>
    <w:rsid w:val="00AC21CA"/>
    <w:rsid w:val="00AD623F"/>
    <w:rsid w:val="00B2549D"/>
    <w:rsid w:val="00B3568A"/>
    <w:rsid w:val="00B40300"/>
    <w:rsid w:val="00B468EC"/>
    <w:rsid w:val="00B74B9E"/>
    <w:rsid w:val="00B75AFA"/>
    <w:rsid w:val="00B8225A"/>
    <w:rsid w:val="00B850F5"/>
    <w:rsid w:val="00B85D95"/>
    <w:rsid w:val="00B92E1C"/>
    <w:rsid w:val="00BA2BDB"/>
    <w:rsid w:val="00BC0D5E"/>
    <w:rsid w:val="00BD7DA8"/>
    <w:rsid w:val="00BE6A64"/>
    <w:rsid w:val="00C041DC"/>
    <w:rsid w:val="00C20F84"/>
    <w:rsid w:val="00C2729F"/>
    <w:rsid w:val="00C52BFB"/>
    <w:rsid w:val="00C552E2"/>
    <w:rsid w:val="00C91048"/>
    <w:rsid w:val="00C93264"/>
    <w:rsid w:val="00C9438A"/>
    <w:rsid w:val="00CA6ACD"/>
    <w:rsid w:val="00CC39E2"/>
    <w:rsid w:val="00CE6578"/>
    <w:rsid w:val="00CE7BC0"/>
    <w:rsid w:val="00CF2013"/>
    <w:rsid w:val="00D105E8"/>
    <w:rsid w:val="00D26A20"/>
    <w:rsid w:val="00D32A95"/>
    <w:rsid w:val="00D63143"/>
    <w:rsid w:val="00D64A53"/>
    <w:rsid w:val="00D738D6"/>
    <w:rsid w:val="00D74E8B"/>
    <w:rsid w:val="00D839FB"/>
    <w:rsid w:val="00D97D82"/>
    <w:rsid w:val="00DB4551"/>
    <w:rsid w:val="00DD11AD"/>
    <w:rsid w:val="00DF5EFE"/>
    <w:rsid w:val="00E21604"/>
    <w:rsid w:val="00E30B42"/>
    <w:rsid w:val="00E33F87"/>
    <w:rsid w:val="00E34FDD"/>
    <w:rsid w:val="00E42ECE"/>
    <w:rsid w:val="00E43515"/>
    <w:rsid w:val="00E64ECD"/>
    <w:rsid w:val="00E72D0F"/>
    <w:rsid w:val="00EC4B2C"/>
    <w:rsid w:val="00EF2E15"/>
    <w:rsid w:val="00EF5850"/>
    <w:rsid w:val="00F36D3F"/>
    <w:rsid w:val="00F4312E"/>
    <w:rsid w:val="00F44CC6"/>
    <w:rsid w:val="00F76213"/>
    <w:rsid w:val="00F848F6"/>
    <w:rsid w:val="00F9193A"/>
    <w:rsid w:val="00FA0A5A"/>
    <w:rsid w:val="00FA24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0EA"/>
    <w:rPr>
      <w:sz w:val="24"/>
      <w:szCs w:val="24"/>
    </w:rPr>
  </w:style>
  <w:style w:type="paragraph" w:styleId="Heading2">
    <w:name w:val="heading 2"/>
    <w:basedOn w:val="Normal"/>
    <w:qFormat/>
    <w:rsid w:val="00F36D3F"/>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A40EA"/>
    <w:rPr>
      <w:color w:val="0000FF"/>
      <w:u w:val="single"/>
    </w:rPr>
  </w:style>
  <w:style w:type="table" w:styleId="TableGrid">
    <w:name w:val="Table Grid"/>
    <w:basedOn w:val="TableNormal"/>
    <w:rsid w:val="00075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438A"/>
    <w:pPr>
      <w:tabs>
        <w:tab w:val="center" w:pos="4320"/>
        <w:tab w:val="right" w:pos="8640"/>
      </w:tabs>
    </w:pPr>
  </w:style>
  <w:style w:type="character" w:styleId="PageNumber">
    <w:name w:val="page number"/>
    <w:basedOn w:val="DefaultParagraphFont"/>
    <w:rsid w:val="00C9438A"/>
  </w:style>
  <w:style w:type="character" w:styleId="SubtleReference">
    <w:name w:val="Subtle Reference"/>
    <w:uiPriority w:val="31"/>
    <w:qFormat/>
    <w:rsid w:val="00F76213"/>
    <w:rPr>
      <w:smallCaps/>
      <w:color w:val="C0504D"/>
      <w:u w:val="single"/>
    </w:rPr>
  </w:style>
  <w:style w:type="paragraph" w:styleId="Header">
    <w:name w:val="header"/>
    <w:basedOn w:val="Normal"/>
    <w:link w:val="HeaderChar"/>
    <w:uiPriority w:val="99"/>
    <w:rsid w:val="00D32A95"/>
    <w:pPr>
      <w:tabs>
        <w:tab w:val="center" w:pos="4320"/>
        <w:tab w:val="right" w:pos="8640"/>
      </w:tabs>
    </w:pPr>
  </w:style>
  <w:style w:type="paragraph" w:styleId="NormalWeb">
    <w:name w:val="Normal (Web)"/>
    <w:basedOn w:val="Normal"/>
    <w:rsid w:val="007320DF"/>
    <w:pPr>
      <w:spacing w:before="100" w:beforeAutospacing="1" w:after="100" w:afterAutospacing="1"/>
    </w:pPr>
    <w:rPr>
      <w:sz w:val="23"/>
      <w:szCs w:val="23"/>
    </w:rPr>
  </w:style>
  <w:style w:type="character" w:customStyle="1" w:styleId="A5">
    <w:name w:val="A5"/>
    <w:rsid w:val="007320DF"/>
    <w:rPr>
      <w:b/>
      <w:bCs/>
      <w:color w:val="000000"/>
      <w:sz w:val="22"/>
      <w:szCs w:val="22"/>
    </w:rPr>
  </w:style>
  <w:style w:type="paragraph" w:customStyle="1" w:styleId="Pa5">
    <w:name w:val="Pa5"/>
    <w:basedOn w:val="Normal"/>
    <w:next w:val="Normal"/>
    <w:rsid w:val="007320DF"/>
    <w:pPr>
      <w:autoSpaceDE w:val="0"/>
      <w:autoSpaceDN w:val="0"/>
      <w:adjustRightInd w:val="0"/>
      <w:spacing w:line="240" w:lineRule="atLeast"/>
    </w:pPr>
  </w:style>
  <w:style w:type="character" w:customStyle="1" w:styleId="FooterChar">
    <w:name w:val="Footer Char"/>
    <w:link w:val="Footer"/>
    <w:uiPriority w:val="99"/>
    <w:rsid w:val="000B1DD8"/>
    <w:rPr>
      <w:sz w:val="24"/>
      <w:szCs w:val="24"/>
      <w:lang w:val="en-US" w:eastAsia="en-US"/>
    </w:rPr>
  </w:style>
  <w:style w:type="character" w:customStyle="1" w:styleId="HeaderChar">
    <w:name w:val="Header Char"/>
    <w:link w:val="Header"/>
    <w:uiPriority w:val="99"/>
    <w:rsid w:val="0005621C"/>
    <w:rPr>
      <w:sz w:val="24"/>
      <w:szCs w:val="24"/>
      <w:lang w:val="en-US" w:eastAsia="en-US"/>
    </w:rPr>
  </w:style>
  <w:style w:type="paragraph" w:customStyle="1" w:styleId="Pa10">
    <w:name w:val="Pa10"/>
    <w:basedOn w:val="Normal"/>
    <w:next w:val="Normal"/>
    <w:uiPriority w:val="99"/>
    <w:rsid w:val="00A86BC5"/>
    <w:pPr>
      <w:autoSpaceDE w:val="0"/>
      <w:autoSpaceDN w:val="0"/>
      <w:adjustRightInd w:val="0"/>
      <w:spacing w:line="240" w:lineRule="atLeast"/>
    </w:pPr>
    <w:rPr>
      <w:lang w:val="en-IN" w:eastAsia="en-IN"/>
    </w:rPr>
  </w:style>
  <w:style w:type="character" w:customStyle="1" w:styleId="A1">
    <w:name w:val="A1"/>
    <w:uiPriority w:val="99"/>
    <w:rsid w:val="00A86BC5"/>
    <w:rPr>
      <w:color w:val="000000"/>
      <w:sz w:val="18"/>
      <w:szCs w:val="18"/>
    </w:rPr>
  </w:style>
  <w:style w:type="paragraph" w:customStyle="1" w:styleId="Pa4">
    <w:name w:val="Pa4"/>
    <w:basedOn w:val="Normal"/>
    <w:next w:val="Normal"/>
    <w:uiPriority w:val="99"/>
    <w:rsid w:val="00A86BC5"/>
    <w:pPr>
      <w:autoSpaceDE w:val="0"/>
      <w:autoSpaceDN w:val="0"/>
      <w:adjustRightInd w:val="0"/>
      <w:spacing w:line="240" w:lineRule="atLeast"/>
    </w:pPr>
    <w:rPr>
      <w:lang w:val="en-IN" w:eastAsia="en-IN"/>
    </w:rPr>
  </w:style>
  <w:style w:type="character" w:customStyle="1" w:styleId="A6">
    <w:name w:val="A6"/>
    <w:uiPriority w:val="99"/>
    <w:rsid w:val="00A86BC5"/>
    <w:rPr>
      <w:color w:val="000000"/>
      <w:sz w:val="16"/>
      <w:szCs w:val="16"/>
    </w:rPr>
  </w:style>
  <w:style w:type="paragraph" w:customStyle="1" w:styleId="Pa11">
    <w:name w:val="Pa11"/>
    <w:basedOn w:val="Normal"/>
    <w:next w:val="Normal"/>
    <w:uiPriority w:val="99"/>
    <w:rsid w:val="00A86BC5"/>
    <w:pPr>
      <w:autoSpaceDE w:val="0"/>
      <w:autoSpaceDN w:val="0"/>
      <w:adjustRightInd w:val="0"/>
      <w:spacing w:line="240" w:lineRule="atLeast"/>
    </w:pPr>
    <w:rPr>
      <w:lang w:val="en-IN" w:eastAsia="en-IN"/>
    </w:rPr>
  </w:style>
  <w:style w:type="character" w:customStyle="1" w:styleId="A8">
    <w:name w:val="A8"/>
    <w:uiPriority w:val="99"/>
    <w:rsid w:val="007F5512"/>
    <w:rPr>
      <w:color w:val="000000"/>
      <w:sz w:val="10"/>
      <w:szCs w:val="10"/>
    </w:rPr>
  </w:style>
  <w:style w:type="paragraph" w:styleId="BalloonText">
    <w:name w:val="Balloon Text"/>
    <w:basedOn w:val="Normal"/>
    <w:link w:val="BalloonTextChar"/>
    <w:rsid w:val="00C52BFB"/>
    <w:rPr>
      <w:rFonts w:ascii="Tahoma" w:hAnsi="Tahoma"/>
      <w:sz w:val="16"/>
      <w:szCs w:val="16"/>
    </w:rPr>
  </w:style>
  <w:style w:type="character" w:customStyle="1" w:styleId="BalloonTextChar">
    <w:name w:val="Balloon Text Char"/>
    <w:link w:val="BalloonText"/>
    <w:rsid w:val="00C52BF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482963317">
      <w:bodyDiv w:val="1"/>
      <w:marLeft w:val="0"/>
      <w:marRight w:val="0"/>
      <w:marTop w:val="0"/>
      <w:marBottom w:val="0"/>
      <w:divBdr>
        <w:top w:val="none" w:sz="0" w:space="0" w:color="auto"/>
        <w:left w:val="none" w:sz="0" w:space="0" w:color="auto"/>
        <w:bottom w:val="none" w:sz="0" w:space="0" w:color="auto"/>
        <w:right w:val="none" w:sz="0" w:space="0" w:color="auto"/>
      </w:divBdr>
      <w:divsChild>
        <w:div w:id="2100590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kkjayanv@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4D113-4613-4AA8-ACEF-365B57F4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3121</Words>
  <Characters>17792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COMPARATIVE STUDYAND STORAGE STABILITY OF HEPATOBILIARY ENZYME ACTIVITIES IN BUFFALO SERUM</vt:lpstr>
    </vt:vector>
  </TitlesOfParts>
  <Company>Kerala Agricultural University</Company>
  <LinksUpToDate>false</LinksUpToDate>
  <CharactersWithSpaces>20872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STUDYAND STORAGE STABILITY OF HEPATOBILIARY ENZYME ACTIVITIES IN BUFFALO SERUM</dc:title>
  <dc:subject/>
  <dc:creator>KAU</dc:creator>
  <cp:keywords/>
  <cp:lastModifiedBy>User</cp:lastModifiedBy>
  <cp:revision>2</cp:revision>
  <cp:lastPrinted>2014-06-12T09:50:00Z</cp:lastPrinted>
  <dcterms:created xsi:type="dcterms:W3CDTF">2014-06-12T09:52:00Z</dcterms:created>
  <dcterms:modified xsi:type="dcterms:W3CDTF">2014-06-12T09:52:00Z</dcterms:modified>
</cp:coreProperties>
</file>