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0D0" w:rsidRPr="00DD57BA" w:rsidRDefault="00AA3DFA" w:rsidP="00DD57BA">
      <w:pPr>
        <w:tabs>
          <w:tab w:val="left" w:pos="0"/>
        </w:tabs>
        <w:spacing w:line="360" w:lineRule="auto"/>
        <w:jc w:val="both"/>
        <w:rPr>
          <w:b/>
          <w:bCs/>
          <w:sz w:val="36"/>
          <w:szCs w:val="36"/>
        </w:rPr>
      </w:pPr>
      <w:r w:rsidRPr="00DD57BA">
        <w:rPr>
          <w:b/>
          <w:bCs/>
          <w:sz w:val="36"/>
          <w:szCs w:val="36"/>
        </w:rPr>
        <w:t xml:space="preserve">Clinical Study on Dermatophytosis in Calves and Evaluation of Antifungal </w:t>
      </w:r>
      <w:r w:rsidR="003308CE" w:rsidRPr="00DD57BA">
        <w:rPr>
          <w:b/>
          <w:bCs/>
          <w:sz w:val="36"/>
          <w:szCs w:val="36"/>
        </w:rPr>
        <w:t xml:space="preserve"> A</w:t>
      </w:r>
      <w:r w:rsidRPr="00DD57BA">
        <w:rPr>
          <w:b/>
          <w:bCs/>
          <w:sz w:val="36"/>
          <w:szCs w:val="36"/>
        </w:rPr>
        <w:t>ctivity</w:t>
      </w:r>
      <w:r w:rsidR="003308CE" w:rsidRPr="00DD57BA">
        <w:rPr>
          <w:b/>
          <w:bCs/>
          <w:sz w:val="36"/>
          <w:szCs w:val="36"/>
        </w:rPr>
        <w:t xml:space="preserve"> </w:t>
      </w:r>
      <w:r w:rsidRPr="00DD57BA">
        <w:rPr>
          <w:b/>
          <w:bCs/>
          <w:sz w:val="36"/>
          <w:szCs w:val="36"/>
        </w:rPr>
        <w:t xml:space="preserve">of </w:t>
      </w:r>
      <w:r w:rsidR="003308CE" w:rsidRPr="00DD57BA">
        <w:rPr>
          <w:b/>
          <w:bCs/>
          <w:sz w:val="36"/>
          <w:szCs w:val="36"/>
        </w:rPr>
        <w:t xml:space="preserve"> </w:t>
      </w:r>
      <w:r w:rsidR="00EB43E6" w:rsidRPr="00DD57BA">
        <w:rPr>
          <w:b/>
          <w:bCs/>
          <w:sz w:val="36"/>
          <w:szCs w:val="36"/>
        </w:rPr>
        <w:t>B</w:t>
      </w:r>
      <w:r w:rsidRPr="00DD57BA">
        <w:rPr>
          <w:b/>
          <w:bCs/>
          <w:sz w:val="36"/>
          <w:szCs w:val="36"/>
        </w:rPr>
        <w:t xml:space="preserve">ergamot oil </w:t>
      </w:r>
      <w:r w:rsidR="003308CE" w:rsidRPr="00DD57BA">
        <w:rPr>
          <w:b/>
          <w:bCs/>
          <w:sz w:val="36"/>
          <w:szCs w:val="36"/>
        </w:rPr>
        <w:t xml:space="preserve"> (CITRUS BERGAMIA) </w:t>
      </w:r>
      <w:r w:rsidR="00327D90">
        <w:rPr>
          <w:b/>
          <w:bCs/>
          <w:sz w:val="36"/>
          <w:szCs w:val="36"/>
        </w:rPr>
        <w:t xml:space="preserve">in </w:t>
      </w:r>
      <w:r w:rsidRPr="00DD57BA">
        <w:rPr>
          <w:b/>
          <w:bCs/>
          <w:sz w:val="36"/>
          <w:szCs w:val="36"/>
        </w:rPr>
        <w:t xml:space="preserve">Vitro. </w:t>
      </w:r>
    </w:p>
    <w:p w:rsidR="00F03E69" w:rsidRPr="008F007C" w:rsidRDefault="00BE657E" w:rsidP="00A74D30">
      <w:pPr>
        <w:tabs>
          <w:tab w:val="left" w:pos="0"/>
        </w:tabs>
        <w:spacing w:line="276" w:lineRule="auto"/>
        <w:ind w:right="181"/>
        <w:jc w:val="lowKashida"/>
        <w:rPr>
          <w:bCs/>
          <w:sz w:val="28"/>
          <w:szCs w:val="28"/>
          <w:rtl/>
          <w:lang w:bidi="ar-EG"/>
        </w:rPr>
      </w:pPr>
      <w:r>
        <w:rPr>
          <w:bCs/>
          <w:sz w:val="28"/>
          <w:szCs w:val="28"/>
        </w:rPr>
        <w:t>Wagdy R. El-Ashmawy</w:t>
      </w:r>
      <w:r>
        <w:rPr>
          <w:bCs/>
          <w:sz w:val="28"/>
          <w:szCs w:val="28"/>
          <w:vertAlign w:val="superscript"/>
        </w:rPr>
        <w:t>1a</w:t>
      </w:r>
      <w:r>
        <w:rPr>
          <w:bCs/>
          <w:sz w:val="28"/>
          <w:szCs w:val="28"/>
        </w:rPr>
        <w:t xml:space="preserve"> ,  </w:t>
      </w:r>
      <w:r w:rsidR="00F03E69">
        <w:rPr>
          <w:bCs/>
          <w:sz w:val="28"/>
          <w:szCs w:val="28"/>
        </w:rPr>
        <w:t>E</w:t>
      </w:r>
      <w:r w:rsidR="00F03E69" w:rsidRPr="008F007C">
        <w:rPr>
          <w:bCs/>
          <w:sz w:val="28"/>
          <w:szCs w:val="28"/>
        </w:rPr>
        <w:t>k</w:t>
      </w:r>
      <w:r w:rsidR="00F03E69">
        <w:rPr>
          <w:bCs/>
          <w:sz w:val="28"/>
          <w:szCs w:val="28"/>
        </w:rPr>
        <w:t>b</w:t>
      </w:r>
      <w:r w:rsidR="00F03E69" w:rsidRPr="008F007C">
        <w:rPr>
          <w:bCs/>
          <w:sz w:val="28"/>
          <w:szCs w:val="28"/>
        </w:rPr>
        <w:t>a</w:t>
      </w:r>
      <w:r w:rsidR="00F03E69">
        <w:rPr>
          <w:bCs/>
          <w:sz w:val="28"/>
          <w:szCs w:val="28"/>
        </w:rPr>
        <w:t>l</w:t>
      </w:r>
      <w:r w:rsidR="00F03E69" w:rsidRPr="008F007C">
        <w:rPr>
          <w:bCs/>
          <w:sz w:val="28"/>
          <w:szCs w:val="28"/>
        </w:rPr>
        <w:t xml:space="preserve"> Abd EL </w:t>
      </w:r>
      <w:r w:rsidR="00F03E69">
        <w:rPr>
          <w:bCs/>
          <w:sz w:val="28"/>
          <w:szCs w:val="28"/>
        </w:rPr>
        <w:t>hafez</w:t>
      </w:r>
      <w:r w:rsidR="00A74D30">
        <w:rPr>
          <w:bCs/>
          <w:sz w:val="28"/>
          <w:szCs w:val="28"/>
          <w:vertAlign w:val="superscript"/>
        </w:rPr>
        <w:t>2</w:t>
      </w:r>
      <w:r>
        <w:rPr>
          <w:bCs/>
          <w:sz w:val="28"/>
          <w:szCs w:val="28"/>
        </w:rPr>
        <w:t xml:space="preserve"> and Haithem Abd ElSaeed</w:t>
      </w:r>
      <w:r w:rsidR="00A74D30">
        <w:rPr>
          <w:bCs/>
          <w:sz w:val="28"/>
          <w:szCs w:val="28"/>
          <w:vertAlign w:val="superscript"/>
        </w:rPr>
        <w:t>1</w:t>
      </w:r>
      <w:r w:rsidR="00F03E69" w:rsidRPr="008F007C">
        <w:rPr>
          <w:bCs/>
          <w:sz w:val="28"/>
          <w:szCs w:val="28"/>
        </w:rPr>
        <w:t>.</w:t>
      </w:r>
    </w:p>
    <w:p w:rsidR="00F03E69" w:rsidRPr="008F007C" w:rsidRDefault="00F03E69" w:rsidP="00F03E69">
      <w:pPr>
        <w:tabs>
          <w:tab w:val="left" w:pos="0"/>
        </w:tabs>
        <w:spacing w:line="276" w:lineRule="auto"/>
        <w:ind w:right="181"/>
        <w:jc w:val="lowKashida"/>
        <w:rPr>
          <w:bCs/>
          <w:sz w:val="28"/>
          <w:szCs w:val="28"/>
        </w:rPr>
      </w:pPr>
    </w:p>
    <w:p w:rsidR="00DD57BA" w:rsidRDefault="00DD57BA" w:rsidP="00DD57BA">
      <w:pPr>
        <w:tabs>
          <w:tab w:val="left" w:pos="0"/>
        </w:tabs>
        <w:spacing w:line="360" w:lineRule="auto"/>
        <w:jc w:val="lowKashida"/>
        <w:rPr>
          <w:sz w:val="28"/>
          <w:szCs w:val="28"/>
        </w:rPr>
      </w:pPr>
      <w:r>
        <w:rPr>
          <w:bCs/>
          <w:sz w:val="28"/>
          <w:szCs w:val="28"/>
          <w:vertAlign w:val="superscript"/>
        </w:rPr>
        <w:t>1</w:t>
      </w:r>
      <w:r>
        <w:rPr>
          <w:bCs/>
          <w:sz w:val="28"/>
          <w:szCs w:val="28"/>
        </w:rPr>
        <w:t>Faculty of Veterinary Medicine, Cairo University, Giza, Egypt.</w:t>
      </w:r>
    </w:p>
    <w:p w:rsidR="00F03E69" w:rsidRDefault="00DD57BA" w:rsidP="00DD57BA">
      <w:pPr>
        <w:tabs>
          <w:tab w:val="left" w:pos="0"/>
        </w:tabs>
        <w:spacing w:line="360" w:lineRule="auto"/>
        <w:jc w:val="lowKashida"/>
        <w:rPr>
          <w:bCs/>
          <w:sz w:val="28"/>
          <w:szCs w:val="28"/>
        </w:rPr>
      </w:pPr>
      <w:r>
        <w:rPr>
          <w:bCs/>
          <w:sz w:val="28"/>
          <w:szCs w:val="28"/>
          <w:vertAlign w:val="superscript"/>
        </w:rPr>
        <w:t>2</w:t>
      </w:r>
      <w:r>
        <w:rPr>
          <w:bCs/>
          <w:sz w:val="28"/>
          <w:szCs w:val="28"/>
        </w:rPr>
        <w:t xml:space="preserve"> Microbiology D</w:t>
      </w:r>
      <w:r w:rsidR="004F0C84">
        <w:rPr>
          <w:bCs/>
          <w:sz w:val="28"/>
          <w:szCs w:val="28"/>
        </w:rPr>
        <w:t xml:space="preserve">epartment </w:t>
      </w:r>
      <w:r w:rsidR="00F03E69" w:rsidRPr="008F007C">
        <w:rPr>
          <w:bCs/>
          <w:sz w:val="28"/>
          <w:szCs w:val="28"/>
        </w:rPr>
        <w:t>National Organization of Drug Control and Research, Egypt (NODCAR)</w:t>
      </w:r>
      <w:r w:rsidR="00F03E69">
        <w:rPr>
          <w:bCs/>
          <w:sz w:val="28"/>
          <w:szCs w:val="28"/>
        </w:rPr>
        <w:t>.</w:t>
      </w:r>
      <w:r w:rsidR="00F03E69" w:rsidRPr="008F007C">
        <w:rPr>
          <w:bCs/>
          <w:sz w:val="28"/>
          <w:szCs w:val="28"/>
        </w:rPr>
        <w:t xml:space="preserve"> </w:t>
      </w:r>
    </w:p>
    <w:p w:rsidR="00F03E69" w:rsidRDefault="00DB36C2" w:rsidP="00F03E69">
      <w:pPr>
        <w:tabs>
          <w:tab w:val="left" w:pos="0"/>
        </w:tabs>
        <w:spacing w:line="360" w:lineRule="auto"/>
        <w:jc w:val="lowKashida"/>
        <w:rPr>
          <w:sz w:val="28"/>
          <w:szCs w:val="28"/>
        </w:rPr>
      </w:pPr>
      <w:r>
        <w:rPr>
          <w:noProof/>
          <w:sz w:val="28"/>
          <w:szCs w:val="28"/>
        </w:rPr>
        <w:pict>
          <v:shapetype id="_x0000_t32" coordsize="21600,21600" o:spt="32" o:oned="t" path="m,l21600,21600e" filled="f">
            <v:path arrowok="t" fillok="f" o:connecttype="none"/>
            <o:lock v:ext="edit" shapetype="t"/>
          </v:shapetype>
          <v:shape id="_x0000_s1026" type="#_x0000_t32" style="position:absolute;left:0;text-align:left;margin-left:-54.3pt;margin-top:6.2pt;width:556.5pt;height:3pt;flip:y;z-index:251657728" o:connectortype="straight">
            <w10:wrap anchorx="page"/>
          </v:shape>
        </w:pict>
      </w:r>
    </w:p>
    <w:p w:rsidR="00F03E69" w:rsidRPr="008F007C" w:rsidRDefault="00DD57BA" w:rsidP="00DD57BA">
      <w:pPr>
        <w:tabs>
          <w:tab w:val="left" w:pos="0"/>
        </w:tabs>
        <w:spacing w:line="276" w:lineRule="auto"/>
        <w:ind w:right="181"/>
        <w:jc w:val="lowKashida"/>
        <w:rPr>
          <w:bCs/>
          <w:sz w:val="28"/>
          <w:szCs w:val="28"/>
          <w:rtl/>
          <w:lang w:bidi="ar-EG"/>
        </w:rPr>
      </w:pPr>
      <w:r>
        <w:rPr>
          <w:bCs/>
          <w:sz w:val="28"/>
          <w:szCs w:val="28"/>
          <w:vertAlign w:val="superscript"/>
        </w:rPr>
        <w:t>1a</w:t>
      </w:r>
      <w:r w:rsidRPr="008F007C">
        <w:rPr>
          <w:bCs/>
          <w:sz w:val="28"/>
          <w:szCs w:val="28"/>
        </w:rPr>
        <w:t xml:space="preserve"> </w:t>
      </w:r>
      <w:r w:rsidR="00F03E69" w:rsidRPr="008F007C">
        <w:rPr>
          <w:bCs/>
          <w:sz w:val="28"/>
          <w:szCs w:val="28"/>
        </w:rPr>
        <w:t xml:space="preserve">Corresponding author </w:t>
      </w:r>
      <w:r w:rsidR="00F03E69">
        <w:rPr>
          <w:bCs/>
          <w:sz w:val="28"/>
          <w:szCs w:val="28"/>
        </w:rPr>
        <w:t xml:space="preserve">E-mail: </w:t>
      </w:r>
      <w:r w:rsidR="004F0C84">
        <w:rPr>
          <w:bCs/>
          <w:sz w:val="28"/>
          <w:szCs w:val="28"/>
        </w:rPr>
        <w:t>ubiowagdy@</w:t>
      </w:r>
      <w:r>
        <w:rPr>
          <w:bCs/>
          <w:sz w:val="28"/>
          <w:szCs w:val="28"/>
        </w:rPr>
        <w:t>staff.cu.edu.eg</w:t>
      </w:r>
    </w:p>
    <w:p w:rsidR="00F03E69" w:rsidRPr="008F007C" w:rsidRDefault="00F03E69" w:rsidP="00F03E69">
      <w:pPr>
        <w:tabs>
          <w:tab w:val="left" w:pos="0"/>
        </w:tabs>
        <w:spacing w:line="276" w:lineRule="auto"/>
        <w:ind w:right="181"/>
        <w:jc w:val="lowKashida"/>
        <w:rPr>
          <w:bCs/>
          <w:sz w:val="28"/>
          <w:szCs w:val="28"/>
        </w:rPr>
      </w:pPr>
      <w:r w:rsidRPr="008F007C">
        <w:rPr>
          <w:bCs/>
          <w:sz w:val="28"/>
          <w:szCs w:val="28"/>
        </w:rPr>
        <w:t>Tel: 002-</w:t>
      </w:r>
      <w:r>
        <w:rPr>
          <w:bCs/>
          <w:sz w:val="28"/>
          <w:szCs w:val="28"/>
        </w:rPr>
        <w:t xml:space="preserve"> </w:t>
      </w:r>
      <w:r w:rsidRPr="008F007C">
        <w:rPr>
          <w:bCs/>
          <w:sz w:val="28"/>
          <w:szCs w:val="28"/>
        </w:rPr>
        <w:t xml:space="preserve">. Mobile: 002 </w:t>
      </w:r>
      <w:r>
        <w:rPr>
          <w:bCs/>
          <w:sz w:val="28"/>
          <w:szCs w:val="28"/>
        </w:rPr>
        <w:t>01144911754</w:t>
      </w:r>
      <w:r w:rsidRPr="008F007C">
        <w:rPr>
          <w:bCs/>
          <w:sz w:val="28"/>
          <w:szCs w:val="28"/>
        </w:rPr>
        <w:t xml:space="preserve">. </w:t>
      </w:r>
    </w:p>
    <w:p w:rsidR="00F03E69" w:rsidRDefault="00F03E69" w:rsidP="00F03E69">
      <w:pPr>
        <w:tabs>
          <w:tab w:val="left" w:pos="0"/>
        </w:tabs>
        <w:spacing w:line="360" w:lineRule="auto"/>
        <w:jc w:val="lowKashida"/>
        <w:rPr>
          <w:sz w:val="28"/>
          <w:szCs w:val="28"/>
        </w:rPr>
      </w:pPr>
    </w:p>
    <w:p w:rsidR="00F03E69" w:rsidRPr="00F03E69" w:rsidRDefault="00A8133E" w:rsidP="005200D0">
      <w:pPr>
        <w:tabs>
          <w:tab w:val="left" w:pos="0"/>
        </w:tabs>
        <w:spacing w:line="360" w:lineRule="auto"/>
        <w:jc w:val="lowKashida"/>
        <w:rPr>
          <w:b/>
          <w:bCs/>
          <w:sz w:val="28"/>
          <w:szCs w:val="28"/>
        </w:rPr>
      </w:pPr>
      <w:r w:rsidRPr="00F03E69">
        <w:rPr>
          <w:b/>
          <w:bCs/>
          <w:sz w:val="28"/>
          <w:szCs w:val="28"/>
        </w:rPr>
        <w:t>ABSTRACT</w:t>
      </w:r>
    </w:p>
    <w:p w:rsidR="00A8133E" w:rsidRDefault="00A8133E" w:rsidP="005200D0">
      <w:pPr>
        <w:tabs>
          <w:tab w:val="left" w:pos="0"/>
        </w:tabs>
        <w:spacing w:line="360" w:lineRule="auto"/>
        <w:jc w:val="lowKashida"/>
        <w:rPr>
          <w:sz w:val="28"/>
          <w:szCs w:val="28"/>
        </w:rPr>
      </w:pPr>
    </w:p>
    <w:p w:rsidR="005200D0" w:rsidRDefault="005200D0" w:rsidP="00A02511">
      <w:pPr>
        <w:tabs>
          <w:tab w:val="left" w:pos="0"/>
        </w:tabs>
        <w:spacing w:line="360" w:lineRule="auto"/>
        <w:jc w:val="lowKashida"/>
        <w:rPr>
          <w:sz w:val="28"/>
          <w:szCs w:val="28"/>
        </w:rPr>
      </w:pPr>
      <w:r w:rsidRPr="005200D0">
        <w:rPr>
          <w:sz w:val="28"/>
          <w:szCs w:val="28"/>
        </w:rPr>
        <w:t>Ringworm is a fungal and zoonotic infectious disease, caused by different species of</w:t>
      </w:r>
      <w:r>
        <w:rPr>
          <w:sz w:val="28"/>
          <w:szCs w:val="28"/>
        </w:rPr>
        <w:t xml:space="preserve"> </w:t>
      </w:r>
      <w:r w:rsidRPr="005200D0">
        <w:rPr>
          <w:sz w:val="28"/>
          <w:szCs w:val="28"/>
        </w:rPr>
        <w:t>dermatophytes. In this study, skin scrapings and hai</w:t>
      </w:r>
      <w:r>
        <w:rPr>
          <w:sz w:val="28"/>
          <w:szCs w:val="28"/>
        </w:rPr>
        <w:t>r samples were collected from</w:t>
      </w:r>
      <w:r w:rsidRPr="005200D0">
        <w:rPr>
          <w:sz w:val="28"/>
          <w:szCs w:val="28"/>
        </w:rPr>
        <w:t xml:space="preserve"> cattle with</w:t>
      </w:r>
      <w:r>
        <w:rPr>
          <w:sz w:val="28"/>
          <w:szCs w:val="28"/>
        </w:rPr>
        <w:t xml:space="preserve"> </w:t>
      </w:r>
      <w:r w:rsidRPr="005200D0">
        <w:rPr>
          <w:sz w:val="28"/>
          <w:szCs w:val="28"/>
        </w:rPr>
        <w:t>clinical symptoms of dermatophytosis. The collected samples were directly examined for fungal</w:t>
      </w:r>
      <w:r>
        <w:rPr>
          <w:sz w:val="28"/>
          <w:szCs w:val="28"/>
        </w:rPr>
        <w:t xml:space="preserve"> </w:t>
      </w:r>
      <w:r w:rsidRPr="005200D0">
        <w:rPr>
          <w:sz w:val="28"/>
          <w:szCs w:val="28"/>
        </w:rPr>
        <w:t>elements by dire</w:t>
      </w:r>
      <w:r w:rsidR="00A02511">
        <w:rPr>
          <w:sz w:val="28"/>
          <w:szCs w:val="28"/>
        </w:rPr>
        <w:t xml:space="preserve">ct microscopy and fungal culture. Fungal culture revealed Trichophyton virrucosum. The anifungal activity of bergamia oil (Citrus bergamia) alone or in combination with salicylic acid using different concentrations was evaluated in vitro and revealed that citrus bergamia </w:t>
      </w:r>
      <w:r w:rsidR="004931E3">
        <w:rPr>
          <w:sz w:val="28"/>
          <w:szCs w:val="28"/>
        </w:rPr>
        <w:t>with different dilutions (2.5% and 5%)</w:t>
      </w:r>
      <w:r w:rsidR="00A02511">
        <w:rPr>
          <w:sz w:val="28"/>
          <w:szCs w:val="28"/>
        </w:rPr>
        <w:t>has a very effective antifungal effect against</w:t>
      </w:r>
      <w:r w:rsidR="004931E3">
        <w:rPr>
          <w:sz w:val="28"/>
          <w:szCs w:val="28"/>
        </w:rPr>
        <w:t xml:space="preserve"> Trichophyton virrucosum.</w:t>
      </w:r>
      <w:r w:rsidR="00A02511">
        <w:rPr>
          <w:sz w:val="28"/>
          <w:szCs w:val="28"/>
        </w:rPr>
        <w:t xml:space="preserve"> </w:t>
      </w:r>
    </w:p>
    <w:p w:rsidR="00A02511" w:rsidRDefault="00A02511" w:rsidP="005200D0">
      <w:pPr>
        <w:tabs>
          <w:tab w:val="left" w:pos="0"/>
        </w:tabs>
        <w:spacing w:line="360" w:lineRule="auto"/>
        <w:jc w:val="lowKashida"/>
        <w:rPr>
          <w:sz w:val="28"/>
          <w:szCs w:val="28"/>
        </w:rPr>
      </w:pPr>
    </w:p>
    <w:p w:rsidR="00A8133E" w:rsidRDefault="00A8133E" w:rsidP="005200D0">
      <w:pPr>
        <w:tabs>
          <w:tab w:val="left" w:pos="0"/>
        </w:tabs>
        <w:spacing w:line="360" w:lineRule="auto"/>
        <w:jc w:val="lowKashida"/>
        <w:rPr>
          <w:sz w:val="28"/>
          <w:szCs w:val="28"/>
        </w:rPr>
      </w:pPr>
    </w:p>
    <w:p w:rsidR="00A8133E" w:rsidRDefault="00A8133E" w:rsidP="00A8133E">
      <w:pPr>
        <w:tabs>
          <w:tab w:val="left" w:pos="0"/>
        </w:tabs>
        <w:spacing w:line="360" w:lineRule="auto"/>
        <w:jc w:val="lowKashida"/>
        <w:rPr>
          <w:sz w:val="28"/>
          <w:szCs w:val="28"/>
        </w:rPr>
      </w:pPr>
      <w:r w:rsidRPr="00A8133E">
        <w:rPr>
          <w:b/>
          <w:bCs/>
          <w:i/>
          <w:iCs/>
          <w:sz w:val="28"/>
          <w:szCs w:val="28"/>
        </w:rPr>
        <w:lastRenderedPageBreak/>
        <w:t>Key words</w:t>
      </w:r>
      <w:r w:rsidRPr="00A8133E">
        <w:rPr>
          <w:b/>
          <w:bCs/>
          <w:sz w:val="28"/>
          <w:szCs w:val="28"/>
        </w:rPr>
        <w:t>:</w:t>
      </w:r>
      <w:r w:rsidRPr="00A8133E">
        <w:rPr>
          <w:sz w:val="28"/>
          <w:szCs w:val="28"/>
        </w:rPr>
        <w:t xml:space="preserve"> bergamia oil, </w:t>
      </w:r>
      <w:r w:rsidRPr="006217C7">
        <w:rPr>
          <w:i/>
          <w:iCs/>
          <w:sz w:val="28"/>
          <w:szCs w:val="28"/>
        </w:rPr>
        <w:t>Trichophyton verrucosum</w:t>
      </w:r>
      <w:r w:rsidRPr="00A8133E">
        <w:rPr>
          <w:sz w:val="28"/>
          <w:szCs w:val="28"/>
        </w:rPr>
        <w:t xml:space="preserve">, antifungal activity, </w:t>
      </w:r>
      <w:r w:rsidRPr="005200D0">
        <w:rPr>
          <w:sz w:val="28"/>
          <w:szCs w:val="28"/>
        </w:rPr>
        <w:t>dermatophytes</w:t>
      </w:r>
      <w:r w:rsidRPr="00A8133E">
        <w:rPr>
          <w:sz w:val="28"/>
          <w:szCs w:val="28"/>
        </w:rPr>
        <w:t xml:space="preserve">, </w:t>
      </w:r>
      <w:r w:rsidRPr="005200D0">
        <w:rPr>
          <w:sz w:val="28"/>
          <w:szCs w:val="28"/>
        </w:rPr>
        <w:t>Ringworm</w:t>
      </w:r>
      <w:r>
        <w:rPr>
          <w:sz w:val="28"/>
          <w:szCs w:val="28"/>
        </w:rPr>
        <w:t>.</w:t>
      </w:r>
    </w:p>
    <w:p w:rsidR="00A8133E" w:rsidRDefault="00A8133E" w:rsidP="005200D0">
      <w:pPr>
        <w:tabs>
          <w:tab w:val="left" w:pos="0"/>
        </w:tabs>
        <w:spacing w:line="360" w:lineRule="auto"/>
        <w:jc w:val="lowKashida"/>
        <w:rPr>
          <w:sz w:val="28"/>
          <w:szCs w:val="28"/>
        </w:rPr>
      </w:pPr>
    </w:p>
    <w:p w:rsidR="005200D0" w:rsidRPr="005200D0" w:rsidRDefault="005200D0" w:rsidP="005200D0">
      <w:pPr>
        <w:tabs>
          <w:tab w:val="left" w:pos="0"/>
        </w:tabs>
        <w:spacing w:line="360" w:lineRule="auto"/>
        <w:jc w:val="lowKashida"/>
        <w:rPr>
          <w:b/>
          <w:bCs/>
          <w:sz w:val="28"/>
          <w:szCs w:val="28"/>
        </w:rPr>
      </w:pPr>
      <w:r w:rsidRPr="005200D0">
        <w:rPr>
          <w:b/>
          <w:bCs/>
          <w:sz w:val="28"/>
          <w:szCs w:val="28"/>
        </w:rPr>
        <w:t>INTRODUCTION</w:t>
      </w:r>
    </w:p>
    <w:p w:rsidR="00682774" w:rsidRPr="00682774" w:rsidRDefault="00747DED" w:rsidP="00747DED">
      <w:pPr>
        <w:tabs>
          <w:tab w:val="left" w:pos="0"/>
        </w:tabs>
        <w:spacing w:line="360" w:lineRule="auto"/>
        <w:jc w:val="lowKashida"/>
        <w:rPr>
          <w:sz w:val="28"/>
          <w:szCs w:val="28"/>
        </w:rPr>
      </w:pPr>
      <w:r>
        <w:rPr>
          <w:rFonts w:asciiTheme="majorBidi" w:hAnsiTheme="majorBidi" w:cstheme="majorBidi"/>
          <w:sz w:val="28"/>
          <w:szCs w:val="28"/>
        </w:rPr>
        <w:t>R</w:t>
      </w:r>
      <w:r w:rsidRPr="008014F3">
        <w:rPr>
          <w:rFonts w:asciiTheme="majorBidi" w:hAnsiTheme="majorBidi" w:cstheme="majorBidi"/>
          <w:sz w:val="28"/>
          <w:szCs w:val="28"/>
        </w:rPr>
        <w:t xml:space="preserve">ingworm </w:t>
      </w:r>
      <w:r>
        <w:rPr>
          <w:rFonts w:asciiTheme="majorBidi" w:hAnsiTheme="majorBidi" w:cstheme="majorBidi"/>
          <w:sz w:val="28"/>
          <w:szCs w:val="28"/>
        </w:rPr>
        <w:t>i</w:t>
      </w:r>
      <w:r w:rsidRPr="008014F3">
        <w:rPr>
          <w:rFonts w:asciiTheme="majorBidi" w:hAnsiTheme="majorBidi" w:cstheme="majorBidi"/>
          <w:sz w:val="28"/>
          <w:szCs w:val="28"/>
        </w:rPr>
        <w:t xml:space="preserve">n cattle is a highly contagious </w:t>
      </w:r>
      <w:r w:rsidRPr="00C86D13">
        <w:rPr>
          <w:rFonts w:asciiTheme="majorBidi" w:hAnsiTheme="majorBidi" w:cstheme="majorBidi"/>
          <w:sz w:val="28"/>
          <w:szCs w:val="28"/>
        </w:rPr>
        <w:t xml:space="preserve">world widespread </w:t>
      </w:r>
      <w:r w:rsidRPr="008014F3">
        <w:rPr>
          <w:rFonts w:asciiTheme="majorBidi" w:hAnsiTheme="majorBidi" w:cstheme="majorBidi"/>
          <w:sz w:val="28"/>
          <w:szCs w:val="28"/>
        </w:rPr>
        <w:t>skin</w:t>
      </w:r>
      <w:r>
        <w:rPr>
          <w:rFonts w:asciiTheme="majorBidi" w:hAnsiTheme="majorBidi" w:cstheme="majorBidi"/>
          <w:sz w:val="28"/>
          <w:szCs w:val="28"/>
        </w:rPr>
        <w:t xml:space="preserve"> infection. It </w:t>
      </w:r>
      <w:r w:rsidR="00682774" w:rsidRPr="00682774">
        <w:rPr>
          <w:sz w:val="28"/>
          <w:szCs w:val="28"/>
        </w:rPr>
        <w:t xml:space="preserve">is  an  infection  of  the superficial,  keratinized  structures  of the  skin  and  hair  of man and animals. The disease is caused by a  group of </w:t>
      </w:r>
      <w:r w:rsidR="00682774">
        <w:rPr>
          <w:sz w:val="28"/>
          <w:szCs w:val="28"/>
        </w:rPr>
        <w:t xml:space="preserve"> </w:t>
      </w:r>
      <w:r w:rsidR="00682774" w:rsidRPr="00682774">
        <w:rPr>
          <w:sz w:val="28"/>
          <w:szCs w:val="28"/>
        </w:rPr>
        <w:t xml:space="preserve">keratinophilic  filamentous  fungi  called  dermatophytes  in </w:t>
      </w:r>
      <w:r w:rsidR="00682774">
        <w:rPr>
          <w:sz w:val="28"/>
          <w:szCs w:val="28"/>
        </w:rPr>
        <w:t xml:space="preserve"> </w:t>
      </w:r>
      <w:r w:rsidR="00682774" w:rsidRPr="00682774">
        <w:rPr>
          <w:sz w:val="28"/>
          <w:szCs w:val="28"/>
        </w:rPr>
        <w:t>the  Genera  Trichophyton,  Microsporum  and</w:t>
      </w:r>
      <w:r w:rsidR="00CD4EF8">
        <w:rPr>
          <w:sz w:val="28"/>
          <w:szCs w:val="28"/>
        </w:rPr>
        <w:t xml:space="preserve"> </w:t>
      </w:r>
      <w:r w:rsidR="00682774" w:rsidRPr="00682774">
        <w:rPr>
          <w:sz w:val="28"/>
          <w:szCs w:val="28"/>
        </w:rPr>
        <w:t>Epidermophyton (</w:t>
      </w:r>
      <w:r w:rsidR="00682774" w:rsidRPr="00682774">
        <w:rPr>
          <w:b/>
          <w:bCs/>
          <w:sz w:val="28"/>
          <w:szCs w:val="28"/>
        </w:rPr>
        <w:t>Gudding and Lund, 1995</w:t>
      </w:r>
      <w:r w:rsidR="00682774" w:rsidRPr="00682774">
        <w:rPr>
          <w:sz w:val="28"/>
          <w:szCs w:val="28"/>
        </w:rPr>
        <w:t>).</w:t>
      </w:r>
    </w:p>
    <w:p w:rsidR="00682774" w:rsidRPr="00682774" w:rsidRDefault="00682774" w:rsidP="00682774">
      <w:pPr>
        <w:tabs>
          <w:tab w:val="left" w:pos="0"/>
        </w:tabs>
        <w:spacing w:line="360" w:lineRule="auto"/>
        <w:jc w:val="lowKashida"/>
        <w:rPr>
          <w:sz w:val="28"/>
          <w:szCs w:val="28"/>
        </w:rPr>
      </w:pPr>
      <w:r w:rsidRPr="00682774">
        <w:rPr>
          <w:sz w:val="28"/>
          <w:szCs w:val="28"/>
        </w:rPr>
        <w:t xml:space="preserve">Animals  are  infected  by  contact  with  arthrospores (asexual  spores  formed  in  the  hyphae  of  the  parasitic stage) or conidia (sexual or asexual spores formed in the “free living” environmental stage). Transmission between hosts usually occurs by direct contact with a symptomatic or asymptomatic host </w:t>
      </w:r>
      <w:r w:rsidRPr="00747DED">
        <w:rPr>
          <w:b/>
          <w:bCs/>
          <w:sz w:val="28"/>
          <w:szCs w:val="28"/>
        </w:rPr>
        <w:t>(Murray et al., 2005).</w:t>
      </w:r>
      <w:r w:rsidRPr="00682774">
        <w:rPr>
          <w:sz w:val="28"/>
          <w:szCs w:val="28"/>
        </w:rPr>
        <w:t xml:space="preserve"> It had been reported that housing animals in close proximity to each other for long periods in the presence of infected  debris was responsible for the high incidence of the disease in </w:t>
      </w:r>
    </w:p>
    <w:p w:rsidR="00682774" w:rsidRPr="00682774" w:rsidRDefault="00682774" w:rsidP="00747DED">
      <w:pPr>
        <w:tabs>
          <w:tab w:val="left" w:pos="0"/>
        </w:tabs>
        <w:spacing w:line="360" w:lineRule="auto"/>
        <w:jc w:val="lowKashida"/>
        <w:rPr>
          <w:sz w:val="28"/>
          <w:szCs w:val="28"/>
        </w:rPr>
      </w:pPr>
      <w:r w:rsidRPr="00682774">
        <w:rPr>
          <w:sz w:val="28"/>
          <w:szCs w:val="28"/>
        </w:rPr>
        <w:t xml:space="preserve">winter  </w:t>
      </w:r>
      <w:r w:rsidRPr="00747DED">
        <w:rPr>
          <w:b/>
          <w:bCs/>
          <w:sz w:val="28"/>
          <w:szCs w:val="28"/>
        </w:rPr>
        <w:t>(Al-Ani  et  al.,  2002).</w:t>
      </w:r>
      <w:r w:rsidRPr="00682774">
        <w:rPr>
          <w:sz w:val="28"/>
          <w:szCs w:val="28"/>
        </w:rPr>
        <w:t xml:space="preserve">  However,  the  disease appears  to  be  more  common in  tropical  than  temperate climates, and particularly in countries or areas having hot and humid climatic conditions </w:t>
      </w:r>
      <w:r w:rsidRPr="00747DED">
        <w:rPr>
          <w:b/>
          <w:bCs/>
          <w:sz w:val="28"/>
          <w:szCs w:val="28"/>
        </w:rPr>
        <w:t xml:space="preserve">(Radostits et al., </w:t>
      </w:r>
      <w:r w:rsidR="00747DED" w:rsidRPr="00747DED">
        <w:rPr>
          <w:b/>
          <w:bCs/>
          <w:sz w:val="28"/>
          <w:szCs w:val="28"/>
        </w:rPr>
        <w:t>200</w:t>
      </w:r>
      <w:r w:rsidRPr="00747DED">
        <w:rPr>
          <w:b/>
          <w:bCs/>
          <w:sz w:val="28"/>
          <w:szCs w:val="28"/>
        </w:rPr>
        <w:t>7).</w:t>
      </w:r>
      <w:r w:rsidRPr="00682774">
        <w:rPr>
          <w:sz w:val="28"/>
          <w:szCs w:val="28"/>
        </w:rPr>
        <w:t xml:space="preserve"> </w:t>
      </w:r>
    </w:p>
    <w:p w:rsidR="00682774" w:rsidRDefault="00682774" w:rsidP="007C76AB">
      <w:pPr>
        <w:tabs>
          <w:tab w:val="left" w:pos="0"/>
        </w:tabs>
        <w:spacing w:line="360" w:lineRule="auto"/>
        <w:jc w:val="lowKashida"/>
        <w:rPr>
          <w:sz w:val="28"/>
          <w:szCs w:val="28"/>
        </w:rPr>
      </w:pPr>
      <w:r w:rsidRPr="00682774">
        <w:rPr>
          <w:sz w:val="28"/>
          <w:szCs w:val="28"/>
        </w:rPr>
        <w:t xml:space="preserve">The  typical  lesion  in  cattle  </w:t>
      </w:r>
      <w:r w:rsidR="00747DED">
        <w:rPr>
          <w:rFonts w:asciiTheme="majorBidi" w:hAnsiTheme="majorBidi" w:cstheme="majorBidi"/>
          <w:sz w:val="28"/>
          <w:szCs w:val="28"/>
        </w:rPr>
        <w:t>presenting 10</w:t>
      </w:r>
      <w:r w:rsidR="00747DED" w:rsidRPr="008014F3">
        <w:rPr>
          <w:rFonts w:asciiTheme="majorBidi" w:hAnsiTheme="majorBidi" w:cstheme="majorBidi"/>
          <w:sz w:val="28"/>
          <w:szCs w:val="28"/>
        </w:rPr>
        <w:t xml:space="preserve"> to 50</w:t>
      </w:r>
      <w:r w:rsidR="00747DED">
        <w:rPr>
          <w:rFonts w:asciiTheme="majorBidi" w:hAnsiTheme="majorBidi" w:cstheme="majorBidi"/>
          <w:sz w:val="28"/>
          <w:szCs w:val="28"/>
        </w:rPr>
        <w:t xml:space="preserve"> </w:t>
      </w:r>
      <w:r w:rsidR="00747DED" w:rsidRPr="008014F3">
        <w:rPr>
          <w:rFonts w:asciiTheme="majorBidi" w:hAnsiTheme="majorBidi" w:cstheme="majorBidi"/>
          <w:sz w:val="28"/>
          <w:szCs w:val="28"/>
        </w:rPr>
        <w:t>mm patches of hair loss,</w:t>
      </w:r>
      <w:r w:rsidR="00747DED">
        <w:rPr>
          <w:rFonts w:asciiTheme="majorBidi" w:hAnsiTheme="majorBidi" w:cstheme="majorBidi"/>
          <w:sz w:val="28"/>
          <w:szCs w:val="28"/>
        </w:rPr>
        <w:t xml:space="preserve"> </w:t>
      </w:r>
      <w:r w:rsidR="00747DED" w:rsidRPr="008014F3">
        <w:rPr>
          <w:rFonts w:asciiTheme="majorBidi" w:hAnsiTheme="majorBidi" w:cstheme="majorBidi"/>
          <w:sz w:val="28"/>
          <w:szCs w:val="28"/>
        </w:rPr>
        <w:t>desquamation and crust formation usually confined to</w:t>
      </w:r>
      <w:r w:rsidR="00747DED">
        <w:rPr>
          <w:rFonts w:asciiTheme="majorBidi" w:hAnsiTheme="majorBidi" w:cstheme="majorBidi"/>
          <w:sz w:val="28"/>
          <w:szCs w:val="28"/>
        </w:rPr>
        <w:t xml:space="preserve"> </w:t>
      </w:r>
      <w:r w:rsidR="00747DED" w:rsidRPr="008014F3">
        <w:rPr>
          <w:rFonts w:asciiTheme="majorBidi" w:hAnsiTheme="majorBidi" w:cstheme="majorBidi"/>
          <w:sz w:val="28"/>
          <w:szCs w:val="28"/>
        </w:rPr>
        <w:t>the head, neck and, sometimes, other parts of the body</w:t>
      </w:r>
      <w:r w:rsidR="00747DED">
        <w:rPr>
          <w:rFonts w:asciiTheme="majorBidi" w:hAnsiTheme="majorBidi" w:cstheme="majorBidi"/>
          <w:sz w:val="28"/>
          <w:szCs w:val="28"/>
        </w:rPr>
        <w:t xml:space="preserve"> </w:t>
      </w:r>
      <w:r w:rsidR="00747DED" w:rsidRPr="008014F3">
        <w:rPr>
          <w:rFonts w:asciiTheme="majorBidi" w:hAnsiTheme="majorBidi" w:cstheme="majorBidi"/>
          <w:sz w:val="28"/>
          <w:szCs w:val="28"/>
        </w:rPr>
        <w:t xml:space="preserve">surface </w:t>
      </w:r>
      <w:r w:rsidRPr="00682774">
        <w:rPr>
          <w:sz w:val="28"/>
          <w:szCs w:val="28"/>
        </w:rPr>
        <w:t xml:space="preserve">is  a  heavy,  grayish-white crust  that  is  raised  perceptibly  above  the  skin,  affecting young  calves’ more  than  adult  cattle  </w:t>
      </w:r>
      <w:r w:rsidR="00747DED">
        <w:rPr>
          <w:rFonts w:asciiTheme="majorBidi" w:hAnsiTheme="majorBidi" w:cstheme="majorBidi"/>
          <w:b/>
          <w:bCs/>
          <w:sz w:val="28"/>
          <w:szCs w:val="28"/>
        </w:rPr>
        <w:t>(</w:t>
      </w:r>
      <w:r w:rsidRPr="00747DED">
        <w:rPr>
          <w:b/>
          <w:bCs/>
          <w:sz w:val="28"/>
          <w:szCs w:val="28"/>
        </w:rPr>
        <w:t>Cam  et  al.,  2007; Akbarmehr,  2011)</w:t>
      </w:r>
      <w:r w:rsidRPr="00682774">
        <w:rPr>
          <w:sz w:val="28"/>
          <w:szCs w:val="28"/>
        </w:rPr>
        <w:t xml:space="preserve">.  Dermatophytosis  had  been  considered  the  most  common  zoonosis  </w:t>
      </w:r>
      <w:r w:rsidRPr="00682774">
        <w:rPr>
          <w:sz w:val="28"/>
          <w:szCs w:val="28"/>
        </w:rPr>
        <w:lastRenderedPageBreak/>
        <w:t xml:space="preserve">worldwide,  affecting more children than adults </w:t>
      </w:r>
      <w:r w:rsidRPr="00747DED">
        <w:rPr>
          <w:b/>
          <w:bCs/>
          <w:sz w:val="28"/>
          <w:szCs w:val="28"/>
        </w:rPr>
        <w:t>(Achterman and White, 2012</w:t>
      </w:r>
      <w:r w:rsidR="00747DED">
        <w:rPr>
          <w:b/>
          <w:bCs/>
          <w:sz w:val="28"/>
          <w:szCs w:val="28"/>
        </w:rPr>
        <w:t xml:space="preserve"> </w:t>
      </w:r>
      <w:r w:rsidR="00747DED" w:rsidRPr="00747DED">
        <w:rPr>
          <w:b/>
          <w:bCs/>
          <w:sz w:val="28"/>
          <w:szCs w:val="28"/>
        </w:rPr>
        <w:t xml:space="preserve">and </w:t>
      </w:r>
      <w:r w:rsidRPr="00747DED">
        <w:rPr>
          <w:b/>
          <w:bCs/>
          <w:sz w:val="28"/>
          <w:szCs w:val="28"/>
        </w:rPr>
        <w:t>Adeleke et al., 2008).</w:t>
      </w:r>
      <w:r w:rsidR="00747DED" w:rsidRPr="00747DED">
        <w:rPr>
          <w:rFonts w:asciiTheme="majorBidi" w:hAnsiTheme="majorBidi" w:cstheme="majorBidi"/>
          <w:sz w:val="28"/>
          <w:szCs w:val="28"/>
        </w:rPr>
        <w:t xml:space="preserve"> </w:t>
      </w:r>
    </w:p>
    <w:p w:rsidR="00A8133E" w:rsidRDefault="00A8133E" w:rsidP="006217C7">
      <w:pPr>
        <w:tabs>
          <w:tab w:val="left" w:pos="0"/>
        </w:tabs>
        <w:spacing w:line="360" w:lineRule="auto"/>
        <w:jc w:val="lowKashida"/>
        <w:rPr>
          <w:sz w:val="28"/>
          <w:szCs w:val="28"/>
        </w:rPr>
      </w:pPr>
    </w:p>
    <w:p w:rsidR="005200D0" w:rsidRDefault="006217C7" w:rsidP="006217C7">
      <w:pPr>
        <w:tabs>
          <w:tab w:val="left" w:pos="0"/>
        </w:tabs>
        <w:spacing w:line="360" w:lineRule="auto"/>
        <w:jc w:val="lowKashida"/>
        <w:rPr>
          <w:sz w:val="28"/>
          <w:szCs w:val="28"/>
        </w:rPr>
      </w:pPr>
      <w:r w:rsidRPr="006217C7">
        <w:rPr>
          <w:b/>
          <w:bCs/>
          <w:sz w:val="28"/>
          <w:szCs w:val="28"/>
        </w:rPr>
        <w:t>MATERIALS AND METHODS</w:t>
      </w:r>
    </w:p>
    <w:p w:rsidR="00A8133E" w:rsidRDefault="00A8133E" w:rsidP="006217C7">
      <w:pPr>
        <w:tabs>
          <w:tab w:val="left" w:pos="0"/>
        </w:tabs>
        <w:spacing w:line="360" w:lineRule="auto"/>
        <w:jc w:val="lowKashida"/>
        <w:rPr>
          <w:b/>
          <w:bCs/>
          <w:sz w:val="28"/>
          <w:szCs w:val="28"/>
        </w:rPr>
      </w:pPr>
    </w:p>
    <w:p w:rsidR="00C27518" w:rsidRDefault="00C27518" w:rsidP="004931E3">
      <w:pPr>
        <w:tabs>
          <w:tab w:val="left" w:pos="0"/>
        </w:tabs>
        <w:spacing w:line="360" w:lineRule="auto"/>
        <w:jc w:val="lowKashida"/>
        <w:rPr>
          <w:b/>
          <w:bCs/>
          <w:sz w:val="28"/>
          <w:szCs w:val="28"/>
        </w:rPr>
      </w:pPr>
      <w:r>
        <w:rPr>
          <w:b/>
          <w:bCs/>
          <w:sz w:val="28"/>
          <w:szCs w:val="28"/>
        </w:rPr>
        <w:t>1 Animals in the study:</w:t>
      </w:r>
    </w:p>
    <w:p w:rsidR="00C27518" w:rsidRDefault="00C27518" w:rsidP="004931E3">
      <w:pPr>
        <w:tabs>
          <w:tab w:val="left" w:pos="0"/>
        </w:tabs>
        <w:spacing w:line="360" w:lineRule="auto"/>
        <w:jc w:val="lowKashida"/>
        <w:rPr>
          <w:rFonts w:asciiTheme="majorBidi" w:hAnsiTheme="majorBidi" w:cstheme="majorBidi"/>
          <w:sz w:val="28"/>
          <w:szCs w:val="28"/>
        </w:rPr>
      </w:pPr>
      <w:r>
        <w:rPr>
          <w:rFonts w:asciiTheme="majorBidi" w:hAnsiTheme="majorBidi" w:cstheme="majorBidi"/>
          <w:sz w:val="28"/>
          <w:szCs w:val="28"/>
        </w:rPr>
        <w:t xml:space="preserve">The </w:t>
      </w:r>
      <w:r w:rsidRPr="00BE3D5F">
        <w:rPr>
          <w:rFonts w:asciiTheme="majorBidi" w:hAnsiTheme="majorBidi" w:cstheme="majorBidi"/>
          <w:sz w:val="28"/>
          <w:szCs w:val="28"/>
        </w:rPr>
        <w:t>study</w:t>
      </w:r>
      <w:r>
        <w:rPr>
          <w:rFonts w:asciiTheme="majorBidi" w:hAnsiTheme="majorBidi" w:cstheme="majorBidi"/>
          <w:sz w:val="28"/>
          <w:szCs w:val="28"/>
        </w:rPr>
        <w:t xml:space="preserve"> was carried out during 2013-2014 in a beef farm at Giza governorate. The farm contains 250 beef calves (local mixed breeds) after 2 weeks of receiving calves skin lesions appeared on 30 animals.</w:t>
      </w:r>
    </w:p>
    <w:p w:rsidR="00C27518" w:rsidRDefault="00C27518" w:rsidP="00C27518">
      <w:pPr>
        <w:spacing w:line="480" w:lineRule="auto"/>
        <w:jc w:val="both"/>
        <w:rPr>
          <w:rFonts w:asciiTheme="majorBidi" w:hAnsiTheme="majorBidi" w:cstheme="majorBidi"/>
          <w:sz w:val="28"/>
          <w:szCs w:val="28"/>
        </w:rPr>
      </w:pPr>
      <w:r>
        <w:rPr>
          <w:rFonts w:asciiTheme="majorBidi" w:hAnsiTheme="majorBidi" w:cstheme="majorBidi"/>
          <w:sz w:val="28"/>
          <w:szCs w:val="28"/>
        </w:rPr>
        <w:t>Skin lesions also appeared on hands and face of 2 workers in the farm in contact with diseased animals.</w:t>
      </w:r>
    </w:p>
    <w:p w:rsidR="00C27518" w:rsidRDefault="00C27518" w:rsidP="004931E3">
      <w:pPr>
        <w:tabs>
          <w:tab w:val="left" w:pos="0"/>
        </w:tabs>
        <w:spacing w:line="360" w:lineRule="auto"/>
        <w:jc w:val="lowKashida"/>
        <w:rPr>
          <w:b/>
          <w:bCs/>
          <w:sz w:val="28"/>
          <w:szCs w:val="28"/>
        </w:rPr>
      </w:pPr>
    </w:p>
    <w:p w:rsidR="006217C7" w:rsidRPr="006217C7" w:rsidRDefault="00C27518" w:rsidP="004931E3">
      <w:pPr>
        <w:tabs>
          <w:tab w:val="left" w:pos="0"/>
        </w:tabs>
        <w:spacing w:line="360" w:lineRule="auto"/>
        <w:jc w:val="lowKashida"/>
        <w:rPr>
          <w:b/>
          <w:bCs/>
          <w:sz w:val="28"/>
          <w:szCs w:val="28"/>
        </w:rPr>
      </w:pPr>
      <w:r>
        <w:rPr>
          <w:b/>
          <w:bCs/>
          <w:sz w:val="28"/>
          <w:szCs w:val="28"/>
        </w:rPr>
        <w:t>2</w:t>
      </w:r>
      <w:r w:rsidR="006217C7">
        <w:rPr>
          <w:b/>
          <w:bCs/>
          <w:sz w:val="28"/>
          <w:szCs w:val="28"/>
        </w:rPr>
        <w:t xml:space="preserve"> </w:t>
      </w:r>
      <w:r w:rsidR="004931E3">
        <w:rPr>
          <w:b/>
          <w:bCs/>
          <w:sz w:val="28"/>
          <w:szCs w:val="28"/>
        </w:rPr>
        <w:t>Samples collection:</w:t>
      </w:r>
    </w:p>
    <w:p w:rsidR="004931E3" w:rsidRDefault="003F14FC" w:rsidP="004931E3">
      <w:pPr>
        <w:spacing w:line="480" w:lineRule="auto"/>
        <w:jc w:val="both"/>
        <w:rPr>
          <w:rFonts w:asciiTheme="majorBidi" w:hAnsiTheme="majorBidi" w:cstheme="majorBidi"/>
          <w:sz w:val="28"/>
          <w:szCs w:val="28"/>
        </w:rPr>
      </w:pPr>
      <w:r>
        <w:rPr>
          <w:sz w:val="28"/>
          <w:szCs w:val="28"/>
        </w:rPr>
        <w:t>The</w:t>
      </w:r>
      <w:r w:rsidR="006217C7" w:rsidRPr="006217C7">
        <w:rPr>
          <w:sz w:val="28"/>
          <w:szCs w:val="28"/>
        </w:rPr>
        <w:t xml:space="preserve"> samples of skin scraping and hair were collected from the </w:t>
      </w:r>
      <w:r w:rsidR="00C27518">
        <w:rPr>
          <w:sz w:val="28"/>
          <w:szCs w:val="28"/>
        </w:rPr>
        <w:t>periphery</w:t>
      </w:r>
      <w:r w:rsidR="004931E3">
        <w:rPr>
          <w:sz w:val="28"/>
          <w:szCs w:val="28"/>
        </w:rPr>
        <w:t xml:space="preserve"> of the </w:t>
      </w:r>
      <w:r w:rsidR="006217C7" w:rsidRPr="006217C7">
        <w:rPr>
          <w:sz w:val="28"/>
          <w:szCs w:val="28"/>
        </w:rPr>
        <w:t xml:space="preserve">lesion after cleaning </w:t>
      </w:r>
      <w:r w:rsidR="004931E3">
        <w:rPr>
          <w:sz w:val="28"/>
          <w:szCs w:val="28"/>
        </w:rPr>
        <w:t xml:space="preserve">with </w:t>
      </w:r>
      <w:r w:rsidR="006217C7" w:rsidRPr="006217C7">
        <w:rPr>
          <w:sz w:val="28"/>
          <w:szCs w:val="28"/>
        </w:rPr>
        <w:t xml:space="preserve">70% </w:t>
      </w:r>
      <w:r w:rsidR="004931E3">
        <w:rPr>
          <w:sz w:val="28"/>
          <w:szCs w:val="28"/>
        </w:rPr>
        <w:t xml:space="preserve">ethyl </w:t>
      </w:r>
      <w:r w:rsidR="006217C7" w:rsidRPr="006217C7">
        <w:rPr>
          <w:sz w:val="28"/>
          <w:szCs w:val="28"/>
        </w:rPr>
        <w:t xml:space="preserve">alcohol </w:t>
      </w:r>
      <w:r w:rsidR="004931E3">
        <w:rPr>
          <w:sz w:val="28"/>
          <w:szCs w:val="28"/>
        </w:rPr>
        <w:t xml:space="preserve">in sterile falcons. Samples were </w:t>
      </w:r>
      <w:r w:rsidR="00C27518">
        <w:rPr>
          <w:sz w:val="28"/>
          <w:szCs w:val="28"/>
        </w:rPr>
        <w:t>collected</w:t>
      </w:r>
      <w:r w:rsidR="004931E3">
        <w:rPr>
          <w:sz w:val="28"/>
          <w:szCs w:val="28"/>
        </w:rPr>
        <w:t xml:space="preserve"> </w:t>
      </w:r>
      <w:r w:rsidR="006217C7" w:rsidRPr="006217C7">
        <w:rPr>
          <w:sz w:val="28"/>
          <w:szCs w:val="28"/>
        </w:rPr>
        <w:t xml:space="preserve">from infected </w:t>
      </w:r>
      <w:r w:rsidR="00C27518">
        <w:rPr>
          <w:sz w:val="28"/>
          <w:szCs w:val="28"/>
        </w:rPr>
        <w:t>animal’s</w:t>
      </w:r>
      <w:r w:rsidR="004931E3">
        <w:rPr>
          <w:sz w:val="28"/>
          <w:szCs w:val="28"/>
        </w:rPr>
        <w:t xml:space="preserve"> </w:t>
      </w:r>
      <w:r w:rsidR="00C27518">
        <w:rPr>
          <w:sz w:val="28"/>
          <w:szCs w:val="28"/>
        </w:rPr>
        <w:t>suffering</w:t>
      </w:r>
      <w:r w:rsidR="004931E3">
        <w:rPr>
          <w:sz w:val="28"/>
          <w:szCs w:val="28"/>
        </w:rPr>
        <w:t xml:space="preserve"> from lesions suggesting ring worm infections </w:t>
      </w:r>
      <w:r w:rsidR="004931E3">
        <w:rPr>
          <w:rFonts w:asciiTheme="majorBidi" w:hAnsiTheme="majorBidi" w:cstheme="majorBidi"/>
          <w:sz w:val="28"/>
          <w:szCs w:val="28"/>
        </w:rPr>
        <w:t>(Circumscribed areas of hair loss filled with raised white scales on head, neck or all over the body)</w:t>
      </w:r>
      <w:r w:rsidR="004931E3" w:rsidRPr="00BE3D5F">
        <w:rPr>
          <w:rFonts w:asciiTheme="majorBidi" w:hAnsiTheme="majorBidi" w:cstheme="majorBidi"/>
          <w:sz w:val="28"/>
          <w:szCs w:val="28"/>
        </w:rPr>
        <w:t xml:space="preserve">. </w:t>
      </w:r>
    </w:p>
    <w:p w:rsidR="004931E3" w:rsidRPr="004931E3" w:rsidRDefault="004931E3" w:rsidP="004931E3">
      <w:pPr>
        <w:spacing w:line="480" w:lineRule="auto"/>
        <w:jc w:val="both"/>
        <w:rPr>
          <w:rFonts w:asciiTheme="majorBidi" w:hAnsiTheme="majorBidi" w:cstheme="majorBidi"/>
          <w:b/>
          <w:bCs/>
          <w:sz w:val="32"/>
          <w:szCs w:val="32"/>
        </w:rPr>
      </w:pPr>
      <w:r w:rsidRPr="004931E3">
        <w:rPr>
          <w:rFonts w:asciiTheme="majorBidi" w:hAnsiTheme="majorBidi" w:cstheme="majorBidi"/>
          <w:b/>
          <w:bCs/>
          <w:sz w:val="32"/>
          <w:szCs w:val="32"/>
        </w:rPr>
        <w:t>2 Examination of samples for fungi:</w:t>
      </w:r>
    </w:p>
    <w:p w:rsidR="00C27518" w:rsidRPr="008A46D0" w:rsidRDefault="00C27518" w:rsidP="00C27518">
      <w:pPr>
        <w:tabs>
          <w:tab w:val="left" w:pos="0"/>
        </w:tabs>
        <w:spacing w:line="360" w:lineRule="auto"/>
        <w:jc w:val="lowKashida"/>
        <w:rPr>
          <w:b/>
          <w:bCs/>
          <w:sz w:val="28"/>
          <w:szCs w:val="28"/>
        </w:rPr>
      </w:pPr>
      <w:r>
        <w:rPr>
          <w:b/>
          <w:bCs/>
          <w:sz w:val="28"/>
          <w:szCs w:val="28"/>
        </w:rPr>
        <w:t xml:space="preserve">2-1 Direct microscopical examination using </w:t>
      </w:r>
      <w:r w:rsidRPr="008A46D0">
        <w:rPr>
          <w:b/>
          <w:bCs/>
          <w:sz w:val="28"/>
          <w:szCs w:val="28"/>
        </w:rPr>
        <w:t>(KOH 20%)</w:t>
      </w:r>
    </w:p>
    <w:p w:rsidR="00C27518" w:rsidRDefault="00C27518" w:rsidP="00C27518">
      <w:pPr>
        <w:tabs>
          <w:tab w:val="left" w:pos="0"/>
        </w:tabs>
        <w:spacing w:line="360" w:lineRule="auto"/>
        <w:jc w:val="lowKashida"/>
        <w:rPr>
          <w:sz w:val="28"/>
          <w:szCs w:val="28"/>
        </w:rPr>
      </w:pPr>
      <w:r w:rsidRPr="006217C7">
        <w:rPr>
          <w:sz w:val="28"/>
          <w:szCs w:val="28"/>
        </w:rPr>
        <w:t>One of two drops of 20% KOH (potassium hydroxide) was placed on a</w:t>
      </w:r>
      <w:r>
        <w:rPr>
          <w:sz w:val="28"/>
          <w:szCs w:val="28"/>
        </w:rPr>
        <w:t xml:space="preserve"> </w:t>
      </w:r>
      <w:r w:rsidRPr="006217C7">
        <w:rPr>
          <w:sz w:val="28"/>
          <w:szCs w:val="28"/>
        </w:rPr>
        <w:t>microscopic slide and a small amount of the specimen was added and then, the</w:t>
      </w:r>
      <w:r>
        <w:rPr>
          <w:sz w:val="28"/>
          <w:szCs w:val="28"/>
        </w:rPr>
        <w:t xml:space="preserve"> </w:t>
      </w:r>
      <w:r w:rsidRPr="006217C7">
        <w:rPr>
          <w:sz w:val="28"/>
          <w:szCs w:val="28"/>
        </w:rPr>
        <w:t xml:space="preserve">slide was gently passed through a low flame and covered by a cover slip. </w:t>
      </w:r>
      <w:r w:rsidRPr="006217C7">
        <w:rPr>
          <w:sz w:val="28"/>
          <w:szCs w:val="28"/>
        </w:rPr>
        <w:lastRenderedPageBreak/>
        <w:t>After 2 h,</w:t>
      </w:r>
      <w:r>
        <w:rPr>
          <w:sz w:val="28"/>
          <w:szCs w:val="28"/>
        </w:rPr>
        <w:t xml:space="preserve"> </w:t>
      </w:r>
      <w:r w:rsidRPr="006217C7">
        <w:rPr>
          <w:sz w:val="28"/>
          <w:szCs w:val="28"/>
        </w:rPr>
        <w:t>the specimen was examined for the presence of arthrospores and hyphae under a</w:t>
      </w:r>
      <w:r>
        <w:rPr>
          <w:sz w:val="28"/>
          <w:szCs w:val="28"/>
        </w:rPr>
        <w:t xml:space="preserve"> </w:t>
      </w:r>
      <w:r w:rsidRPr="006217C7">
        <w:rPr>
          <w:sz w:val="28"/>
          <w:szCs w:val="28"/>
        </w:rPr>
        <w:t>light microscope [12].</w:t>
      </w:r>
      <w:r w:rsidRPr="008A46D0">
        <w:rPr>
          <w:rFonts w:ascii="TimesNewRoman" w:cs="TimesNewRoman"/>
          <w:sz w:val="18"/>
          <w:szCs w:val="18"/>
        </w:rPr>
        <w:t xml:space="preserve"> </w:t>
      </w:r>
    </w:p>
    <w:p w:rsidR="00A8133E" w:rsidRDefault="00A8133E" w:rsidP="008A46D0">
      <w:pPr>
        <w:tabs>
          <w:tab w:val="left" w:pos="0"/>
        </w:tabs>
        <w:spacing w:line="360" w:lineRule="auto"/>
        <w:jc w:val="lowKashida"/>
        <w:rPr>
          <w:sz w:val="28"/>
          <w:szCs w:val="28"/>
        </w:rPr>
      </w:pPr>
    </w:p>
    <w:p w:rsidR="00A8133E" w:rsidRDefault="00C27518" w:rsidP="00C27518">
      <w:pPr>
        <w:tabs>
          <w:tab w:val="left" w:pos="0"/>
        </w:tabs>
        <w:spacing w:line="360" w:lineRule="auto"/>
        <w:jc w:val="lowKashida"/>
        <w:rPr>
          <w:b/>
          <w:bCs/>
          <w:sz w:val="28"/>
          <w:szCs w:val="28"/>
        </w:rPr>
      </w:pPr>
      <w:r>
        <w:rPr>
          <w:b/>
          <w:bCs/>
          <w:sz w:val="28"/>
          <w:szCs w:val="28"/>
        </w:rPr>
        <w:t xml:space="preserve">2-2 </w:t>
      </w:r>
      <w:r w:rsidR="008A46D0" w:rsidRPr="00A8133E">
        <w:rPr>
          <w:b/>
          <w:bCs/>
          <w:sz w:val="28"/>
          <w:szCs w:val="28"/>
        </w:rPr>
        <w:t>I</w:t>
      </w:r>
      <w:r>
        <w:rPr>
          <w:b/>
          <w:bCs/>
          <w:sz w:val="28"/>
          <w:szCs w:val="28"/>
        </w:rPr>
        <w:t>solation and identification of dermatophytes from samples</w:t>
      </w:r>
    </w:p>
    <w:p w:rsidR="00A8133E" w:rsidRPr="008A46D0" w:rsidRDefault="0023506D" w:rsidP="006C6E6F">
      <w:pPr>
        <w:tabs>
          <w:tab w:val="left" w:pos="0"/>
        </w:tabs>
        <w:spacing w:line="360" w:lineRule="auto"/>
        <w:jc w:val="lowKashida"/>
        <w:rPr>
          <w:sz w:val="28"/>
          <w:szCs w:val="28"/>
        </w:rPr>
      </w:pPr>
      <w:r w:rsidRPr="0023506D">
        <w:rPr>
          <w:b/>
          <w:bCs/>
          <w:sz w:val="28"/>
          <w:szCs w:val="28"/>
        </w:rPr>
        <w:t>A)</w:t>
      </w:r>
      <w:r>
        <w:rPr>
          <w:b/>
          <w:bCs/>
          <w:sz w:val="28"/>
          <w:szCs w:val="28"/>
        </w:rPr>
        <w:t xml:space="preserve"> </w:t>
      </w:r>
      <w:r w:rsidR="003F14FC" w:rsidRPr="00102F8D">
        <w:rPr>
          <w:sz w:val="28"/>
          <w:szCs w:val="28"/>
        </w:rPr>
        <w:t>S</w:t>
      </w:r>
      <w:r w:rsidR="00C27518" w:rsidRPr="00102F8D">
        <w:rPr>
          <w:sz w:val="28"/>
          <w:szCs w:val="28"/>
        </w:rPr>
        <w:t>crapin</w:t>
      </w:r>
      <w:r w:rsidR="00102F8D" w:rsidRPr="00102F8D">
        <w:rPr>
          <w:sz w:val="28"/>
          <w:szCs w:val="28"/>
        </w:rPr>
        <w:t>gs of skin and hair were reduced in size to pieces approximatly</w:t>
      </w:r>
      <w:r w:rsidR="008A46D0" w:rsidRPr="00102F8D">
        <w:rPr>
          <w:sz w:val="28"/>
          <w:szCs w:val="28"/>
        </w:rPr>
        <w:t>1</w:t>
      </w:r>
      <w:r w:rsidR="008A46D0" w:rsidRPr="008A46D0">
        <w:rPr>
          <w:sz w:val="28"/>
          <w:szCs w:val="28"/>
        </w:rPr>
        <w:t xml:space="preserve"> mm across and the hair roots were cut into similarly sized fragments. Each</w:t>
      </w:r>
      <w:r w:rsidR="008A46D0">
        <w:rPr>
          <w:sz w:val="28"/>
          <w:szCs w:val="28"/>
        </w:rPr>
        <w:t xml:space="preserve"> </w:t>
      </w:r>
      <w:r w:rsidR="008A46D0" w:rsidRPr="008A46D0">
        <w:rPr>
          <w:sz w:val="28"/>
          <w:szCs w:val="28"/>
        </w:rPr>
        <w:t>sample was</w:t>
      </w:r>
      <w:r w:rsidR="00102F8D">
        <w:rPr>
          <w:sz w:val="28"/>
          <w:szCs w:val="28"/>
        </w:rPr>
        <w:t xml:space="preserve"> cultured on the surface of Sabaroude</w:t>
      </w:r>
      <w:r w:rsidR="008A46D0" w:rsidRPr="008A46D0">
        <w:rPr>
          <w:sz w:val="28"/>
          <w:szCs w:val="28"/>
        </w:rPr>
        <w:t xml:space="preserve"> Dextrose Agar (SDA) containing</w:t>
      </w:r>
      <w:r w:rsidR="008A46D0">
        <w:rPr>
          <w:sz w:val="28"/>
          <w:szCs w:val="28"/>
        </w:rPr>
        <w:t xml:space="preserve"> </w:t>
      </w:r>
      <w:r w:rsidR="008A46D0" w:rsidRPr="008A46D0">
        <w:rPr>
          <w:sz w:val="28"/>
          <w:szCs w:val="28"/>
        </w:rPr>
        <w:t>chloramphenicol and cyclohexamid and without cyclohexamid to isolate</w:t>
      </w:r>
      <w:r w:rsidR="008A46D0">
        <w:rPr>
          <w:sz w:val="28"/>
          <w:szCs w:val="28"/>
        </w:rPr>
        <w:t xml:space="preserve"> </w:t>
      </w:r>
      <w:r w:rsidR="008A46D0" w:rsidRPr="008A46D0">
        <w:rPr>
          <w:sz w:val="28"/>
          <w:szCs w:val="28"/>
        </w:rPr>
        <w:t>non</w:t>
      </w:r>
      <w:r w:rsidR="00102F8D">
        <w:rPr>
          <w:sz w:val="28"/>
          <w:szCs w:val="28"/>
        </w:rPr>
        <w:t xml:space="preserve"> </w:t>
      </w:r>
      <w:r w:rsidR="008A46D0" w:rsidRPr="008A46D0">
        <w:rPr>
          <w:sz w:val="28"/>
          <w:szCs w:val="28"/>
        </w:rPr>
        <w:t xml:space="preserve">dermatophytes. The culture media were incubated at 25 </w:t>
      </w:r>
      <w:r w:rsidR="008A46D0" w:rsidRPr="008A46D0">
        <w:rPr>
          <w:rFonts w:hint="cs"/>
          <w:sz w:val="28"/>
          <w:szCs w:val="28"/>
        </w:rPr>
        <w:t>°</w:t>
      </w:r>
      <w:r w:rsidR="008A46D0" w:rsidRPr="008A46D0">
        <w:rPr>
          <w:sz w:val="28"/>
          <w:szCs w:val="28"/>
        </w:rPr>
        <w:t xml:space="preserve">C and 30 </w:t>
      </w:r>
      <w:r w:rsidR="008A46D0" w:rsidRPr="008A46D0">
        <w:rPr>
          <w:rFonts w:hint="cs"/>
          <w:sz w:val="28"/>
          <w:szCs w:val="28"/>
        </w:rPr>
        <w:t>°</w:t>
      </w:r>
      <w:r w:rsidR="008A46D0" w:rsidRPr="008A46D0">
        <w:rPr>
          <w:sz w:val="28"/>
          <w:szCs w:val="28"/>
        </w:rPr>
        <w:t>C for up to</w:t>
      </w:r>
      <w:r w:rsidR="008A46D0">
        <w:rPr>
          <w:sz w:val="28"/>
          <w:szCs w:val="28"/>
        </w:rPr>
        <w:t xml:space="preserve"> </w:t>
      </w:r>
      <w:r w:rsidR="008A46D0" w:rsidRPr="008A46D0">
        <w:rPr>
          <w:sz w:val="28"/>
          <w:szCs w:val="28"/>
        </w:rPr>
        <w:t>5 and 21 days. After isolation the cultures were transferred to freshly prepared</w:t>
      </w:r>
      <w:r w:rsidR="008A46D0">
        <w:rPr>
          <w:sz w:val="28"/>
          <w:szCs w:val="28"/>
        </w:rPr>
        <w:t xml:space="preserve"> </w:t>
      </w:r>
      <w:r w:rsidR="008A46D0" w:rsidRPr="008A46D0">
        <w:rPr>
          <w:sz w:val="28"/>
          <w:szCs w:val="28"/>
        </w:rPr>
        <w:t>SDA media to obtain pure cultures. Pure cultures were also maintained in SDA</w:t>
      </w:r>
      <w:r w:rsidR="008A46D0">
        <w:rPr>
          <w:sz w:val="28"/>
          <w:szCs w:val="28"/>
        </w:rPr>
        <w:t xml:space="preserve"> </w:t>
      </w:r>
      <w:r w:rsidR="008A46D0" w:rsidRPr="008A46D0">
        <w:rPr>
          <w:sz w:val="28"/>
          <w:szCs w:val="28"/>
        </w:rPr>
        <w:t>slants at 5</w:t>
      </w:r>
      <w:r w:rsidR="008A46D0" w:rsidRPr="008A46D0">
        <w:rPr>
          <w:rFonts w:hint="cs"/>
          <w:sz w:val="28"/>
          <w:szCs w:val="28"/>
        </w:rPr>
        <w:t>±</w:t>
      </w:r>
      <w:r w:rsidR="008A46D0" w:rsidRPr="008A46D0">
        <w:rPr>
          <w:sz w:val="28"/>
          <w:szCs w:val="28"/>
        </w:rPr>
        <w:t xml:space="preserve">1 </w:t>
      </w:r>
      <w:r w:rsidR="008A46D0" w:rsidRPr="008A46D0">
        <w:rPr>
          <w:rFonts w:hint="cs"/>
          <w:sz w:val="28"/>
          <w:szCs w:val="28"/>
        </w:rPr>
        <w:t>°</w:t>
      </w:r>
      <w:r w:rsidR="00102F8D">
        <w:rPr>
          <w:sz w:val="28"/>
          <w:szCs w:val="28"/>
        </w:rPr>
        <w:t>C. The obtained</w:t>
      </w:r>
      <w:r w:rsidR="008A46D0" w:rsidRPr="008A46D0">
        <w:rPr>
          <w:sz w:val="28"/>
          <w:szCs w:val="28"/>
        </w:rPr>
        <w:t xml:space="preserve"> dermatophytes were identified by their cultural</w:t>
      </w:r>
      <w:r w:rsidR="008A46D0">
        <w:rPr>
          <w:sz w:val="28"/>
          <w:szCs w:val="28"/>
        </w:rPr>
        <w:t xml:space="preserve"> </w:t>
      </w:r>
      <w:r w:rsidR="008A46D0" w:rsidRPr="008A46D0">
        <w:rPr>
          <w:sz w:val="28"/>
          <w:szCs w:val="28"/>
        </w:rPr>
        <w:t>morphology and microscopic characteristics</w:t>
      </w:r>
      <w:r w:rsidR="006C6E6F">
        <w:rPr>
          <w:sz w:val="28"/>
          <w:szCs w:val="28"/>
        </w:rPr>
        <w:t xml:space="preserve">. </w:t>
      </w:r>
      <w:r w:rsidR="006C6E6F" w:rsidRPr="006C6E6F">
        <w:rPr>
          <w:sz w:val="28"/>
          <w:szCs w:val="28"/>
        </w:rPr>
        <w:t xml:space="preserve">Microscopic identification of positive fungal cultures was carried out using the method described by </w:t>
      </w:r>
      <w:r w:rsidR="006C6E6F" w:rsidRPr="006C6E6F">
        <w:rPr>
          <w:b/>
          <w:bCs/>
          <w:sz w:val="28"/>
          <w:szCs w:val="28"/>
        </w:rPr>
        <w:t>Murray et al.  (2005)</w:t>
      </w:r>
      <w:r w:rsidR="006C6E6F" w:rsidRPr="006C6E6F">
        <w:rPr>
          <w:sz w:val="28"/>
          <w:szCs w:val="28"/>
        </w:rPr>
        <w:t xml:space="preserve">. Briefly, a drop of </w:t>
      </w:r>
      <w:r w:rsidR="006C6E6F">
        <w:rPr>
          <w:sz w:val="28"/>
          <w:szCs w:val="28"/>
        </w:rPr>
        <w:t xml:space="preserve"> </w:t>
      </w:r>
      <w:r w:rsidR="006C6E6F" w:rsidRPr="006C6E6F">
        <w:rPr>
          <w:sz w:val="28"/>
          <w:szCs w:val="28"/>
        </w:rPr>
        <w:t>lactophenol cotton blue stain was placed on a clean glass slide.</w:t>
      </w:r>
      <w:r w:rsidR="006C6E6F">
        <w:rPr>
          <w:sz w:val="28"/>
          <w:szCs w:val="28"/>
        </w:rPr>
        <w:t xml:space="preserve"> </w:t>
      </w:r>
      <w:r w:rsidR="006C6E6F" w:rsidRPr="006C6E6F">
        <w:rPr>
          <w:sz w:val="28"/>
          <w:szCs w:val="28"/>
        </w:rPr>
        <w:t>A  portion  of  mycelium  was  transferred  into  the  lactophenol  cotton blue stain and teased with a 22 gauge nichrome needle to separate the  filaments.  Cover  slip  was  placed  on  the  preparation  and examined  under  low  and  high  power  magnification  using  a  much reduced light for identification.</w:t>
      </w:r>
    </w:p>
    <w:p w:rsidR="0023506D" w:rsidRDefault="0023506D" w:rsidP="00102F8D">
      <w:pPr>
        <w:tabs>
          <w:tab w:val="left" w:pos="0"/>
        </w:tabs>
        <w:spacing w:line="360" w:lineRule="auto"/>
        <w:jc w:val="lowKashida"/>
        <w:rPr>
          <w:sz w:val="28"/>
          <w:szCs w:val="28"/>
        </w:rPr>
      </w:pPr>
      <w:r>
        <w:rPr>
          <w:b/>
          <w:bCs/>
          <w:sz w:val="28"/>
          <w:szCs w:val="28"/>
        </w:rPr>
        <w:t>B)</w:t>
      </w:r>
      <w:r w:rsidR="008A46D0" w:rsidRPr="008A46D0">
        <w:rPr>
          <w:b/>
          <w:bCs/>
          <w:sz w:val="28"/>
          <w:szCs w:val="28"/>
        </w:rPr>
        <w:t xml:space="preserve"> I</w:t>
      </w:r>
      <w:r w:rsidR="00102F8D">
        <w:rPr>
          <w:b/>
          <w:bCs/>
          <w:sz w:val="28"/>
          <w:szCs w:val="28"/>
        </w:rPr>
        <w:t>dentification of dermatophytes:</w:t>
      </w:r>
    </w:p>
    <w:p w:rsidR="008A46D0" w:rsidRDefault="008A46D0" w:rsidP="008A46D0">
      <w:pPr>
        <w:tabs>
          <w:tab w:val="left" w:pos="0"/>
        </w:tabs>
        <w:spacing w:line="360" w:lineRule="auto"/>
        <w:jc w:val="lowKashida"/>
        <w:rPr>
          <w:sz w:val="28"/>
          <w:szCs w:val="28"/>
        </w:rPr>
      </w:pPr>
      <w:r w:rsidRPr="008A46D0">
        <w:rPr>
          <w:sz w:val="28"/>
          <w:szCs w:val="28"/>
        </w:rPr>
        <w:t>The identification was based on colonial appearance, pigment production and</w:t>
      </w:r>
      <w:r>
        <w:rPr>
          <w:sz w:val="28"/>
          <w:szCs w:val="28"/>
        </w:rPr>
        <w:t xml:space="preserve"> </w:t>
      </w:r>
      <w:r w:rsidRPr="008A46D0">
        <w:rPr>
          <w:sz w:val="28"/>
          <w:szCs w:val="28"/>
        </w:rPr>
        <w:t>the micro morphology of the spores produced. Cultures were examined at 4 or 5</w:t>
      </w:r>
      <w:r>
        <w:rPr>
          <w:sz w:val="28"/>
          <w:szCs w:val="28"/>
        </w:rPr>
        <w:t xml:space="preserve"> </w:t>
      </w:r>
      <w:r w:rsidRPr="008A46D0">
        <w:rPr>
          <w:sz w:val="28"/>
          <w:szCs w:val="28"/>
        </w:rPr>
        <w:t>days intervals from the onset. Some characteristics were also noted on the texture,</w:t>
      </w:r>
      <w:r>
        <w:rPr>
          <w:sz w:val="28"/>
          <w:szCs w:val="28"/>
        </w:rPr>
        <w:t xml:space="preserve"> </w:t>
      </w:r>
      <w:r w:rsidRPr="008A46D0">
        <w:rPr>
          <w:sz w:val="28"/>
          <w:szCs w:val="28"/>
        </w:rPr>
        <w:t>color and shape of the upper thallus and the production of pigment on the</w:t>
      </w:r>
      <w:r>
        <w:rPr>
          <w:sz w:val="28"/>
          <w:szCs w:val="28"/>
        </w:rPr>
        <w:t xml:space="preserve"> </w:t>
      </w:r>
      <w:r w:rsidRPr="008A46D0">
        <w:rPr>
          <w:sz w:val="28"/>
          <w:szCs w:val="28"/>
        </w:rPr>
        <w:t xml:space="preserve">underside [9, 12, </w:t>
      </w:r>
      <w:r w:rsidR="00EB43E6" w:rsidRPr="008A46D0">
        <w:rPr>
          <w:sz w:val="28"/>
          <w:szCs w:val="28"/>
        </w:rPr>
        <w:t>and 33</w:t>
      </w:r>
      <w:r w:rsidRPr="008A46D0">
        <w:rPr>
          <w:sz w:val="28"/>
          <w:szCs w:val="28"/>
        </w:rPr>
        <w:t>].</w:t>
      </w:r>
    </w:p>
    <w:p w:rsidR="00A8133E" w:rsidRPr="008A46D0" w:rsidRDefault="00A8133E" w:rsidP="008A46D0">
      <w:pPr>
        <w:tabs>
          <w:tab w:val="left" w:pos="0"/>
        </w:tabs>
        <w:spacing w:line="360" w:lineRule="auto"/>
        <w:jc w:val="lowKashida"/>
        <w:rPr>
          <w:sz w:val="28"/>
          <w:szCs w:val="28"/>
        </w:rPr>
      </w:pPr>
    </w:p>
    <w:p w:rsidR="008A46D0" w:rsidRPr="008A46D0" w:rsidRDefault="0023506D" w:rsidP="00102F8D">
      <w:pPr>
        <w:tabs>
          <w:tab w:val="left" w:pos="0"/>
        </w:tabs>
        <w:spacing w:line="360" w:lineRule="auto"/>
        <w:jc w:val="lowKashida"/>
        <w:rPr>
          <w:b/>
          <w:bCs/>
          <w:sz w:val="28"/>
          <w:szCs w:val="28"/>
        </w:rPr>
      </w:pPr>
      <w:r>
        <w:rPr>
          <w:b/>
          <w:bCs/>
          <w:sz w:val="28"/>
          <w:szCs w:val="28"/>
        </w:rPr>
        <w:lastRenderedPageBreak/>
        <w:t xml:space="preserve">C) </w:t>
      </w:r>
      <w:r w:rsidR="00102F8D">
        <w:rPr>
          <w:b/>
          <w:bCs/>
          <w:sz w:val="28"/>
          <w:szCs w:val="28"/>
        </w:rPr>
        <w:t>In vitro antifungal assays:</w:t>
      </w:r>
    </w:p>
    <w:p w:rsidR="00C93858" w:rsidRDefault="008A46D0" w:rsidP="00E12C24">
      <w:pPr>
        <w:tabs>
          <w:tab w:val="left" w:pos="0"/>
        </w:tabs>
        <w:spacing w:line="360" w:lineRule="auto"/>
        <w:jc w:val="lowKashida"/>
        <w:rPr>
          <w:sz w:val="28"/>
          <w:szCs w:val="28"/>
        </w:rPr>
      </w:pPr>
      <w:r w:rsidRPr="008A46D0">
        <w:rPr>
          <w:sz w:val="28"/>
          <w:szCs w:val="28"/>
        </w:rPr>
        <w:t>The following procedure was used according to [20]. Fungal spores were</w:t>
      </w:r>
      <w:r>
        <w:rPr>
          <w:sz w:val="28"/>
          <w:szCs w:val="28"/>
        </w:rPr>
        <w:t xml:space="preserve"> </w:t>
      </w:r>
      <w:r w:rsidRPr="008A46D0">
        <w:rPr>
          <w:sz w:val="28"/>
          <w:szCs w:val="28"/>
        </w:rPr>
        <w:t>harvested after 7 days old on SDA slant. Culture was washed with 10 m</w:t>
      </w:r>
      <w:r w:rsidR="003F14FC" w:rsidRPr="008A46D0">
        <w:rPr>
          <w:sz w:val="28"/>
          <w:szCs w:val="28"/>
        </w:rPr>
        <w:t>l</w:t>
      </w:r>
      <w:r w:rsidRPr="008A46D0">
        <w:rPr>
          <w:sz w:val="28"/>
          <w:szCs w:val="28"/>
        </w:rPr>
        <w:t xml:space="preserve"> normal</w:t>
      </w:r>
      <w:r>
        <w:rPr>
          <w:sz w:val="28"/>
          <w:szCs w:val="28"/>
        </w:rPr>
        <w:t xml:space="preserve"> </w:t>
      </w:r>
      <w:r w:rsidRPr="008A46D0">
        <w:rPr>
          <w:sz w:val="28"/>
          <w:szCs w:val="28"/>
        </w:rPr>
        <w:t>saline in 2% Tween80 with the aid of glass beads to help in the dispersion of the</w:t>
      </w:r>
      <w:r>
        <w:rPr>
          <w:sz w:val="28"/>
          <w:szCs w:val="28"/>
        </w:rPr>
        <w:t xml:space="preserve"> </w:t>
      </w:r>
      <w:r w:rsidRPr="008A46D0">
        <w:rPr>
          <w:sz w:val="28"/>
          <w:szCs w:val="28"/>
        </w:rPr>
        <w:t>spores. The spore suspensions were standardized to 10</w:t>
      </w:r>
      <w:r w:rsidRPr="008A46D0">
        <w:rPr>
          <w:sz w:val="28"/>
          <w:szCs w:val="28"/>
          <w:vertAlign w:val="superscript"/>
        </w:rPr>
        <w:t>5</w:t>
      </w:r>
      <w:r w:rsidRPr="008A46D0">
        <w:rPr>
          <w:sz w:val="28"/>
          <w:szCs w:val="28"/>
        </w:rPr>
        <w:t xml:space="preserve"> spores</w:t>
      </w:r>
      <w:r>
        <w:rPr>
          <w:sz w:val="28"/>
          <w:szCs w:val="28"/>
        </w:rPr>
        <w:t xml:space="preserve"> </w:t>
      </w:r>
      <w:r w:rsidRPr="008A46D0">
        <w:rPr>
          <w:sz w:val="28"/>
          <w:szCs w:val="28"/>
        </w:rPr>
        <w:t>/ml. SDA was</w:t>
      </w:r>
      <w:r>
        <w:rPr>
          <w:sz w:val="28"/>
          <w:szCs w:val="28"/>
        </w:rPr>
        <w:t xml:space="preserve"> </w:t>
      </w:r>
      <w:r w:rsidRPr="008A46D0">
        <w:rPr>
          <w:sz w:val="28"/>
          <w:szCs w:val="28"/>
        </w:rPr>
        <w:t>prepared according to specifications, autoclaved at (121</w:t>
      </w:r>
      <w:r w:rsidRPr="008A46D0">
        <w:rPr>
          <w:rFonts w:hint="cs"/>
          <w:sz w:val="28"/>
          <w:szCs w:val="28"/>
        </w:rPr>
        <w:t>°</w:t>
      </w:r>
      <w:r w:rsidRPr="008A46D0">
        <w:rPr>
          <w:sz w:val="28"/>
          <w:szCs w:val="28"/>
        </w:rPr>
        <w:t>C for 15 minutes) and</w:t>
      </w:r>
      <w:r>
        <w:rPr>
          <w:sz w:val="28"/>
          <w:szCs w:val="28"/>
        </w:rPr>
        <w:t xml:space="preserve"> </w:t>
      </w:r>
      <w:r w:rsidRPr="008A46D0">
        <w:rPr>
          <w:sz w:val="28"/>
          <w:szCs w:val="28"/>
        </w:rPr>
        <w:t>supplemented with 0.05%chloramphenicol and dispensed into 11 cm diameter Petri</w:t>
      </w:r>
      <w:r>
        <w:rPr>
          <w:sz w:val="28"/>
          <w:szCs w:val="28"/>
        </w:rPr>
        <w:t xml:space="preserve"> </w:t>
      </w:r>
      <w:r w:rsidRPr="008A46D0">
        <w:rPr>
          <w:sz w:val="28"/>
          <w:szCs w:val="28"/>
        </w:rPr>
        <w:t>dishes. One m</w:t>
      </w:r>
      <w:r w:rsidR="003F14FC" w:rsidRPr="008A46D0">
        <w:rPr>
          <w:sz w:val="28"/>
          <w:szCs w:val="28"/>
        </w:rPr>
        <w:t>l</w:t>
      </w:r>
      <w:r w:rsidRPr="008A46D0">
        <w:rPr>
          <w:sz w:val="28"/>
          <w:szCs w:val="28"/>
        </w:rPr>
        <w:t xml:space="preserve"> of each standardized spore suspension (10</w:t>
      </w:r>
      <w:r w:rsidRPr="008A46D0">
        <w:rPr>
          <w:sz w:val="28"/>
          <w:szCs w:val="28"/>
          <w:vertAlign w:val="superscript"/>
        </w:rPr>
        <w:t>5</w:t>
      </w:r>
      <w:r w:rsidRPr="008A46D0">
        <w:rPr>
          <w:sz w:val="28"/>
          <w:szCs w:val="28"/>
        </w:rPr>
        <w:t xml:space="preserve"> spores</w:t>
      </w:r>
      <w:r>
        <w:rPr>
          <w:sz w:val="28"/>
          <w:szCs w:val="28"/>
        </w:rPr>
        <w:t xml:space="preserve"> </w:t>
      </w:r>
      <w:r w:rsidRPr="008A46D0">
        <w:rPr>
          <w:sz w:val="28"/>
          <w:szCs w:val="28"/>
        </w:rPr>
        <w:t>/m</w:t>
      </w:r>
      <w:r w:rsidR="003F14FC" w:rsidRPr="008A46D0">
        <w:rPr>
          <w:sz w:val="28"/>
          <w:szCs w:val="28"/>
        </w:rPr>
        <w:t>l</w:t>
      </w:r>
      <w:r w:rsidRPr="008A46D0">
        <w:rPr>
          <w:sz w:val="28"/>
          <w:szCs w:val="28"/>
        </w:rPr>
        <w:t>) was evenly</w:t>
      </w:r>
      <w:r>
        <w:rPr>
          <w:sz w:val="28"/>
          <w:szCs w:val="28"/>
        </w:rPr>
        <w:t xml:space="preserve"> </w:t>
      </w:r>
      <w:r w:rsidRPr="008A46D0">
        <w:rPr>
          <w:sz w:val="28"/>
          <w:szCs w:val="28"/>
        </w:rPr>
        <w:t>spread on the surface of the SDA plates. Then, by using a special instrument</w:t>
      </w:r>
      <w:r>
        <w:rPr>
          <w:sz w:val="28"/>
          <w:szCs w:val="28"/>
        </w:rPr>
        <w:t xml:space="preserve"> </w:t>
      </w:r>
      <w:r w:rsidRPr="008A46D0">
        <w:rPr>
          <w:sz w:val="28"/>
          <w:szCs w:val="28"/>
        </w:rPr>
        <w:t>known as sterile cork borer (6 mm in diameter), wells were made on the surface of</w:t>
      </w:r>
      <w:r>
        <w:rPr>
          <w:sz w:val="28"/>
          <w:szCs w:val="28"/>
        </w:rPr>
        <w:t xml:space="preserve"> </w:t>
      </w:r>
      <w:r w:rsidRPr="008A46D0">
        <w:rPr>
          <w:sz w:val="28"/>
          <w:szCs w:val="28"/>
        </w:rPr>
        <w:t>SDA plates.</w:t>
      </w:r>
      <w:r w:rsidR="00E12C24" w:rsidRPr="00E12C24">
        <w:rPr>
          <w:rFonts w:ascii="AdvMINION-R" w:hAnsi="AdvMINION-R" w:cs="AdvMINION-R"/>
          <w:sz w:val="19"/>
          <w:szCs w:val="19"/>
        </w:rPr>
        <w:t xml:space="preserve"> </w:t>
      </w:r>
      <w:r w:rsidR="00E12C24" w:rsidRPr="00E12C24">
        <w:rPr>
          <w:sz w:val="28"/>
          <w:szCs w:val="28"/>
        </w:rPr>
        <w:t xml:space="preserve">Using Vernier </w:t>
      </w:r>
      <w:r w:rsidR="00E12C24">
        <w:rPr>
          <w:sz w:val="28"/>
          <w:szCs w:val="28"/>
        </w:rPr>
        <w:t>calipers for measuring zone of inhibition.</w:t>
      </w:r>
    </w:p>
    <w:p w:rsidR="00E12C24" w:rsidRDefault="00E12C24" w:rsidP="003F14FC">
      <w:pPr>
        <w:tabs>
          <w:tab w:val="left" w:pos="0"/>
        </w:tabs>
        <w:spacing w:line="360" w:lineRule="auto"/>
        <w:jc w:val="lowKashida"/>
        <w:rPr>
          <w:sz w:val="28"/>
          <w:szCs w:val="28"/>
        </w:rPr>
      </w:pPr>
    </w:p>
    <w:p w:rsidR="00E12C24" w:rsidRPr="00E12C24" w:rsidRDefault="0023506D" w:rsidP="00102F8D">
      <w:pPr>
        <w:tabs>
          <w:tab w:val="left" w:pos="0"/>
        </w:tabs>
        <w:spacing w:line="360" w:lineRule="auto"/>
        <w:jc w:val="lowKashida"/>
        <w:rPr>
          <w:b/>
          <w:bCs/>
          <w:sz w:val="28"/>
          <w:szCs w:val="28"/>
        </w:rPr>
      </w:pPr>
      <w:r>
        <w:rPr>
          <w:b/>
          <w:bCs/>
          <w:sz w:val="28"/>
          <w:szCs w:val="28"/>
        </w:rPr>
        <w:t xml:space="preserve">4) </w:t>
      </w:r>
      <w:r w:rsidR="00E12C24" w:rsidRPr="00E12C24">
        <w:rPr>
          <w:b/>
          <w:bCs/>
          <w:sz w:val="28"/>
          <w:szCs w:val="28"/>
        </w:rPr>
        <w:t>D</w:t>
      </w:r>
      <w:r w:rsidR="00102F8D">
        <w:rPr>
          <w:b/>
          <w:bCs/>
          <w:sz w:val="28"/>
          <w:szCs w:val="28"/>
        </w:rPr>
        <w:t xml:space="preserve">etermination of minimum inhibitory concentrations </w:t>
      </w:r>
      <w:r w:rsidR="00E12C24" w:rsidRPr="00E12C24">
        <w:rPr>
          <w:b/>
          <w:bCs/>
          <w:sz w:val="28"/>
          <w:szCs w:val="28"/>
        </w:rPr>
        <w:t>(MIC)</w:t>
      </w:r>
      <w:r w:rsidR="00102F8D">
        <w:rPr>
          <w:b/>
          <w:bCs/>
          <w:sz w:val="28"/>
          <w:szCs w:val="28"/>
        </w:rPr>
        <w:t>:</w:t>
      </w:r>
    </w:p>
    <w:p w:rsidR="00E12C24" w:rsidRPr="00E12C24" w:rsidRDefault="00E12C24" w:rsidP="00E12C24">
      <w:pPr>
        <w:tabs>
          <w:tab w:val="left" w:pos="0"/>
        </w:tabs>
        <w:spacing w:line="360" w:lineRule="auto"/>
        <w:jc w:val="lowKashida"/>
        <w:rPr>
          <w:sz w:val="28"/>
          <w:szCs w:val="28"/>
        </w:rPr>
      </w:pPr>
      <w:r w:rsidRPr="00E12C24">
        <w:rPr>
          <w:sz w:val="28"/>
          <w:szCs w:val="28"/>
        </w:rPr>
        <w:t>MICs for the bergamot oil were established</w:t>
      </w:r>
      <w:r>
        <w:rPr>
          <w:sz w:val="28"/>
          <w:szCs w:val="28"/>
        </w:rPr>
        <w:t xml:space="preserve"> </w:t>
      </w:r>
      <w:r w:rsidRPr="00E12C24">
        <w:rPr>
          <w:sz w:val="28"/>
          <w:szCs w:val="28"/>
        </w:rPr>
        <w:t>using an agar dilution method (</w:t>
      </w:r>
      <w:r w:rsidRPr="00E12C24">
        <w:rPr>
          <w:b/>
          <w:bCs/>
          <w:sz w:val="28"/>
          <w:szCs w:val="28"/>
        </w:rPr>
        <w:t xml:space="preserve">Banes-Marshall </w:t>
      </w:r>
      <w:r w:rsidRPr="000903D7">
        <w:rPr>
          <w:b/>
          <w:bCs/>
          <w:i/>
          <w:iCs/>
          <w:sz w:val="28"/>
          <w:szCs w:val="28"/>
        </w:rPr>
        <w:t>et al.</w:t>
      </w:r>
      <w:r w:rsidRPr="00E12C24">
        <w:rPr>
          <w:b/>
          <w:bCs/>
          <w:sz w:val="28"/>
          <w:szCs w:val="28"/>
        </w:rPr>
        <w:t xml:space="preserve"> 2001</w:t>
      </w:r>
      <w:r w:rsidRPr="00E12C24">
        <w:rPr>
          <w:sz w:val="28"/>
          <w:szCs w:val="28"/>
        </w:rPr>
        <w:t>). Before the addition of the oils, 0</w:t>
      </w:r>
      <w:r>
        <w:rPr>
          <w:sz w:val="28"/>
          <w:szCs w:val="28"/>
        </w:rPr>
        <w:t>,</w:t>
      </w:r>
      <w:r w:rsidRPr="00E12C24">
        <w:rPr>
          <w:sz w:val="28"/>
          <w:szCs w:val="28"/>
        </w:rPr>
        <w:t xml:space="preserve"> 5% (v/v) of</w:t>
      </w:r>
      <w:r>
        <w:rPr>
          <w:sz w:val="28"/>
          <w:szCs w:val="28"/>
        </w:rPr>
        <w:t xml:space="preserve"> </w:t>
      </w:r>
      <w:r w:rsidRPr="00E12C24">
        <w:rPr>
          <w:sz w:val="28"/>
          <w:szCs w:val="28"/>
        </w:rPr>
        <w:t>Tween 20 was first added to the agar. Use of Tween 20,</w:t>
      </w:r>
      <w:r>
        <w:rPr>
          <w:sz w:val="28"/>
          <w:szCs w:val="28"/>
        </w:rPr>
        <w:t xml:space="preserve"> </w:t>
      </w:r>
      <w:r w:rsidRPr="00E12C24">
        <w:rPr>
          <w:sz w:val="28"/>
          <w:szCs w:val="28"/>
        </w:rPr>
        <w:t>an emulsifier, enhances the solubility of oils in agar up to</w:t>
      </w:r>
      <w:r>
        <w:rPr>
          <w:sz w:val="28"/>
          <w:szCs w:val="28"/>
        </w:rPr>
        <w:t xml:space="preserve"> </w:t>
      </w:r>
      <w:r w:rsidRPr="00E12C24">
        <w:rPr>
          <w:sz w:val="28"/>
          <w:szCs w:val="28"/>
        </w:rPr>
        <w:t>a final concentration of 4% (v/v) oil, although at concentrations</w:t>
      </w:r>
      <w:r>
        <w:rPr>
          <w:sz w:val="28"/>
          <w:szCs w:val="28"/>
        </w:rPr>
        <w:t xml:space="preserve"> </w:t>
      </w:r>
      <w:r w:rsidRPr="00E12C24">
        <w:rPr>
          <w:sz w:val="28"/>
          <w:szCs w:val="28"/>
        </w:rPr>
        <w:t>higher than this the oil will not solubilize even</w:t>
      </w:r>
      <w:r>
        <w:rPr>
          <w:sz w:val="28"/>
          <w:szCs w:val="28"/>
        </w:rPr>
        <w:t xml:space="preserve"> </w:t>
      </w:r>
      <w:r w:rsidRPr="00E12C24">
        <w:rPr>
          <w:sz w:val="28"/>
          <w:szCs w:val="28"/>
        </w:rPr>
        <w:t>with Twee</w:t>
      </w:r>
      <w:r>
        <w:rPr>
          <w:sz w:val="28"/>
          <w:szCs w:val="28"/>
        </w:rPr>
        <w:t>n 20 incorporated into the agar</w:t>
      </w:r>
      <w:r w:rsidRPr="00E12C24">
        <w:rPr>
          <w:sz w:val="28"/>
          <w:szCs w:val="28"/>
        </w:rPr>
        <w:t>. Initial experiments demonstrated</w:t>
      </w:r>
      <w:r>
        <w:rPr>
          <w:sz w:val="28"/>
          <w:szCs w:val="28"/>
        </w:rPr>
        <w:t xml:space="preserve"> </w:t>
      </w:r>
      <w:r w:rsidRPr="00E12C24">
        <w:rPr>
          <w:sz w:val="28"/>
          <w:szCs w:val="28"/>
        </w:rPr>
        <w:t>that the incorporation of Tween 20 only into the agar</w:t>
      </w:r>
      <w:r>
        <w:rPr>
          <w:sz w:val="28"/>
          <w:szCs w:val="28"/>
        </w:rPr>
        <w:t xml:space="preserve"> </w:t>
      </w:r>
      <w:r w:rsidRPr="00E12C24">
        <w:rPr>
          <w:sz w:val="28"/>
          <w:szCs w:val="28"/>
        </w:rPr>
        <w:t>had no effect on the growth of the bacteria under test.</w:t>
      </w:r>
    </w:p>
    <w:p w:rsidR="00E12C24" w:rsidRDefault="00E12C24" w:rsidP="00E12C24">
      <w:pPr>
        <w:tabs>
          <w:tab w:val="left" w:pos="0"/>
        </w:tabs>
        <w:spacing w:line="360" w:lineRule="auto"/>
        <w:jc w:val="lowKashida"/>
        <w:rPr>
          <w:sz w:val="28"/>
          <w:szCs w:val="28"/>
        </w:rPr>
      </w:pPr>
      <w:r w:rsidRPr="00E12C24">
        <w:rPr>
          <w:sz w:val="28"/>
          <w:szCs w:val="28"/>
        </w:rPr>
        <w:t>Therefore controls had no oil nor Tween incorporated in</w:t>
      </w:r>
      <w:r>
        <w:rPr>
          <w:sz w:val="28"/>
          <w:szCs w:val="28"/>
        </w:rPr>
        <w:t xml:space="preserve"> </w:t>
      </w:r>
      <w:r w:rsidRPr="00E12C24">
        <w:rPr>
          <w:sz w:val="28"/>
          <w:szCs w:val="28"/>
        </w:rPr>
        <w:t>the agar.</w:t>
      </w:r>
    </w:p>
    <w:p w:rsidR="000903D7" w:rsidRDefault="000903D7" w:rsidP="00E12C24">
      <w:pPr>
        <w:tabs>
          <w:tab w:val="left" w:pos="0"/>
        </w:tabs>
        <w:spacing w:line="360" w:lineRule="auto"/>
        <w:jc w:val="lowKashida"/>
        <w:rPr>
          <w:sz w:val="28"/>
          <w:szCs w:val="28"/>
        </w:rPr>
      </w:pPr>
    </w:p>
    <w:p w:rsidR="00D64F0F" w:rsidRPr="00D64F0F" w:rsidRDefault="00D64F0F" w:rsidP="00102F8D">
      <w:pPr>
        <w:tabs>
          <w:tab w:val="left" w:pos="0"/>
        </w:tabs>
        <w:spacing w:line="360" w:lineRule="auto"/>
        <w:jc w:val="lowKashida"/>
        <w:rPr>
          <w:sz w:val="28"/>
          <w:szCs w:val="28"/>
        </w:rPr>
      </w:pPr>
      <w:r w:rsidRPr="00102F8D">
        <w:rPr>
          <w:b/>
          <w:bCs/>
          <w:sz w:val="28"/>
          <w:szCs w:val="28"/>
        </w:rPr>
        <w:t>Mold inoculum preparation</w:t>
      </w:r>
      <w:r w:rsidR="00102F8D">
        <w:rPr>
          <w:b/>
          <w:bCs/>
          <w:sz w:val="28"/>
          <w:szCs w:val="28"/>
        </w:rPr>
        <w:t>:</w:t>
      </w:r>
      <w:r w:rsidRPr="00D64F0F">
        <w:rPr>
          <w:b/>
          <w:bCs/>
          <w:i/>
          <w:iCs/>
          <w:sz w:val="28"/>
          <w:szCs w:val="28"/>
        </w:rPr>
        <w:t xml:space="preserve"> </w:t>
      </w:r>
      <w:r w:rsidRPr="00D64F0F">
        <w:rPr>
          <w:sz w:val="28"/>
          <w:szCs w:val="28"/>
        </w:rPr>
        <w:t>All molds were subcultured from stock</w:t>
      </w:r>
      <w:r>
        <w:rPr>
          <w:sz w:val="28"/>
          <w:szCs w:val="28"/>
        </w:rPr>
        <w:t xml:space="preserve"> </w:t>
      </w:r>
      <w:r w:rsidRPr="00D64F0F">
        <w:rPr>
          <w:sz w:val="28"/>
          <w:szCs w:val="28"/>
        </w:rPr>
        <w:t xml:space="preserve">cultures onto plates of either </w:t>
      </w:r>
      <w:r w:rsidR="00102F8D" w:rsidRPr="00D64F0F">
        <w:rPr>
          <w:sz w:val="28"/>
          <w:szCs w:val="28"/>
        </w:rPr>
        <w:t>Sabaroude</w:t>
      </w:r>
      <w:r w:rsidR="00102F8D">
        <w:rPr>
          <w:sz w:val="28"/>
          <w:szCs w:val="28"/>
        </w:rPr>
        <w:t xml:space="preserve"> dextrose.</w:t>
      </w:r>
    </w:p>
    <w:p w:rsidR="00D64F0F" w:rsidRDefault="00D64F0F" w:rsidP="00D64F0F">
      <w:pPr>
        <w:tabs>
          <w:tab w:val="left" w:pos="0"/>
        </w:tabs>
        <w:spacing w:line="360" w:lineRule="auto"/>
        <w:jc w:val="lowKashida"/>
        <w:rPr>
          <w:sz w:val="28"/>
          <w:szCs w:val="28"/>
        </w:rPr>
      </w:pPr>
      <w:r w:rsidRPr="00D64F0F">
        <w:rPr>
          <w:sz w:val="28"/>
          <w:szCs w:val="28"/>
        </w:rPr>
        <w:lastRenderedPageBreak/>
        <w:t xml:space="preserve">These plates were then incubated at 30°C until a lawn had developed over the entire plate. The </w:t>
      </w:r>
      <w:r>
        <w:rPr>
          <w:sz w:val="28"/>
          <w:szCs w:val="28"/>
        </w:rPr>
        <w:t xml:space="preserve">inoculums </w:t>
      </w:r>
      <w:r w:rsidRPr="00D64F0F">
        <w:rPr>
          <w:sz w:val="28"/>
          <w:szCs w:val="28"/>
        </w:rPr>
        <w:t>were prepared by aseptically cutting the lawn growth into 10 x 10 mm squares.</w:t>
      </w:r>
    </w:p>
    <w:p w:rsidR="000903D7" w:rsidRDefault="000903D7" w:rsidP="00D64F0F">
      <w:pPr>
        <w:tabs>
          <w:tab w:val="left" w:pos="0"/>
        </w:tabs>
        <w:spacing w:line="360" w:lineRule="auto"/>
        <w:jc w:val="lowKashida"/>
        <w:rPr>
          <w:sz w:val="28"/>
          <w:szCs w:val="28"/>
        </w:rPr>
      </w:pPr>
    </w:p>
    <w:p w:rsidR="00D64F0F" w:rsidRPr="00D64F0F" w:rsidRDefault="00D64F0F" w:rsidP="00465152">
      <w:pPr>
        <w:tabs>
          <w:tab w:val="left" w:pos="0"/>
        </w:tabs>
        <w:spacing w:line="360" w:lineRule="auto"/>
        <w:jc w:val="lowKashida"/>
        <w:rPr>
          <w:sz w:val="28"/>
          <w:szCs w:val="28"/>
        </w:rPr>
      </w:pPr>
      <w:r w:rsidRPr="00102F8D">
        <w:rPr>
          <w:b/>
          <w:bCs/>
          <w:sz w:val="28"/>
          <w:szCs w:val="28"/>
        </w:rPr>
        <w:t>Plate</w:t>
      </w:r>
      <w:r w:rsidR="00102F8D" w:rsidRPr="00102F8D">
        <w:rPr>
          <w:b/>
          <w:bCs/>
          <w:sz w:val="28"/>
          <w:szCs w:val="28"/>
        </w:rPr>
        <w:t xml:space="preserve"> </w:t>
      </w:r>
      <w:r w:rsidRPr="00102F8D">
        <w:rPr>
          <w:b/>
          <w:bCs/>
          <w:sz w:val="28"/>
          <w:szCs w:val="28"/>
        </w:rPr>
        <w:t>preparation and an</w:t>
      </w:r>
      <w:r w:rsidR="00465152" w:rsidRPr="00102F8D">
        <w:rPr>
          <w:b/>
          <w:bCs/>
          <w:sz w:val="28"/>
          <w:szCs w:val="28"/>
        </w:rPr>
        <w:t>alysis</w:t>
      </w:r>
      <w:r w:rsidRPr="00102F8D">
        <w:rPr>
          <w:b/>
          <w:bCs/>
          <w:sz w:val="28"/>
          <w:szCs w:val="28"/>
        </w:rPr>
        <w:t xml:space="preserve">: </w:t>
      </w:r>
      <w:r w:rsidRPr="00D64F0F">
        <w:rPr>
          <w:sz w:val="28"/>
          <w:szCs w:val="28"/>
        </w:rPr>
        <w:t>The agar dilution method described above was modified for</w:t>
      </w:r>
      <w:r>
        <w:rPr>
          <w:sz w:val="28"/>
          <w:szCs w:val="28"/>
        </w:rPr>
        <w:t xml:space="preserve"> </w:t>
      </w:r>
      <w:r w:rsidRPr="00D64F0F">
        <w:rPr>
          <w:sz w:val="28"/>
          <w:szCs w:val="28"/>
        </w:rPr>
        <w:t>filamentous fungi by substituting either malt extract or Sabauroud dextrose agar as the test medium and incubating cultures at 30°C until growth of the positive control covered</w:t>
      </w:r>
      <w:r>
        <w:rPr>
          <w:sz w:val="28"/>
          <w:szCs w:val="28"/>
        </w:rPr>
        <w:t xml:space="preserve"> </w:t>
      </w:r>
      <w:r w:rsidRPr="00D64F0F">
        <w:rPr>
          <w:sz w:val="28"/>
          <w:szCs w:val="28"/>
        </w:rPr>
        <w:t>approximately 90% of the agar plate.</w:t>
      </w:r>
    </w:p>
    <w:p w:rsidR="00D64F0F" w:rsidRDefault="00D64F0F" w:rsidP="00D64F0F">
      <w:pPr>
        <w:tabs>
          <w:tab w:val="left" w:pos="0"/>
        </w:tabs>
        <w:spacing w:line="360" w:lineRule="auto"/>
        <w:jc w:val="lowKashida"/>
        <w:rPr>
          <w:sz w:val="28"/>
          <w:szCs w:val="28"/>
        </w:rPr>
      </w:pPr>
      <w:r w:rsidRPr="00D64F0F">
        <w:rPr>
          <w:sz w:val="28"/>
          <w:szCs w:val="28"/>
        </w:rPr>
        <w:t>The MIC was recorded as the lowest concentration of test material where at least five out of the six</w:t>
      </w:r>
      <w:r>
        <w:rPr>
          <w:sz w:val="28"/>
          <w:szCs w:val="28"/>
        </w:rPr>
        <w:t xml:space="preserve"> </w:t>
      </w:r>
      <w:r w:rsidRPr="00D64F0F">
        <w:rPr>
          <w:sz w:val="28"/>
          <w:szCs w:val="28"/>
        </w:rPr>
        <w:t xml:space="preserve">readings showed no growth. Growth of less than 5 mm around the </w:t>
      </w:r>
      <w:r w:rsidR="00465152" w:rsidRPr="00D64F0F">
        <w:rPr>
          <w:sz w:val="28"/>
          <w:szCs w:val="28"/>
        </w:rPr>
        <w:t>inoculums</w:t>
      </w:r>
      <w:r w:rsidRPr="00D64F0F">
        <w:rPr>
          <w:sz w:val="28"/>
          <w:szCs w:val="28"/>
        </w:rPr>
        <w:t xml:space="preserve"> was considered a negative</w:t>
      </w:r>
      <w:r>
        <w:rPr>
          <w:sz w:val="28"/>
          <w:szCs w:val="28"/>
        </w:rPr>
        <w:t xml:space="preserve"> </w:t>
      </w:r>
      <w:r w:rsidRPr="00D64F0F">
        <w:rPr>
          <w:sz w:val="28"/>
          <w:szCs w:val="28"/>
        </w:rPr>
        <w:t xml:space="preserve">result. Growth of greater than </w:t>
      </w:r>
      <w:r w:rsidRPr="00465152">
        <w:rPr>
          <w:sz w:val="28"/>
          <w:szCs w:val="28"/>
        </w:rPr>
        <w:t>5</w:t>
      </w:r>
      <w:r w:rsidRPr="00D64F0F">
        <w:rPr>
          <w:b/>
          <w:bCs/>
          <w:i/>
          <w:iCs/>
          <w:sz w:val="28"/>
          <w:szCs w:val="28"/>
        </w:rPr>
        <w:t xml:space="preserve"> </w:t>
      </w:r>
      <w:r w:rsidRPr="00D64F0F">
        <w:rPr>
          <w:sz w:val="28"/>
          <w:szCs w:val="28"/>
        </w:rPr>
        <w:t>mm around the lawn was considered a positive result.</w:t>
      </w:r>
    </w:p>
    <w:p w:rsidR="00764209" w:rsidRDefault="00764209" w:rsidP="00D64F0F">
      <w:pPr>
        <w:tabs>
          <w:tab w:val="left" w:pos="0"/>
        </w:tabs>
        <w:spacing w:line="360" w:lineRule="auto"/>
        <w:jc w:val="lowKashida"/>
        <w:rPr>
          <w:sz w:val="28"/>
          <w:szCs w:val="28"/>
        </w:rPr>
      </w:pPr>
    </w:p>
    <w:p w:rsidR="00764209" w:rsidRDefault="00764209" w:rsidP="00764209">
      <w:pPr>
        <w:tabs>
          <w:tab w:val="left" w:pos="0"/>
        </w:tabs>
        <w:spacing w:line="360" w:lineRule="auto"/>
        <w:jc w:val="lowKashida"/>
        <w:rPr>
          <w:sz w:val="28"/>
          <w:szCs w:val="28"/>
        </w:rPr>
      </w:pPr>
      <w:r w:rsidRPr="00102F8D">
        <w:rPr>
          <w:b/>
          <w:bCs/>
          <w:sz w:val="28"/>
          <w:szCs w:val="28"/>
        </w:rPr>
        <w:t>Test compounds and susceptibility testing assays</w:t>
      </w:r>
      <w:r w:rsidRPr="00102F8D">
        <w:rPr>
          <w:sz w:val="28"/>
          <w:szCs w:val="28"/>
        </w:rPr>
        <w:t>:</w:t>
      </w:r>
      <w:r>
        <w:rPr>
          <w:sz w:val="28"/>
          <w:szCs w:val="28"/>
        </w:rPr>
        <w:t xml:space="preserve"> </w:t>
      </w:r>
      <w:r w:rsidRPr="00764209">
        <w:rPr>
          <w:sz w:val="28"/>
          <w:szCs w:val="28"/>
        </w:rPr>
        <w:t>N</w:t>
      </w:r>
      <w:r>
        <w:rPr>
          <w:sz w:val="28"/>
          <w:szCs w:val="28"/>
        </w:rPr>
        <w:t xml:space="preserve">atural essence of bergamot </w:t>
      </w:r>
      <w:r w:rsidRPr="00764209">
        <w:rPr>
          <w:sz w:val="28"/>
          <w:szCs w:val="28"/>
        </w:rPr>
        <w:t>produced by the Consorzio del</w:t>
      </w:r>
      <w:r>
        <w:rPr>
          <w:sz w:val="28"/>
          <w:szCs w:val="28"/>
        </w:rPr>
        <w:t xml:space="preserve"> </w:t>
      </w:r>
      <w:r w:rsidRPr="00764209">
        <w:rPr>
          <w:sz w:val="28"/>
          <w:szCs w:val="28"/>
        </w:rPr>
        <w:t>Bergamotto of Reggio Calabria, Italy, were supplied by Bergamon</w:t>
      </w:r>
      <w:r>
        <w:rPr>
          <w:sz w:val="28"/>
          <w:szCs w:val="28"/>
        </w:rPr>
        <w:t xml:space="preserve"> </w:t>
      </w:r>
      <w:r w:rsidRPr="00764209">
        <w:rPr>
          <w:sz w:val="28"/>
          <w:szCs w:val="28"/>
        </w:rPr>
        <w:t>S.r.l. (Rome, Italy).</w:t>
      </w:r>
    </w:p>
    <w:p w:rsidR="00A8133E" w:rsidRDefault="00A8133E" w:rsidP="003F14FC">
      <w:pPr>
        <w:tabs>
          <w:tab w:val="left" w:pos="0"/>
        </w:tabs>
        <w:spacing w:line="360" w:lineRule="auto"/>
        <w:jc w:val="lowKashida"/>
        <w:rPr>
          <w:sz w:val="28"/>
          <w:szCs w:val="28"/>
        </w:rPr>
      </w:pPr>
    </w:p>
    <w:p w:rsidR="004B1D35" w:rsidRDefault="009D2FC5" w:rsidP="009D2FC5">
      <w:pPr>
        <w:tabs>
          <w:tab w:val="left" w:pos="0"/>
        </w:tabs>
        <w:spacing w:line="360" w:lineRule="auto"/>
        <w:jc w:val="lowKashida"/>
        <w:rPr>
          <w:b/>
          <w:bCs/>
          <w:sz w:val="28"/>
          <w:szCs w:val="28"/>
        </w:rPr>
      </w:pPr>
      <w:r>
        <w:rPr>
          <w:b/>
          <w:bCs/>
          <w:sz w:val="28"/>
          <w:szCs w:val="28"/>
        </w:rPr>
        <w:t>Results:</w:t>
      </w:r>
    </w:p>
    <w:p w:rsidR="0020775B" w:rsidRPr="0020775B" w:rsidRDefault="0020775B" w:rsidP="0020775B">
      <w:pPr>
        <w:tabs>
          <w:tab w:val="left" w:pos="0"/>
        </w:tabs>
        <w:spacing w:line="360" w:lineRule="auto"/>
        <w:jc w:val="lowKashida"/>
        <w:rPr>
          <w:sz w:val="28"/>
          <w:szCs w:val="28"/>
        </w:rPr>
      </w:pPr>
      <w:r>
        <w:rPr>
          <w:rFonts w:asciiTheme="majorBidi" w:hAnsiTheme="majorBidi" w:cstheme="majorBidi"/>
          <w:sz w:val="28"/>
          <w:szCs w:val="28"/>
        </w:rPr>
        <w:t xml:space="preserve">The study was carried out in a farm containing 250 beef calves (local mixed breeds) after 2 weeks of receiving calves skin lesions appeared on 30 animals in the form of Circumscribed areas of hair loss filled with raised white scales on head, neck or all over the body </w:t>
      </w:r>
      <w:r w:rsidR="009D2FC5">
        <w:rPr>
          <w:rFonts w:asciiTheme="majorBidi" w:hAnsiTheme="majorBidi" w:cstheme="majorBidi"/>
          <w:sz w:val="28"/>
          <w:szCs w:val="28"/>
        </w:rPr>
        <w:t xml:space="preserve">(Fig 1, 2, 3) </w:t>
      </w:r>
      <w:r>
        <w:rPr>
          <w:rFonts w:asciiTheme="majorBidi" w:hAnsiTheme="majorBidi" w:cstheme="majorBidi"/>
          <w:sz w:val="28"/>
          <w:szCs w:val="28"/>
        </w:rPr>
        <w:t xml:space="preserve">also skin lesions also appeared on hands and face of 2 workers in the farm in contact with diseased animals. all examined samples were positive for fungal elements </w:t>
      </w:r>
      <w:r w:rsidRPr="0020775B">
        <w:rPr>
          <w:sz w:val="28"/>
          <w:szCs w:val="28"/>
        </w:rPr>
        <w:t>(ectothrix  spores  and  endothrix  hyphae)  by direct microscopi</w:t>
      </w:r>
      <w:r w:rsidR="002C5EFA">
        <w:rPr>
          <w:sz w:val="28"/>
          <w:szCs w:val="28"/>
        </w:rPr>
        <w:t xml:space="preserve">c  examination.  The fungus </w:t>
      </w:r>
      <w:r w:rsidRPr="0020775B">
        <w:rPr>
          <w:sz w:val="28"/>
          <w:szCs w:val="28"/>
        </w:rPr>
        <w:t xml:space="preserve">grew  slowly on </w:t>
      </w:r>
      <w:r>
        <w:rPr>
          <w:sz w:val="28"/>
          <w:szCs w:val="28"/>
        </w:rPr>
        <w:t>SDA</w:t>
      </w:r>
      <w:r w:rsidRPr="0020775B">
        <w:rPr>
          <w:sz w:val="28"/>
          <w:szCs w:val="28"/>
        </w:rPr>
        <w:t xml:space="preserve"> producing white, cottony, </w:t>
      </w:r>
      <w:r w:rsidRPr="0020775B">
        <w:rPr>
          <w:sz w:val="28"/>
          <w:szCs w:val="28"/>
        </w:rPr>
        <w:lastRenderedPageBreak/>
        <w:t>heaped and</w:t>
      </w:r>
      <w:r>
        <w:rPr>
          <w:sz w:val="28"/>
          <w:szCs w:val="28"/>
        </w:rPr>
        <w:t xml:space="preserve"> </w:t>
      </w:r>
      <w:r w:rsidRPr="0020775B">
        <w:rPr>
          <w:sz w:val="28"/>
          <w:szCs w:val="28"/>
        </w:rPr>
        <w:t xml:space="preserve">slightly folded colonies with some submerge growth and yellow reverse pigment (Figure  </w:t>
      </w:r>
      <w:r w:rsidR="009D2FC5">
        <w:rPr>
          <w:sz w:val="28"/>
          <w:szCs w:val="28"/>
        </w:rPr>
        <w:t>4</w:t>
      </w:r>
      <w:r w:rsidRPr="0020775B">
        <w:rPr>
          <w:sz w:val="28"/>
          <w:szCs w:val="28"/>
        </w:rPr>
        <w:t>). Microscopic examination  of  isolates  stained  with  lactophenol  cotton  blue</w:t>
      </w:r>
      <w:r>
        <w:rPr>
          <w:sz w:val="28"/>
          <w:szCs w:val="28"/>
        </w:rPr>
        <w:t xml:space="preserve"> r</w:t>
      </w:r>
      <w:r w:rsidRPr="0020775B">
        <w:rPr>
          <w:sz w:val="28"/>
          <w:szCs w:val="28"/>
        </w:rPr>
        <w:t>evealed  septate  hyphae  with  numerous  clavate  microconidia borne laterally from the hyphae and</w:t>
      </w:r>
      <w:r>
        <w:rPr>
          <w:sz w:val="28"/>
          <w:szCs w:val="28"/>
        </w:rPr>
        <w:t xml:space="preserve"> </w:t>
      </w:r>
      <w:r w:rsidRPr="0020775B">
        <w:rPr>
          <w:sz w:val="28"/>
          <w:szCs w:val="28"/>
        </w:rPr>
        <w:t>many  clamydospores  arranged  in  chains  (chains  of pearls) characteristic of T. verrucosum</w:t>
      </w:r>
      <w:r>
        <w:rPr>
          <w:sz w:val="28"/>
          <w:szCs w:val="28"/>
        </w:rPr>
        <w:t>.</w:t>
      </w:r>
      <w:r w:rsidRPr="0020775B">
        <w:rPr>
          <w:sz w:val="28"/>
          <w:szCs w:val="28"/>
        </w:rPr>
        <w:t xml:space="preserve"> </w:t>
      </w:r>
    </w:p>
    <w:p w:rsidR="000903D7" w:rsidRDefault="000903D7" w:rsidP="003308CE">
      <w:pPr>
        <w:tabs>
          <w:tab w:val="left" w:pos="0"/>
        </w:tabs>
        <w:spacing w:line="360" w:lineRule="auto"/>
        <w:jc w:val="lowKashida"/>
        <w:rPr>
          <w:sz w:val="28"/>
          <w:szCs w:val="28"/>
        </w:rPr>
      </w:pPr>
    </w:p>
    <w:p w:rsidR="0020775B" w:rsidRDefault="00465152" w:rsidP="00270173">
      <w:pPr>
        <w:tabs>
          <w:tab w:val="left" w:pos="0"/>
        </w:tabs>
        <w:spacing w:line="360" w:lineRule="auto"/>
        <w:jc w:val="lowKashida"/>
        <w:rPr>
          <w:sz w:val="28"/>
          <w:szCs w:val="28"/>
        </w:rPr>
      </w:pPr>
      <w:r w:rsidRPr="0020775B">
        <w:rPr>
          <w:b/>
          <w:bCs/>
          <w:sz w:val="28"/>
          <w:szCs w:val="28"/>
        </w:rPr>
        <w:t xml:space="preserve">Antimicrobial </w:t>
      </w:r>
      <w:r w:rsidR="0020775B" w:rsidRPr="0020775B">
        <w:rPr>
          <w:b/>
          <w:bCs/>
          <w:sz w:val="28"/>
          <w:szCs w:val="28"/>
        </w:rPr>
        <w:t>Activity of bergamot oil:</w:t>
      </w:r>
      <w:r w:rsidRPr="0020775B">
        <w:rPr>
          <w:sz w:val="28"/>
          <w:szCs w:val="28"/>
        </w:rPr>
        <w:t xml:space="preserve"> </w:t>
      </w:r>
    </w:p>
    <w:p w:rsidR="00270173" w:rsidRDefault="00270173" w:rsidP="002C4E29">
      <w:pPr>
        <w:tabs>
          <w:tab w:val="left" w:pos="0"/>
        </w:tabs>
        <w:spacing w:line="360" w:lineRule="auto"/>
        <w:jc w:val="lowKashida"/>
        <w:rPr>
          <w:sz w:val="28"/>
          <w:szCs w:val="28"/>
        </w:rPr>
      </w:pPr>
      <w:r>
        <w:rPr>
          <w:sz w:val="28"/>
          <w:szCs w:val="28"/>
        </w:rPr>
        <w:t>The bergamot oil</w:t>
      </w:r>
      <w:r w:rsidRPr="00465152">
        <w:rPr>
          <w:sz w:val="28"/>
          <w:szCs w:val="28"/>
        </w:rPr>
        <w:t xml:space="preserve"> </w:t>
      </w:r>
      <w:r>
        <w:rPr>
          <w:sz w:val="28"/>
          <w:szCs w:val="28"/>
        </w:rPr>
        <w:t xml:space="preserve">has antifungal activity </w:t>
      </w:r>
      <w:r w:rsidRPr="00465152">
        <w:rPr>
          <w:sz w:val="28"/>
          <w:szCs w:val="28"/>
        </w:rPr>
        <w:t xml:space="preserve">against a </w:t>
      </w:r>
      <w:r w:rsidRPr="006217C7">
        <w:rPr>
          <w:i/>
          <w:iCs/>
          <w:sz w:val="28"/>
          <w:szCs w:val="28"/>
        </w:rPr>
        <w:t>Trichophyton verrucosum</w:t>
      </w:r>
      <w:r>
        <w:rPr>
          <w:sz w:val="28"/>
          <w:szCs w:val="28"/>
        </w:rPr>
        <w:t xml:space="preserve"> in oil concentration 2.5% and 5%</w:t>
      </w:r>
      <w:r w:rsidR="002C4E29">
        <w:rPr>
          <w:sz w:val="28"/>
          <w:szCs w:val="28"/>
        </w:rPr>
        <w:t xml:space="preserve"> as showen in fig (5</w:t>
      </w:r>
      <w:r w:rsidR="00764209">
        <w:rPr>
          <w:sz w:val="28"/>
          <w:szCs w:val="28"/>
        </w:rPr>
        <w:t xml:space="preserve"> and </w:t>
      </w:r>
      <w:r w:rsidR="002C4E29">
        <w:rPr>
          <w:sz w:val="28"/>
          <w:szCs w:val="28"/>
        </w:rPr>
        <w:t>6</w:t>
      </w:r>
      <w:r w:rsidR="00764209">
        <w:rPr>
          <w:sz w:val="28"/>
          <w:szCs w:val="28"/>
        </w:rPr>
        <w:t>)</w:t>
      </w:r>
      <w:r>
        <w:rPr>
          <w:sz w:val="28"/>
          <w:szCs w:val="28"/>
        </w:rPr>
        <w:t>.</w:t>
      </w:r>
    </w:p>
    <w:p w:rsidR="00270173" w:rsidRDefault="00270173" w:rsidP="00270173">
      <w:pPr>
        <w:tabs>
          <w:tab w:val="left" w:pos="0"/>
        </w:tabs>
        <w:spacing w:line="360" w:lineRule="auto"/>
        <w:jc w:val="lowKashida"/>
        <w:rPr>
          <w:sz w:val="28"/>
          <w:szCs w:val="28"/>
        </w:rPr>
      </w:pPr>
    </w:p>
    <w:p w:rsidR="00F23426" w:rsidRDefault="00465152" w:rsidP="002C4E29">
      <w:pPr>
        <w:tabs>
          <w:tab w:val="left" w:pos="0"/>
        </w:tabs>
        <w:spacing w:line="360" w:lineRule="auto"/>
        <w:jc w:val="lowKashida"/>
        <w:rPr>
          <w:sz w:val="28"/>
          <w:szCs w:val="28"/>
        </w:rPr>
      </w:pPr>
      <w:r w:rsidRPr="00465152">
        <w:rPr>
          <w:sz w:val="28"/>
          <w:szCs w:val="28"/>
        </w:rPr>
        <w:t xml:space="preserve">The MIC </w:t>
      </w:r>
      <w:r w:rsidR="00AF1F50" w:rsidRPr="00AF1F50">
        <w:rPr>
          <w:sz w:val="28"/>
          <w:szCs w:val="28"/>
        </w:rPr>
        <w:t>(v/v)</w:t>
      </w:r>
      <w:r w:rsidR="00AF1F50">
        <w:rPr>
          <w:sz w:val="28"/>
          <w:szCs w:val="28"/>
        </w:rPr>
        <w:t xml:space="preserve"> </w:t>
      </w:r>
      <w:r w:rsidR="000903D7">
        <w:rPr>
          <w:sz w:val="28"/>
          <w:szCs w:val="28"/>
        </w:rPr>
        <w:t>bergamot oil</w:t>
      </w:r>
      <w:r w:rsidRPr="00465152">
        <w:rPr>
          <w:sz w:val="28"/>
          <w:szCs w:val="28"/>
        </w:rPr>
        <w:t xml:space="preserve"> against a </w:t>
      </w:r>
      <w:r w:rsidR="00DF7CD0" w:rsidRPr="006217C7">
        <w:rPr>
          <w:i/>
          <w:iCs/>
          <w:sz w:val="28"/>
          <w:szCs w:val="28"/>
        </w:rPr>
        <w:t>Trichophyton verrucosum</w:t>
      </w:r>
      <w:r w:rsidRPr="00465152">
        <w:rPr>
          <w:sz w:val="28"/>
          <w:szCs w:val="28"/>
        </w:rPr>
        <w:t xml:space="preserve"> shown in </w:t>
      </w:r>
      <w:r w:rsidR="00F23426">
        <w:rPr>
          <w:sz w:val="28"/>
          <w:szCs w:val="28"/>
        </w:rPr>
        <w:t>(fig</w:t>
      </w:r>
      <w:r w:rsidR="002C4E29">
        <w:rPr>
          <w:sz w:val="28"/>
          <w:szCs w:val="28"/>
        </w:rPr>
        <w:t>7</w:t>
      </w:r>
      <w:r w:rsidR="00F23426">
        <w:rPr>
          <w:sz w:val="28"/>
          <w:szCs w:val="28"/>
        </w:rPr>
        <w:t>)</w:t>
      </w:r>
      <w:r w:rsidR="0020775B">
        <w:rPr>
          <w:sz w:val="28"/>
          <w:szCs w:val="28"/>
        </w:rPr>
        <w:t xml:space="preserve"> </w:t>
      </w:r>
    </w:p>
    <w:p w:rsidR="00F23426" w:rsidRDefault="004F4DBC" w:rsidP="0007073F">
      <w:pPr>
        <w:tabs>
          <w:tab w:val="left" w:pos="0"/>
        </w:tabs>
        <w:spacing w:line="360" w:lineRule="auto"/>
        <w:jc w:val="both"/>
        <w:rPr>
          <w:sz w:val="28"/>
          <w:szCs w:val="28"/>
        </w:rPr>
      </w:pPr>
      <w:r>
        <w:rPr>
          <w:noProof/>
          <w:sz w:val="28"/>
          <w:szCs w:val="28"/>
        </w:rPr>
        <w:drawing>
          <wp:anchor distT="0" distB="0" distL="114300" distR="114300" simplePos="0" relativeHeight="251659776" behindDoc="1" locked="0" layoutInCell="1" allowOverlap="1">
            <wp:simplePos x="0" y="0"/>
            <wp:positionH relativeFrom="column">
              <wp:posOffset>-95250</wp:posOffset>
            </wp:positionH>
            <wp:positionV relativeFrom="paragraph">
              <wp:posOffset>173355</wp:posOffset>
            </wp:positionV>
            <wp:extent cx="5486400" cy="4114800"/>
            <wp:effectExtent l="19050" t="0" r="0" b="0"/>
            <wp:wrapNone/>
            <wp:docPr id="5" name="Picture 5" descr="C:\Users\wagdy\AppData\Local\Microsoft\Windows\Temporary Internet Files\Content.Word\IMG_20140414_160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agdy\AppData\Local\Microsoft\Windows\Temporary Internet Files\Content.Word\IMG_20140414_160551.jpg"/>
                    <pic:cNvPicPr>
                      <a:picLocks noChangeAspect="1" noChangeArrowheads="1"/>
                    </pic:cNvPicPr>
                  </pic:nvPicPr>
                  <pic:blipFill>
                    <a:blip r:embed="rId7"/>
                    <a:srcRect/>
                    <a:stretch>
                      <a:fillRect/>
                    </a:stretch>
                  </pic:blipFill>
                  <pic:spPr bwMode="auto">
                    <a:xfrm>
                      <a:off x="0" y="0"/>
                      <a:ext cx="5486400" cy="4114800"/>
                    </a:xfrm>
                    <a:prstGeom prst="rect">
                      <a:avLst/>
                    </a:prstGeom>
                    <a:noFill/>
                    <a:ln w="9525">
                      <a:noFill/>
                      <a:miter lim="800000"/>
                      <a:headEnd/>
                      <a:tailEnd/>
                    </a:ln>
                  </pic:spPr>
                </pic:pic>
              </a:graphicData>
            </a:graphic>
          </wp:anchor>
        </w:drawing>
      </w:r>
    </w:p>
    <w:p w:rsidR="007C76AB" w:rsidRDefault="007C76AB" w:rsidP="0007073F">
      <w:pPr>
        <w:tabs>
          <w:tab w:val="left" w:pos="0"/>
        </w:tabs>
        <w:spacing w:line="360" w:lineRule="auto"/>
        <w:jc w:val="both"/>
        <w:rPr>
          <w:sz w:val="28"/>
          <w:szCs w:val="28"/>
        </w:rPr>
      </w:pPr>
    </w:p>
    <w:p w:rsidR="007C76AB" w:rsidRDefault="007C76AB" w:rsidP="0007073F">
      <w:pPr>
        <w:tabs>
          <w:tab w:val="left" w:pos="0"/>
        </w:tabs>
        <w:spacing w:line="360" w:lineRule="auto"/>
        <w:jc w:val="both"/>
        <w:rPr>
          <w:sz w:val="28"/>
          <w:szCs w:val="28"/>
        </w:rPr>
      </w:pPr>
    </w:p>
    <w:p w:rsidR="007C76AB" w:rsidRDefault="007C76AB" w:rsidP="0007073F">
      <w:pPr>
        <w:tabs>
          <w:tab w:val="left" w:pos="0"/>
        </w:tabs>
        <w:spacing w:line="360" w:lineRule="auto"/>
        <w:jc w:val="both"/>
        <w:rPr>
          <w:sz w:val="28"/>
          <w:szCs w:val="28"/>
        </w:rPr>
      </w:pPr>
    </w:p>
    <w:p w:rsidR="007C76AB" w:rsidRDefault="007C76AB" w:rsidP="0007073F">
      <w:pPr>
        <w:tabs>
          <w:tab w:val="left" w:pos="0"/>
        </w:tabs>
        <w:spacing w:line="360" w:lineRule="auto"/>
        <w:jc w:val="both"/>
        <w:rPr>
          <w:sz w:val="28"/>
          <w:szCs w:val="28"/>
        </w:rPr>
      </w:pPr>
    </w:p>
    <w:p w:rsidR="007C76AB" w:rsidRDefault="007C76AB" w:rsidP="0007073F">
      <w:pPr>
        <w:tabs>
          <w:tab w:val="left" w:pos="0"/>
        </w:tabs>
        <w:spacing w:line="360" w:lineRule="auto"/>
        <w:jc w:val="both"/>
        <w:rPr>
          <w:sz w:val="28"/>
          <w:szCs w:val="28"/>
        </w:rPr>
      </w:pPr>
    </w:p>
    <w:p w:rsidR="007C76AB" w:rsidRDefault="007C76AB" w:rsidP="0007073F">
      <w:pPr>
        <w:tabs>
          <w:tab w:val="left" w:pos="0"/>
        </w:tabs>
        <w:spacing w:line="360" w:lineRule="auto"/>
        <w:jc w:val="both"/>
        <w:rPr>
          <w:sz w:val="28"/>
          <w:szCs w:val="28"/>
        </w:rPr>
      </w:pPr>
    </w:p>
    <w:p w:rsidR="007C76AB" w:rsidRDefault="007C76AB" w:rsidP="0007073F">
      <w:pPr>
        <w:tabs>
          <w:tab w:val="left" w:pos="0"/>
        </w:tabs>
        <w:spacing w:line="360" w:lineRule="auto"/>
        <w:jc w:val="both"/>
        <w:rPr>
          <w:sz w:val="28"/>
          <w:szCs w:val="28"/>
        </w:rPr>
      </w:pPr>
    </w:p>
    <w:p w:rsidR="007C76AB" w:rsidRDefault="007C76AB" w:rsidP="0007073F">
      <w:pPr>
        <w:tabs>
          <w:tab w:val="left" w:pos="0"/>
        </w:tabs>
        <w:spacing w:line="360" w:lineRule="auto"/>
        <w:jc w:val="both"/>
        <w:rPr>
          <w:sz w:val="28"/>
          <w:szCs w:val="28"/>
        </w:rPr>
      </w:pPr>
    </w:p>
    <w:p w:rsidR="007C76AB" w:rsidRDefault="007C76AB" w:rsidP="0007073F">
      <w:pPr>
        <w:tabs>
          <w:tab w:val="left" w:pos="0"/>
        </w:tabs>
        <w:spacing w:line="360" w:lineRule="auto"/>
        <w:jc w:val="both"/>
        <w:rPr>
          <w:sz w:val="28"/>
          <w:szCs w:val="28"/>
        </w:rPr>
      </w:pPr>
    </w:p>
    <w:p w:rsidR="007C76AB" w:rsidRDefault="007C76AB" w:rsidP="0007073F">
      <w:pPr>
        <w:tabs>
          <w:tab w:val="left" w:pos="0"/>
        </w:tabs>
        <w:spacing w:line="360" w:lineRule="auto"/>
        <w:jc w:val="both"/>
        <w:rPr>
          <w:sz w:val="28"/>
          <w:szCs w:val="28"/>
        </w:rPr>
      </w:pPr>
    </w:p>
    <w:p w:rsidR="007C76AB" w:rsidRDefault="007C76AB" w:rsidP="0007073F">
      <w:pPr>
        <w:tabs>
          <w:tab w:val="left" w:pos="0"/>
        </w:tabs>
        <w:spacing w:line="360" w:lineRule="auto"/>
        <w:jc w:val="both"/>
        <w:rPr>
          <w:sz w:val="28"/>
          <w:szCs w:val="28"/>
        </w:rPr>
      </w:pPr>
    </w:p>
    <w:p w:rsidR="007C76AB" w:rsidRDefault="007C76AB" w:rsidP="0007073F">
      <w:pPr>
        <w:tabs>
          <w:tab w:val="left" w:pos="0"/>
        </w:tabs>
        <w:spacing w:line="360" w:lineRule="auto"/>
        <w:jc w:val="both"/>
        <w:rPr>
          <w:sz w:val="28"/>
          <w:szCs w:val="28"/>
        </w:rPr>
      </w:pPr>
    </w:p>
    <w:p w:rsidR="007C76AB" w:rsidRDefault="007C76AB" w:rsidP="0007073F">
      <w:pPr>
        <w:tabs>
          <w:tab w:val="left" w:pos="0"/>
        </w:tabs>
        <w:spacing w:line="360" w:lineRule="auto"/>
        <w:jc w:val="both"/>
        <w:rPr>
          <w:sz w:val="28"/>
          <w:szCs w:val="28"/>
        </w:rPr>
      </w:pPr>
    </w:p>
    <w:p w:rsidR="007C76AB" w:rsidRDefault="007C76AB" w:rsidP="0007073F">
      <w:pPr>
        <w:tabs>
          <w:tab w:val="left" w:pos="0"/>
        </w:tabs>
        <w:spacing w:line="360" w:lineRule="auto"/>
        <w:jc w:val="both"/>
        <w:rPr>
          <w:sz w:val="28"/>
          <w:szCs w:val="28"/>
        </w:rPr>
      </w:pPr>
    </w:p>
    <w:p w:rsidR="007C76AB" w:rsidRDefault="004F4DBC" w:rsidP="0007073F">
      <w:pPr>
        <w:tabs>
          <w:tab w:val="left" w:pos="0"/>
        </w:tabs>
        <w:spacing w:line="360" w:lineRule="auto"/>
        <w:jc w:val="both"/>
        <w:rPr>
          <w:sz w:val="28"/>
          <w:szCs w:val="28"/>
        </w:rPr>
      </w:pPr>
      <w:r>
        <w:rPr>
          <w:sz w:val="28"/>
          <w:szCs w:val="28"/>
        </w:rPr>
        <w:t>Fig 1: Ring worm lesions of face, neck and body of a calf.</w:t>
      </w:r>
    </w:p>
    <w:p w:rsidR="007C76AB" w:rsidRDefault="007C76AB" w:rsidP="0007073F">
      <w:pPr>
        <w:tabs>
          <w:tab w:val="left" w:pos="0"/>
        </w:tabs>
        <w:spacing w:line="360" w:lineRule="auto"/>
        <w:jc w:val="both"/>
        <w:rPr>
          <w:sz w:val="28"/>
          <w:szCs w:val="28"/>
        </w:rPr>
      </w:pPr>
    </w:p>
    <w:p w:rsidR="007C76AB" w:rsidRDefault="007C76AB" w:rsidP="0007073F">
      <w:pPr>
        <w:tabs>
          <w:tab w:val="left" w:pos="0"/>
        </w:tabs>
        <w:spacing w:line="360" w:lineRule="auto"/>
        <w:jc w:val="both"/>
        <w:rPr>
          <w:sz w:val="28"/>
          <w:szCs w:val="28"/>
        </w:rPr>
      </w:pPr>
    </w:p>
    <w:p w:rsidR="007C76AB" w:rsidRDefault="007C76AB" w:rsidP="007C76AB">
      <w:pPr>
        <w:tabs>
          <w:tab w:val="left" w:pos="0"/>
          <w:tab w:val="left" w:pos="3450"/>
        </w:tabs>
        <w:spacing w:line="360" w:lineRule="auto"/>
        <w:jc w:val="both"/>
        <w:rPr>
          <w:sz w:val="28"/>
          <w:szCs w:val="28"/>
        </w:rPr>
      </w:pPr>
      <w:r>
        <w:rPr>
          <w:noProof/>
        </w:rPr>
        <w:drawing>
          <wp:anchor distT="0" distB="0" distL="114300" distR="114300" simplePos="0" relativeHeight="251660800" behindDoc="1" locked="0" layoutInCell="1" allowOverlap="1">
            <wp:simplePos x="0" y="0"/>
            <wp:positionH relativeFrom="column">
              <wp:posOffset>771525</wp:posOffset>
            </wp:positionH>
            <wp:positionV relativeFrom="paragraph">
              <wp:posOffset>0</wp:posOffset>
            </wp:positionV>
            <wp:extent cx="4533900" cy="3400425"/>
            <wp:effectExtent l="19050" t="0" r="0" b="0"/>
            <wp:wrapNone/>
            <wp:docPr id="14" name="Picture 14" descr="C:\Users\wagdy\AppData\Local\Microsoft\Windows\Temporary Internet Files\Content.Word\IMG_20140414_160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wagdy\AppData\Local\Microsoft\Windows\Temporary Internet Files\Content.Word\IMG_20140414_160630.jpg"/>
                    <pic:cNvPicPr>
                      <a:picLocks noChangeAspect="1" noChangeArrowheads="1"/>
                    </pic:cNvPicPr>
                  </pic:nvPicPr>
                  <pic:blipFill>
                    <a:blip r:embed="rId8"/>
                    <a:srcRect/>
                    <a:stretch>
                      <a:fillRect/>
                    </a:stretch>
                  </pic:blipFill>
                  <pic:spPr bwMode="auto">
                    <a:xfrm>
                      <a:off x="0" y="0"/>
                      <a:ext cx="4533900" cy="3400425"/>
                    </a:xfrm>
                    <a:prstGeom prst="rect">
                      <a:avLst/>
                    </a:prstGeom>
                    <a:noFill/>
                    <a:ln w="9525">
                      <a:noFill/>
                      <a:miter lim="800000"/>
                      <a:headEnd/>
                      <a:tailEnd/>
                    </a:ln>
                  </pic:spPr>
                </pic:pic>
              </a:graphicData>
            </a:graphic>
          </wp:anchor>
        </w:drawing>
      </w:r>
      <w:r>
        <w:rPr>
          <w:sz w:val="28"/>
          <w:szCs w:val="28"/>
        </w:rPr>
        <w:tab/>
      </w:r>
    </w:p>
    <w:p w:rsidR="007C76AB" w:rsidRDefault="007C76AB" w:rsidP="007C76AB">
      <w:pPr>
        <w:tabs>
          <w:tab w:val="left" w:pos="0"/>
          <w:tab w:val="left" w:pos="3450"/>
        </w:tabs>
        <w:spacing w:line="360" w:lineRule="auto"/>
        <w:jc w:val="both"/>
        <w:rPr>
          <w:sz w:val="28"/>
          <w:szCs w:val="28"/>
        </w:rPr>
      </w:pPr>
    </w:p>
    <w:p w:rsidR="007C76AB" w:rsidRDefault="007C76AB" w:rsidP="007C76AB">
      <w:pPr>
        <w:tabs>
          <w:tab w:val="left" w:pos="0"/>
          <w:tab w:val="left" w:pos="3450"/>
        </w:tabs>
        <w:spacing w:line="360" w:lineRule="auto"/>
        <w:jc w:val="both"/>
        <w:rPr>
          <w:sz w:val="28"/>
          <w:szCs w:val="28"/>
        </w:rPr>
      </w:pPr>
    </w:p>
    <w:p w:rsidR="007C76AB" w:rsidRDefault="007C76AB" w:rsidP="0007073F">
      <w:pPr>
        <w:tabs>
          <w:tab w:val="left" w:pos="0"/>
        </w:tabs>
        <w:spacing w:line="360" w:lineRule="auto"/>
        <w:jc w:val="both"/>
        <w:rPr>
          <w:sz w:val="28"/>
          <w:szCs w:val="28"/>
        </w:rPr>
      </w:pPr>
    </w:p>
    <w:p w:rsidR="007C76AB" w:rsidRDefault="007C76AB" w:rsidP="0007073F">
      <w:pPr>
        <w:tabs>
          <w:tab w:val="left" w:pos="0"/>
        </w:tabs>
        <w:spacing w:line="360" w:lineRule="auto"/>
        <w:jc w:val="both"/>
        <w:rPr>
          <w:sz w:val="28"/>
          <w:szCs w:val="28"/>
        </w:rPr>
      </w:pPr>
    </w:p>
    <w:p w:rsidR="004F4DBC" w:rsidRDefault="004F4DBC" w:rsidP="0007073F">
      <w:pPr>
        <w:tabs>
          <w:tab w:val="left" w:pos="0"/>
        </w:tabs>
        <w:spacing w:line="360" w:lineRule="auto"/>
        <w:jc w:val="both"/>
        <w:rPr>
          <w:noProof/>
          <w:sz w:val="28"/>
          <w:szCs w:val="28"/>
        </w:rPr>
      </w:pPr>
    </w:p>
    <w:p w:rsidR="004F4DBC" w:rsidRDefault="004F4DBC" w:rsidP="0007073F">
      <w:pPr>
        <w:tabs>
          <w:tab w:val="left" w:pos="0"/>
        </w:tabs>
        <w:spacing w:line="360" w:lineRule="auto"/>
        <w:jc w:val="both"/>
        <w:rPr>
          <w:noProof/>
          <w:sz w:val="28"/>
          <w:szCs w:val="28"/>
        </w:rPr>
      </w:pPr>
    </w:p>
    <w:p w:rsidR="004F4DBC" w:rsidRDefault="004F4DBC" w:rsidP="0007073F">
      <w:pPr>
        <w:tabs>
          <w:tab w:val="left" w:pos="0"/>
        </w:tabs>
        <w:spacing w:line="360" w:lineRule="auto"/>
        <w:jc w:val="both"/>
        <w:rPr>
          <w:noProof/>
          <w:sz w:val="28"/>
          <w:szCs w:val="28"/>
        </w:rPr>
      </w:pPr>
    </w:p>
    <w:p w:rsidR="004F4DBC" w:rsidRDefault="004F4DBC" w:rsidP="0007073F">
      <w:pPr>
        <w:tabs>
          <w:tab w:val="left" w:pos="0"/>
        </w:tabs>
        <w:spacing w:line="360" w:lineRule="auto"/>
        <w:jc w:val="both"/>
        <w:rPr>
          <w:noProof/>
          <w:sz w:val="28"/>
          <w:szCs w:val="28"/>
        </w:rPr>
      </w:pPr>
    </w:p>
    <w:p w:rsidR="004F4DBC" w:rsidRDefault="004F4DBC" w:rsidP="0007073F">
      <w:pPr>
        <w:tabs>
          <w:tab w:val="left" w:pos="0"/>
        </w:tabs>
        <w:spacing w:line="360" w:lineRule="auto"/>
        <w:jc w:val="both"/>
        <w:rPr>
          <w:noProof/>
          <w:sz w:val="28"/>
          <w:szCs w:val="28"/>
        </w:rPr>
      </w:pPr>
    </w:p>
    <w:p w:rsidR="004F4DBC" w:rsidRDefault="004F4DBC" w:rsidP="0007073F">
      <w:pPr>
        <w:tabs>
          <w:tab w:val="left" w:pos="0"/>
        </w:tabs>
        <w:spacing w:line="360" w:lineRule="auto"/>
        <w:jc w:val="both"/>
        <w:rPr>
          <w:noProof/>
          <w:sz w:val="28"/>
          <w:szCs w:val="28"/>
        </w:rPr>
      </w:pPr>
    </w:p>
    <w:p w:rsidR="004F4DBC" w:rsidRDefault="004F4DBC" w:rsidP="0007073F">
      <w:pPr>
        <w:tabs>
          <w:tab w:val="left" w:pos="0"/>
        </w:tabs>
        <w:spacing w:line="360" w:lineRule="auto"/>
        <w:jc w:val="both"/>
        <w:rPr>
          <w:noProof/>
          <w:sz w:val="28"/>
          <w:szCs w:val="28"/>
        </w:rPr>
      </w:pPr>
    </w:p>
    <w:p w:rsidR="004F4DBC" w:rsidRDefault="004F4DBC" w:rsidP="0007073F">
      <w:pPr>
        <w:tabs>
          <w:tab w:val="left" w:pos="0"/>
        </w:tabs>
        <w:spacing w:line="360" w:lineRule="auto"/>
        <w:jc w:val="both"/>
        <w:rPr>
          <w:noProof/>
          <w:sz w:val="28"/>
          <w:szCs w:val="28"/>
        </w:rPr>
      </w:pPr>
      <w:r>
        <w:rPr>
          <w:noProof/>
          <w:sz w:val="28"/>
          <w:szCs w:val="28"/>
        </w:rPr>
        <w:drawing>
          <wp:anchor distT="0" distB="0" distL="114300" distR="114300" simplePos="0" relativeHeight="251662848" behindDoc="1" locked="0" layoutInCell="1" allowOverlap="1">
            <wp:simplePos x="0" y="0"/>
            <wp:positionH relativeFrom="column">
              <wp:posOffset>523875</wp:posOffset>
            </wp:positionH>
            <wp:positionV relativeFrom="paragraph">
              <wp:posOffset>202565</wp:posOffset>
            </wp:positionV>
            <wp:extent cx="4772025" cy="3581400"/>
            <wp:effectExtent l="19050" t="0" r="9525" b="0"/>
            <wp:wrapNone/>
            <wp:docPr id="7" name="Picture 17" descr="C:\Users\wagdy\AppData\Local\Microsoft\Windows\Temporary Internet Files\Content.Word\IMG_٢٠١٤٠٤١٦_١٤٥٠٣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wagdy\AppData\Local\Microsoft\Windows\Temporary Internet Files\Content.Word\IMG_٢٠١٤٠٤١٦_١٤٥٠٣٨.jpg"/>
                    <pic:cNvPicPr>
                      <a:picLocks noChangeAspect="1" noChangeArrowheads="1"/>
                    </pic:cNvPicPr>
                  </pic:nvPicPr>
                  <pic:blipFill>
                    <a:blip r:embed="rId9"/>
                    <a:srcRect/>
                    <a:stretch>
                      <a:fillRect/>
                    </a:stretch>
                  </pic:blipFill>
                  <pic:spPr bwMode="auto">
                    <a:xfrm>
                      <a:off x="0" y="0"/>
                      <a:ext cx="4772025" cy="3581400"/>
                    </a:xfrm>
                    <a:prstGeom prst="rect">
                      <a:avLst/>
                    </a:prstGeom>
                    <a:noFill/>
                    <a:ln w="9525">
                      <a:noFill/>
                      <a:miter lim="800000"/>
                      <a:headEnd/>
                      <a:tailEnd/>
                    </a:ln>
                  </pic:spPr>
                </pic:pic>
              </a:graphicData>
            </a:graphic>
          </wp:anchor>
        </w:drawing>
      </w:r>
      <w:r>
        <w:rPr>
          <w:noProof/>
          <w:sz w:val="28"/>
          <w:szCs w:val="28"/>
        </w:rPr>
        <w:t xml:space="preserve">                         Fig 2: Typical ring worm lesions on the body of a calf</w:t>
      </w:r>
    </w:p>
    <w:p w:rsidR="004F4DBC" w:rsidRDefault="004F4DBC" w:rsidP="0007073F">
      <w:pPr>
        <w:tabs>
          <w:tab w:val="left" w:pos="0"/>
        </w:tabs>
        <w:spacing w:line="360" w:lineRule="auto"/>
        <w:jc w:val="both"/>
        <w:rPr>
          <w:noProof/>
          <w:sz w:val="28"/>
          <w:szCs w:val="28"/>
        </w:rPr>
      </w:pPr>
    </w:p>
    <w:p w:rsidR="004F4DBC" w:rsidRDefault="004F4DBC" w:rsidP="0007073F">
      <w:pPr>
        <w:tabs>
          <w:tab w:val="left" w:pos="0"/>
        </w:tabs>
        <w:spacing w:line="360" w:lineRule="auto"/>
        <w:jc w:val="both"/>
        <w:rPr>
          <w:noProof/>
          <w:sz w:val="28"/>
          <w:szCs w:val="28"/>
        </w:rPr>
      </w:pPr>
    </w:p>
    <w:p w:rsidR="004F4DBC" w:rsidRDefault="004F4DBC" w:rsidP="0007073F">
      <w:pPr>
        <w:tabs>
          <w:tab w:val="left" w:pos="0"/>
        </w:tabs>
        <w:spacing w:line="360" w:lineRule="auto"/>
        <w:jc w:val="both"/>
        <w:rPr>
          <w:noProof/>
          <w:sz w:val="28"/>
          <w:szCs w:val="28"/>
        </w:rPr>
      </w:pPr>
    </w:p>
    <w:p w:rsidR="004F4DBC" w:rsidRDefault="004F4DBC" w:rsidP="0007073F">
      <w:pPr>
        <w:tabs>
          <w:tab w:val="left" w:pos="0"/>
        </w:tabs>
        <w:spacing w:line="360" w:lineRule="auto"/>
        <w:jc w:val="both"/>
        <w:rPr>
          <w:noProof/>
          <w:sz w:val="28"/>
          <w:szCs w:val="28"/>
        </w:rPr>
      </w:pPr>
    </w:p>
    <w:p w:rsidR="004F4DBC" w:rsidRDefault="004F4DBC" w:rsidP="0007073F">
      <w:pPr>
        <w:tabs>
          <w:tab w:val="left" w:pos="0"/>
        </w:tabs>
        <w:spacing w:line="360" w:lineRule="auto"/>
        <w:jc w:val="both"/>
        <w:rPr>
          <w:noProof/>
          <w:sz w:val="28"/>
          <w:szCs w:val="28"/>
        </w:rPr>
      </w:pPr>
    </w:p>
    <w:p w:rsidR="004F4DBC" w:rsidRDefault="004F4DBC" w:rsidP="0007073F">
      <w:pPr>
        <w:tabs>
          <w:tab w:val="left" w:pos="0"/>
        </w:tabs>
        <w:spacing w:line="360" w:lineRule="auto"/>
        <w:jc w:val="both"/>
        <w:rPr>
          <w:noProof/>
          <w:sz w:val="28"/>
          <w:szCs w:val="28"/>
        </w:rPr>
      </w:pPr>
    </w:p>
    <w:p w:rsidR="004F4DBC" w:rsidRDefault="004F4DBC" w:rsidP="0007073F">
      <w:pPr>
        <w:tabs>
          <w:tab w:val="left" w:pos="0"/>
        </w:tabs>
        <w:spacing w:line="360" w:lineRule="auto"/>
        <w:jc w:val="both"/>
        <w:rPr>
          <w:noProof/>
          <w:sz w:val="28"/>
          <w:szCs w:val="28"/>
        </w:rPr>
      </w:pPr>
    </w:p>
    <w:p w:rsidR="004F4DBC" w:rsidRDefault="004F4DBC" w:rsidP="0007073F">
      <w:pPr>
        <w:tabs>
          <w:tab w:val="left" w:pos="0"/>
        </w:tabs>
        <w:spacing w:line="360" w:lineRule="auto"/>
        <w:jc w:val="both"/>
        <w:rPr>
          <w:noProof/>
          <w:sz w:val="28"/>
          <w:szCs w:val="28"/>
        </w:rPr>
      </w:pPr>
    </w:p>
    <w:p w:rsidR="004F4DBC" w:rsidRDefault="004F4DBC" w:rsidP="0007073F">
      <w:pPr>
        <w:tabs>
          <w:tab w:val="left" w:pos="0"/>
        </w:tabs>
        <w:spacing w:line="360" w:lineRule="auto"/>
        <w:jc w:val="both"/>
        <w:rPr>
          <w:noProof/>
          <w:sz w:val="28"/>
          <w:szCs w:val="28"/>
        </w:rPr>
      </w:pPr>
    </w:p>
    <w:p w:rsidR="004F4DBC" w:rsidRDefault="004F4DBC" w:rsidP="0007073F">
      <w:pPr>
        <w:tabs>
          <w:tab w:val="left" w:pos="0"/>
        </w:tabs>
        <w:spacing w:line="360" w:lineRule="auto"/>
        <w:jc w:val="both"/>
        <w:rPr>
          <w:noProof/>
          <w:sz w:val="28"/>
          <w:szCs w:val="28"/>
        </w:rPr>
      </w:pPr>
    </w:p>
    <w:p w:rsidR="004F4DBC" w:rsidRDefault="004F4DBC" w:rsidP="0007073F">
      <w:pPr>
        <w:tabs>
          <w:tab w:val="left" w:pos="0"/>
        </w:tabs>
        <w:spacing w:line="360" w:lineRule="auto"/>
        <w:jc w:val="both"/>
        <w:rPr>
          <w:noProof/>
          <w:sz w:val="28"/>
          <w:szCs w:val="28"/>
        </w:rPr>
      </w:pPr>
    </w:p>
    <w:p w:rsidR="004F4DBC" w:rsidRDefault="004F4DBC" w:rsidP="0007073F">
      <w:pPr>
        <w:tabs>
          <w:tab w:val="left" w:pos="0"/>
        </w:tabs>
        <w:spacing w:line="360" w:lineRule="auto"/>
        <w:jc w:val="both"/>
        <w:rPr>
          <w:noProof/>
          <w:sz w:val="28"/>
          <w:szCs w:val="28"/>
        </w:rPr>
      </w:pPr>
    </w:p>
    <w:p w:rsidR="004F4DBC" w:rsidRDefault="004F4DBC" w:rsidP="004F4DBC">
      <w:pPr>
        <w:tabs>
          <w:tab w:val="left" w:pos="0"/>
        </w:tabs>
        <w:spacing w:line="360" w:lineRule="auto"/>
        <w:jc w:val="both"/>
        <w:rPr>
          <w:noProof/>
          <w:sz w:val="28"/>
          <w:szCs w:val="28"/>
        </w:rPr>
      </w:pPr>
      <w:r>
        <w:rPr>
          <w:noProof/>
          <w:sz w:val="28"/>
          <w:szCs w:val="28"/>
        </w:rPr>
        <w:t xml:space="preserve">                 Fig 2: Typical ring worm lesions on the head of a calf</w:t>
      </w:r>
    </w:p>
    <w:p w:rsidR="004F4DBC" w:rsidRDefault="004F4DBC" w:rsidP="0007073F">
      <w:pPr>
        <w:tabs>
          <w:tab w:val="left" w:pos="0"/>
        </w:tabs>
        <w:spacing w:line="360" w:lineRule="auto"/>
        <w:jc w:val="both"/>
        <w:rPr>
          <w:noProof/>
          <w:sz w:val="28"/>
          <w:szCs w:val="28"/>
        </w:rPr>
      </w:pPr>
    </w:p>
    <w:p w:rsidR="004F4DBC" w:rsidRDefault="004F4DBC" w:rsidP="0007073F">
      <w:pPr>
        <w:tabs>
          <w:tab w:val="left" w:pos="0"/>
        </w:tabs>
        <w:spacing w:line="360" w:lineRule="auto"/>
        <w:jc w:val="both"/>
        <w:rPr>
          <w:noProof/>
          <w:sz w:val="28"/>
          <w:szCs w:val="28"/>
        </w:rPr>
      </w:pPr>
      <w:r>
        <w:rPr>
          <w:noProof/>
          <w:sz w:val="28"/>
          <w:szCs w:val="28"/>
        </w:rPr>
        <w:drawing>
          <wp:anchor distT="0" distB="0" distL="114300" distR="114300" simplePos="0" relativeHeight="251658752" behindDoc="1" locked="0" layoutInCell="1" allowOverlap="1">
            <wp:simplePos x="0" y="0"/>
            <wp:positionH relativeFrom="column">
              <wp:posOffset>521970</wp:posOffset>
            </wp:positionH>
            <wp:positionV relativeFrom="paragraph">
              <wp:posOffset>-213360</wp:posOffset>
            </wp:positionV>
            <wp:extent cx="4400550" cy="3307080"/>
            <wp:effectExtent l="19050" t="0" r="0" b="0"/>
            <wp:wrapNone/>
            <wp:docPr id="4" name="Picture 4" descr="C:\Users\wagdy\Downloads\DSCF3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agdy\Downloads\DSCF3441.JPG"/>
                    <pic:cNvPicPr>
                      <a:picLocks noChangeAspect="1" noChangeArrowheads="1"/>
                    </pic:cNvPicPr>
                  </pic:nvPicPr>
                  <pic:blipFill>
                    <a:blip r:embed="rId10"/>
                    <a:srcRect/>
                    <a:stretch>
                      <a:fillRect/>
                    </a:stretch>
                  </pic:blipFill>
                  <pic:spPr bwMode="auto">
                    <a:xfrm>
                      <a:off x="0" y="0"/>
                      <a:ext cx="4400550" cy="3307080"/>
                    </a:xfrm>
                    <a:prstGeom prst="rect">
                      <a:avLst/>
                    </a:prstGeom>
                    <a:noFill/>
                    <a:ln w="9525">
                      <a:noFill/>
                      <a:miter lim="800000"/>
                      <a:headEnd/>
                      <a:tailEnd/>
                    </a:ln>
                  </pic:spPr>
                </pic:pic>
              </a:graphicData>
            </a:graphic>
          </wp:anchor>
        </w:drawing>
      </w:r>
    </w:p>
    <w:p w:rsidR="007C76AB" w:rsidRDefault="007C76AB" w:rsidP="0007073F">
      <w:pPr>
        <w:tabs>
          <w:tab w:val="left" w:pos="0"/>
        </w:tabs>
        <w:spacing w:line="360" w:lineRule="auto"/>
        <w:jc w:val="both"/>
        <w:rPr>
          <w:sz w:val="28"/>
          <w:szCs w:val="28"/>
        </w:rPr>
      </w:pPr>
    </w:p>
    <w:p w:rsidR="007C76AB" w:rsidRDefault="007C76AB" w:rsidP="0007073F">
      <w:pPr>
        <w:tabs>
          <w:tab w:val="left" w:pos="0"/>
        </w:tabs>
        <w:spacing w:line="360" w:lineRule="auto"/>
        <w:jc w:val="both"/>
        <w:rPr>
          <w:sz w:val="28"/>
          <w:szCs w:val="28"/>
        </w:rPr>
      </w:pPr>
    </w:p>
    <w:p w:rsidR="007C76AB" w:rsidRDefault="007C76AB" w:rsidP="0007073F">
      <w:pPr>
        <w:tabs>
          <w:tab w:val="left" w:pos="0"/>
        </w:tabs>
        <w:spacing w:line="360" w:lineRule="auto"/>
        <w:jc w:val="both"/>
        <w:rPr>
          <w:sz w:val="28"/>
          <w:szCs w:val="28"/>
        </w:rPr>
      </w:pPr>
    </w:p>
    <w:p w:rsidR="007C76AB" w:rsidRDefault="007C76AB" w:rsidP="0007073F">
      <w:pPr>
        <w:tabs>
          <w:tab w:val="left" w:pos="0"/>
        </w:tabs>
        <w:spacing w:line="360" w:lineRule="auto"/>
        <w:jc w:val="both"/>
        <w:rPr>
          <w:sz w:val="28"/>
          <w:szCs w:val="28"/>
        </w:rPr>
      </w:pPr>
    </w:p>
    <w:p w:rsidR="007C76AB" w:rsidRDefault="007C76AB" w:rsidP="0007073F">
      <w:pPr>
        <w:tabs>
          <w:tab w:val="left" w:pos="0"/>
        </w:tabs>
        <w:spacing w:line="360" w:lineRule="auto"/>
        <w:jc w:val="both"/>
        <w:rPr>
          <w:sz w:val="28"/>
          <w:szCs w:val="28"/>
        </w:rPr>
      </w:pPr>
    </w:p>
    <w:p w:rsidR="007C76AB" w:rsidRDefault="007C76AB" w:rsidP="0007073F">
      <w:pPr>
        <w:tabs>
          <w:tab w:val="left" w:pos="0"/>
        </w:tabs>
        <w:spacing w:line="360" w:lineRule="auto"/>
        <w:jc w:val="both"/>
        <w:rPr>
          <w:sz w:val="28"/>
          <w:szCs w:val="28"/>
        </w:rPr>
      </w:pPr>
    </w:p>
    <w:p w:rsidR="007C76AB" w:rsidRDefault="007C76AB" w:rsidP="0007073F">
      <w:pPr>
        <w:tabs>
          <w:tab w:val="left" w:pos="0"/>
        </w:tabs>
        <w:spacing w:line="360" w:lineRule="auto"/>
        <w:jc w:val="both"/>
        <w:rPr>
          <w:sz w:val="28"/>
          <w:szCs w:val="28"/>
        </w:rPr>
      </w:pPr>
    </w:p>
    <w:p w:rsidR="004F4DBC" w:rsidRDefault="004F4DBC" w:rsidP="0007073F">
      <w:pPr>
        <w:tabs>
          <w:tab w:val="left" w:pos="0"/>
        </w:tabs>
        <w:spacing w:line="360" w:lineRule="auto"/>
        <w:jc w:val="both"/>
        <w:rPr>
          <w:noProof/>
        </w:rPr>
      </w:pPr>
    </w:p>
    <w:p w:rsidR="004F4DBC" w:rsidRDefault="004F4DBC" w:rsidP="0007073F">
      <w:pPr>
        <w:tabs>
          <w:tab w:val="left" w:pos="0"/>
        </w:tabs>
        <w:spacing w:line="360" w:lineRule="auto"/>
        <w:jc w:val="both"/>
        <w:rPr>
          <w:noProof/>
        </w:rPr>
      </w:pPr>
    </w:p>
    <w:p w:rsidR="004F4DBC" w:rsidRDefault="004F4DBC" w:rsidP="0007073F">
      <w:pPr>
        <w:tabs>
          <w:tab w:val="left" w:pos="0"/>
        </w:tabs>
        <w:spacing w:line="360" w:lineRule="auto"/>
        <w:jc w:val="both"/>
        <w:rPr>
          <w:noProof/>
        </w:rPr>
      </w:pPr>
    </w:p>
    <w:p w:rsidR="004F4DBC" w:rsidRDefault="004F4DBC" w:rsidP="0007073F">
      <w:pPr>
        <w:tabs>
          <w:tab w:val="left" w:pos="0"/>
        </w:tabs>
        <w:spacing w:line="360" w:lineRule="auto"/>
        <w:jc w:val="both"/>
        <w:rPr>
          <w:noProof/>
        </w:rPr>
      </w:pPr>
    </w:p>
    <w:p w:rsidR="007C76AB" w:rsidRDefault="007C76AB" w:rsidP="007C76AB">
      <w:pPr>
        <w:tabs>
          <w:tab w:val="left" w:pos="0"/>
        </w:tabs>
        <w:spacing w:line="360" w:lineRule="auto"/>
        <w:jc w:val="both"/>
        <w:rPr>
          <w:sz w:val="28"/>
          <w:szCs w:val="28"/>
        </w:rPr>
      </w:pPr>
      <w:r w:rsidRPr="00270173">
        <w:rPr>
          <w:sz w:val="28"/>
          <w:szCs w:val="28"/>
        </w:rPr>
        <w:t xml:space="preserve">Fig </w:t>
      </w:r>
      <w:r w:rsidR="002C4E29">
        <w:rPr>
          <w:sz w:val="28"/>
          <w:szCs w:val="28"/>
        </w:rPr>
        <w:t>4</w:t>
      </w:r>
      <w:r>
        <w:rPr>
          <w:sz w:val="28"/>
          <w:szCs w:val="28"/>
        </w:rPr>
        <w:t>:</w:t>
      </w:r>
      <w:r w:rsidRPr="00270173">
        <w:rPr>
          <w:sz w:val="28"/>
          <w:szCs w:val="28"/>
        </w:rPr>
        <w:t xml:space="preserve"> </w:t>
      </w:r>
      <w:r w:rsidRPr="00270173">
        <w:rPr>
          <w:i/>
          <w:iCs/>
          <w:sz w:val="28"/>
          <w:szCs w:val="28"/>
        </w:rPr>
        <w:t>Trichophyton verrucosum</w:t>
      </w:r>
      <w:r w:rsidRPr="00270173">
        <w:rPr>
          <w:sz w:val="28"/>
          <w:szCs w:val="28"/>
        </w:rPr>
        <w:t xml:space="preserve"> grow on </w:t>
      </w:r>
      <w:r>
        <w:rPr>
          <w:sz w:val="28"/>
          <w:szCs w:val="28"/>
        </w:rPr>
        <w:t>sabaroude dextrose agar.</w:t>
      </w:r>
    </w:p>
    <w:p w:rsidR="00F23426" w:rsidRDefault="0041289A" w:rsidP="0007073F">
      <w:pPr>
        <w:tabs>
          <w:tab w:val="left" w:pos="0"/>
        </w:tabs>
        <w:spacing w:line="360" w:lineRule="auto"/>
        <w:jc w:val="lowKashida"/>
        <w:rPr>
          <w:sz w:val="28"/>
          <w:szCs w:val="28"/>
        </w:rPr>
      </w:pPr>
      <w:r>
        <w:rPr>
          <w:noProof/>
          <w:sz w:val="28"/>
          <w:szCs w:val="28"/>
        </w:rPr>
        <w:lastRenderedPageBreak/>
        <w:drawing>
          <wp:inline distT="0" distB="0" distL="0" distR="0">
            <wp:extent cx="4486275" cy="3360273"/>
            <wp:effectExtent l="19050" t="0" r="9525" b="0"/>
            <wp:docPr id="1" name="Picture 1" descr="20140824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40824628"/>
                    <pic:cNvPicPr>
                      <a:picLocks noChangeAspect="1" noChangeArrowheads="1"/>
                    </pic:cNvPicPr>
                  </pic:nvPicPr>
                  <pic:blipFill>
                    <a:blip r:embed="rId11"/>
                    <a:srcRect/>
                    <a:stretch>
                      <a:fillRect/>
                    </a:stretch>
                  </pic:blipFill>
                  <pic:spPr bwMode="auto">
                    <a:xfrm>
                      <a:off x="0" y="0"/>
                      <a:ext cx="4486275" cy="3360273"/>
                    </a:xfrm>
                    <a:prstGeom prst="rect">
                      <a:avLst/>
                    </a:prstGeom>
                    <a:noFill/>
                    <a:ln w="9525">
                      <a:noFill/>
                      <a:miter lim="800000"/>
                      <a:headEnd/>
                      <a:tailEnd/>
                    </a:ln>
                  </pic:spPr>
                </pic:pic>
              </a:graphicData>
            </a:graphic>
          </wp:inline>
        </w:drawing>
      </w:r>
    </w:p>
    <w:p w:rsidR="00F23426" w:rsidRDefault="00270173" w:rsidP="00270173">
      <w:pPr>
        <w:tabs>
          <w:tab w:val="left" w:pos="0"/>
        </w:tabs>
        <w:spacing w:line="360" w:lineRule="auto"/>
        <w:jc w:val="lowKashida"/>
        <w:rPr>
          <w:sz w:val="28"/>
          <w:szCs w:val="28"/>
        </w:rPr>
      </w:pPr>
      <w:r>
        <w:rPr>
          <w:sz w:val="28"/>
          <w:szCs w:val="28"/>
        </w:rPr>
        <w:t xml:space="preserve">Fig </w:t>
      </w:r>
      <w:r w:rsidR="002C4E29">
        <w:rPr>
          <w:sz w:val="28"/>
          <w:szCs w:val="28"/>
        </w:rPr>
        <w:t>5</w:t>
      </w:r>
      <w:r>
        <w:rPr>
          <w:sz w:val="28"/>
          <w:szCs w:val="28"/>
        </w:rPr>
        <w:t xml:space="preserve"> </w:t>
      </w:r>
      <w:r w:rsidRPr="006217C7">
        <w:rPr>
          <w:i/>
          <w:iCs/>
          <w:sz w:val="28"/>
          <w:szCs w:val="28"/>
        </w:rPr>
        <w:t>Trichophyton verrucosum</w:t>
      </w:r>
      <w:r>
        <w:rPr>
          <w:sz w:val="28"/>
          <w:szCs w:val="28"/>
        </w:rPr>
        <w:t xml:space="preserve"> grow on potato dextrose agar shown antifungal activity 1 represent plano (control) 2 bergamot 5% 3 bergamot 2.5%.</w:t>
      </w:r>
    </w:p>
    <w:p w:rsidR="00F23426" w:rsidRDefault="0041289A" w:rsidP="00F23426">
      <w:pPr>
        <w:tabs>
          <w:tab w:val="left" w:pos="0"/>
        </w:tabs>
        <w:spacing w:line="360" w:lineRule="auto"/>
        <w:jc w:val="center"/>
        <w:rPr>
          <w:sz w:val="28"/>
          <w:szCs w:val="28"/>
        </w:rPr>
      </w:pPr>
      <w:r>
        <w:rPr>
          <w:noProof/>
          <w:sz w:val="28"/>
          <w:szCs w:val="28"/>
        </w:rPr>
        <w:drawing>
          <wp:inline distT="0" distB="0" distL="0" distR="0">
            <wp:extent cx="4241175" cy="3187205"/>
            <wp:effectExtent l="19050" t="0" r="6975" b="0"/>
            <wp:docPr id="2" name="Picture 2" descr="20140826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40826629"/>
                    <pic:cNvPicPr>
                      <a:picLocks noChangeAspect="1" noChangeArrowheads="1"/>
                    </pic:cNvPicPr>
                  </pic:nvPicPr>
                  <pic:blipFill>
                    <a:blip r:embed="rId12"/>
                    <a:srcRect/>
                    <a:stretch>
                      <a:fillRect/>
                    </a:stretch>
                  </pic:blipFill>
                  <pic:spPr bwMode="auto">
                    <a:xfrm>
                      <a:off x="0" y="0"/>
                      <a:ext cx="4245668" cy="3190581"/>
                    </a:xfrm>
                    <a:prstGeom prst="rect">
                      <a:avLst/>
                    </a:prstGeom>
                    <a:noFill/>
                    <a:ln w="9525">
                      <a:noFill/>
                      <a:miter lim="800000"/>
                      <a:headEnd/>
                      <a:tailEnd/>
                    </a:ln>
                  </pic:spPr>
                </pic:pic>
              </a:graphicData>
            </a:graphic>
          </wp:inline>
        </w:drawing>
      </w:r>
    </w:p>
    <w:p w:rsidR="00F23426" w:rsidRDefault="00270173" w:rsidP="00270173">
      <w:pPr>
        <w:tabs>
          <w:tab w:val="left" w:pos="0"/>
        </w:tabs>
        <w:spacing w:line="360" w:lineRule="auto"/>
        <w:jc w:val="both"/>
        <w:rPr>
          <w:sz w:val="28"/>
          <w:szCs w:val="28"/>
        </w:rPr>
      </w:pPr>
      <w:r w:rsidRPr="00270173">
        <w:rPr>
          <w:sz w:val="28"/>
          <w:szCs w:val="28"/>
        </w:rPr>
        <w:t xml:space="preserve">Fig </w:t>
      </w:r>
      <w:r w:rsidR="002C4E29">
        <w:rPr>
          <w:sz w:val="28"/>
          <w:szCs w:val="28"/>
        </w:rPr>
        <w:t>6</w:t>
      </w:r>
      <w:r w:rsidRPr="00270173">
        <w:rPr>
          <w:sz w:val="28"/>
          <w:szCs w:val="28"/>
        </w:rPr>
        <w:t xml:space="preserve"> </w:t>
      </w:r>
      <w:r w:rsidRPr="00270173">
        <w:rPr>
          <w:i/>
          <w:iCs/>
          <w:sz w:val="28"/>
          <w:szCs w:val="28"/>
        </w:rPr>
        <w:t>Trichophyton verrucosum</w:t>
      </w:r>
      <w:r w:rsidRPr="00270173">
        <w:rPr>
          <w:sz w:val="28"/>
          <w:szCs w:val="28"/>
        </w:rPr>
        <w:t xml:space="preserve"> grow on potato dextrose agar </w:t>
      </w:r>
      <w:r w:rsidR="00ED1EB7">
        <w:rPr>
          <w:sz w:val="28"/>
          <w:szCs w:val="28"/>
        </w:rPr>
        <w:t xml:space="preserve">and </w:t>
      </w:r>
      <w:r w:rsidRPr="00270173">
        <w:rPr>
          <w:sz w:val="28"/>
          <w:szCs w:val="28"/>
        </w:rPr>
        <w:t>shown</w:t>
      </w:r>
      <w:r>
        <w:rPr>
          <w:sz w:val="28"/>
          <w:szCs w:val="28"/>
        </w:rPr>
        <w:t xml:space="preserve"> </w:t>
      </w:r>
      <w:r w:rsidRPr="00270173">
        <w:rPr>
          <w:sz w:val="28"/>
          <w:szCs w:val="28"/>
        </w:rPr>
        <w:t>antifungal</w:t>
      </w:r>
      <w:r w:rsidR="00ED1EB7">
        <w:rPr>
          <w:sz w:val="28"/>
          <w:szCs w:val="28"/>
        </w:rPr>
        <w:t xml:space="preserve"> activity</w:t>
      </w:r>
      <w:r w:rsidRPr="00270173">
        <w:rPr>
          <w:sz w:val="28"/>
          <w:szCs w:val="28"/>
        </w:rPr>
        <w:t xml:space="preserve"> bergamot 5%</w:t>
      </w:r>
      <w:r w:rsidR="00ED1EB7">
        <w:rPr>
          <w:sz w:val="28"/>
          <w:szCs w:val="28"/>
        </w:rPr>
        <w:t xml:space="preserve"> with zone of inhibition 40 mm.</w:t>
      </w:r>
    </w:p>
    <w:p w:rsidR="00F23426" w:rsidRDefault="0041289A" w:rsidP="00F23426">
      <w:pPr>
        <w:tabs>
          <w:tab w:val="left" w:pos="0"/>
        </w:tabs>
        <w:spacing w:line="360" w:lineRule="auto"/>
        <w:jc w:val="center"/>
        <w:rPr>
          <w:sz w:val="28"/>
          <w:szCs w:val="28"/>
        </w:rPr>
      </w:pPr>
      <w:r>
        <w:rPr>
          <w:noProof/>
          <w:sz w:val="28"/>
          <w:szCs w:val="28"/>
        </w:rPr>
        <w:lastRenderedPageBreak/>
        <w:drawing>
          <wp:inline distT="0" distB="0" distL="0" distR="0">
            <wp:extent cx="4511040" cy="3392160"/>
            <wp:effectExtent l="19050" t="0" r="3810" b="0"/>
            <wp:docPr id="3" name="Picture 3" descr="20140826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40826630"/>
                    <pic:cNvPicPr>
                      <a:picLocks noChangeAspect="1" noChangeArrowheads="1"/>
                    </pic:cNvPicPr>
                  </pic:nvPicPr>
                  <pic:blipFill>
                    <a:blip r:embed="rId13"/>
                    <a:srcRect/>
                    <a:stretch>
                      <a:fillRect/>
                    </a:stretch>
                  </pic:blipFill>
                  <pic:spPr bwMode="auto">
                    <a:xfrm>
                      <a:off x="0" y="0"/>
                      <a:ext cx="4507491" cy="3389491"/>
                    </a:xfrm>
                    <a:prstGeom prst="rect">
                      <a:avLst/>
                    </a:prstGeom>
                    <a:noFill/>
                    <a:ln w="9525">
                      <a:noFill/>
                      <a:miter lim="800000"/>
                      <a:headEnd/>
                      <a:tailEnd/>
                    </a:ln>
                  </pic:spPr>
                </pic:pic>
              </a:graphicData>
            </a:graphic>
          </wp:inline>
        </w:drawing>
      </w:r>
    </w:p>
    <w:p w:rsidR="00ED1EB7" w:rsidRDefault="00ED1EB7" w:rsidP="00ED1EB7">
      <w:pPr>
        <w:tabs>
          <w:tab w:val="left" w:pos="0"/>
        </w:tabs>
        <w:spacing w:line="360" w:lineRule="auto"/>
        <w:jc w:val="both"/>
        <w:rPr>
          <w:sz w:val="28"/>
          <w:szCs w:val="28"/>
        </w:rPr>
      </w:pPr>
      <w:r w:rsidRPr="00270173">
        <w:rPr>
          <w:sz w:val="28"/>
          <w:szCs w:val="28"/>
        </w:rPr>
        <w:t xml:space="preserve">Fig </w:t>
      </w:r>
      <w:r w:rsidR="002C4E29">
        <w:rPr>
          <w:sz w:val="28"/>
          <w:szCs w:val="28"/>
        </w:rPr>
        <w:t>7</w:t>
      </w:r>
      <w:r w:rsidRPr="00270173">
        <w:rPr>
          <w:sz w:val="28"/>
          <w:szCs w:val="28"/>
        </w:rPr>
        <w:t xml:space="preserve"> </w:t>
      </w:r>
      <w:r w:rsidRPr="00270173">
        <w:rPr>
          <w:i/>
          <w:iCs/>
          <w:sz w:val="28"/>
          <w:szCs w:val="28"/>
        </w:rPr>
        <w:t>Trichophyton verrucosum</w:t>
      </w:r>
      <w:r w:rsidRPr="00270173">
        <w:rPr>
          <w:sz w:val="28"/>
          <w:szCs w:val="28"/>
        </w:rPr>
        <w:t xml:space="preserve"> grow on potato dextrose agar </w:t>
      </w:r>
      <w:r>
        <w:rPr>
          <w:sz w:val="28"/>
          <w:szCs w:val="28"/>
        </w:rPr>
        <w:t xml:space="preserve">and </w:t>
      </w:r>
      <w:r w:rsidRPr="00270173">
        <w:rPr>
          <w:sz w:val="28"/>
          <w:szCs w:val="28"/>
        </w:rPr>
        <w:t>shown</w:t>
      </w:r>
      <w:r>
        <w:rPr>
          <w:sz w:val="28"/>
          <w:szCs w:val="28"/>
        </w:rPr>
        <w:t xml:space="preserve"> </w:t>
      </w:r>
      <w:r w:rsidRPr="00270173">
        <w:rPr>
          <w:sz w:val="28"/>
          <w:szCs w:val="28"/>
        </w:rPr>
        <w:t>antifungal</w:t>
      </w:r>
      <w:r>
        <w:rPr>
          <w:sz w:val="28"/>
          <w:szCs w:val="28"/>
        </w:rPr>
        <w:t xml:space="preserve"> activity</w:t>
      </w:r>
      <w:r w:rsidRPr="00270173">
        <w:rPr>
          <w:sz w:val="28"/>
          <w:szCs w:val="28"/>
        </w:rPr>
        <w:t xml:space="preserve"> bergamot </w:t>
      </w:r>
      <w:r>
        <w:rPr>
          <w:sz w:val="28"/>
          <w:szCs w:val="28"/>
        </w:rPr>
        <w:t>2.</w:t>
      </w:r>
      <w:r w:rsidRPr="00270173">
        <w:rPr>
          <w:sz w:val="28"/>
          <w:szCs w:val="28"/>
        </w:rPr>
        <w:t>5%</w:t>
      </w:r>
      <w:r>
        <w:rPr>
          <w:sz w:val="28"/>
          <w:szCs w:val="28"/>
        </w:rPr>
        <w:t xml:space="preserve"> with zone of inhibition 32 mm.</w:t>
      </w:r>
    </w:p>
    <w:p w:rsidR="00465152" w:rsidRPr="00B3735C" w:rsidRDefault="0020775B" w:rsidP="00465152">
      <w:pPr>
        <w:tabs>
          <w:tab w:val="left" w:pos="0"/>
        </w:tabs>
        <w:spacing w:line="360" w:lineRule="auto"/>
        <w:jc w:val="lowKashida"/>
        <w:rPr>
          <w:b/>
          <w:bCs/>
          <w:sz w:val="32"/>
          <w:szCs w:val="32"/>
        </w:rPr>
      </w:pPr>
      <w:r w:rsidRPr="00B3735C">
        <w:rPr>
          <w:b/>
          <w:bCs/>
          <w:sz w:val="32"/>
          <w:szCs w:val="32"/>
        </w:rPr>
        <w:t>Disscussion:</w:t>
      </w:r>
    </w:p>
    <w:p w:rsidR="00B3735C" w:rsidRPr="00B3735C" w:rsidRDefault="00B3735C" w:rsidP="00B3735C">
      <w:pPr>
        <w:tabs>
          <w:tab w:val="left" w:pos="0"/>
        </w:tabs>
        <w:spacing w:line="360" w:lineRule="auto"/>
        <w:jc w:val="both"/>
        <w:rPr>
          <w:sz w:val="28"/>
          <w:szCs w:val="28"/>
        </w:rPr>
      </w:pPr>
      <w:r w:rsidRPr="00B3735C">
        <w:rPr>
          <w:sz w:val="28"/>
          <w:szCs w:val="28"/>
        </w:rPr>
        <w:t xml:space="preserve">T.  verrucosum  was  </w:t>
      </w:r>
      <w:r>
        <w:rPr>
          <w:sz w:val="28"/>
          <w:szCs w:val="28"/>
        </w:rPr>
        <w:t xml:space="preserve">the only fungus isolated from affected the examined calves  suffereing from circumscribed area of alopecia filled with white scales on face, head neck or allover the body  in 30 calves in our study. This indicates that </w:t>
      </w:r>
      <w:r w:rsidRPr="00B3735C">
        <w:rPr>
          <w:sz w:val="28"/>
          <w:szCs w:val="28"/>
        </w:rPr>
        <w:t xml:space="preserve">T.  verrucosum  </w:t>
      </w:r>
      <w:r>
        <w:rPr>
          <w:sz w:val="28"/>
          <w:szCs w:val="28"/>
        </w:rPr>
        <w:t xml:space="preserve">is the main fugus causing ring worm in cattle as reported by </w:t>
      </w:r>
      <w:r w:rsidRPr="00B3735C">
        <w:rPr>
          <w:b/>
          <w:bCs/>
          <w:sz w:val="28"/>
          <w:szCs w:val="28"/>
        </w:rPr>
        <w:t>Dalis et al., 2014</w:t>
      </w:r>
      <w:r>
        <w:rPr>
          <w:sz w:val="28"/>
          <w:szCs w:val="28"/>
        </w:rPr>
        <w:t xml:space="preserve">. The dermatophytosis may be a major problem in calves specially under stress conditions like transportation and changing the place and managemental conditions as in the farm under study and that agree with </w:t>
      </w:r>
      <w:r w:rsidRPr="00B3735C">
        <w:rPr>
          <w:sz w:val="28"/>
          <w:szCs w:val="28"/>
        </w:rPr>
        <w:t>previous findings</w:t>
      </w:r>
      <w:r>
        <w:rPr>
          <w:sz w:val="28"/>
          <w:szCs w:val="28"/>
        </w:rPr>
        <w:t xml:space="preserve"> </w:t>
      </w:r>
      <w:r w:rsidRPr="00B3735C">
        <w:rPr>
          <w:sz w:val="28"/>
          <w:szCs w:val="28"/>
        </w:rPr>
        <w:t>(</w:t>
      </w:r>
      <w:r w:rsidRPr="00D600AA">
        <w:rPr>
          <w:b/>
          <w:bCs/>
          <w:sz w:val="28"/>
          <w:szCs w:val="28"/>
        </w:rPr>
        <w:t>Dalis et al., 2014, Cam  et  al.,  2007;  Shams-Gahfarokhi  et  al.,  2009</w:t>
      </w:r>
      <w:r w:rsidRPr="00B3735C">
        <w:rPr>
          <w:sz w:val="28"/>
          <w:szCs w:val="28"/>
        </w:rPr>
        <w:t>),  that</w:t>
      </w:r>
      <w:r>
        <w:rPr>
          <w:sz w:val="28"/>
          <w:szCs w:val="28"/>
        </w:rPr>
        <w:t xml:space="preserve"> </w:t>
      </w:r>
      <w:r w:rsidRPr="00B3735C">
        <w:rPr>
          <w:sz w:val="28"/>
          <w:szCs w:val="28"/>
        </w:rPr>
        <w:t xml:space="preserve">young animals are particularly susceptible to infection by </w:t>
      </w:r>
      <w:r>
        <w:rPr>
          <w:sz w:val="28"/>
          <w:szCs w:val="28"/>
        </w:rPr>
        <w:t xml:space="preserve">ringworm  fungi. </w:t>
      </w:r>
      <w:r w:rsidRPr="00B3735C">
        <w:rPr>
          <w:sz w:val="28"/>
          <w:szCs w:val="28"/>
        </w:rPr>
        <w:t xml:space="preserve">This  could  be  as  a  result  of  the  poorly developed immune system and the high pH of the skin in </w:t>
      </w:r>
    </w:p>
    <w:p w:rsidR="00B3735C" w:rsidRDefault="00B3735C" w:rsidP="00B24620">
      <w:pPr>
        <w:tabs>
          <w:tab w:val="left" w:pos="0"/>
        </w:tabs>
        <w:spacing w:line="360" w:lineRule="auto"/>
        <w:jc w:val="both"/>
        <w:rPr>
          <w:sz w:val="28"/>
          <w:szCs w:val="28"/>
        </w:rPr>
      </w:pPr>
      <w:r w:rsidRPr="00B3735C">
        <w:rPr>
          <w:sz w:val="28"/>
          <w:szCs w:val="28"/>
        </w:rPr>
        <w:lastRenderedPageBreak/>
        <w:t xml:space="preserve">young animals </w:t>
      </w:r>
      <w:r w:rsidRPr="00D600AA">
        <w:rPr>
          <w:b/>
          <w:bCs/>
          <w:sz w:val="28"/>
          <w:szCs w:val="28"/>
        </w:rPr>
        <w:t>(Radostits et al., 2007).</w:t>
      </w:r>
      <w:r w:rsidR="00D600AA">
        <w:rPr>
          <w:b/>
          <w:bCs/>
          <w:sz w:val="28"/>
          <w:szCs w:val="28"/>
        </w:rPr>
        <w:t xml:space="preserve"> </w:t>
      </w:r>
      <w:r w:rsidRPr="00B3735C">
        <w:rPr>
          <w:sz w:val="28"/>
          <w:szCs w:val="28"/>
        </w:rPr>
        <w:t>The diagnosis of ringworm in this study was based on clinical  signs,  demonstration  of fungal  elements  in  samples by direct microscopic examination and the isolation of  caus</w:t>
      </w:r>
      <w:r w:rsidR="00B24620">
        <w:rPr>
          <w:sz w:val="28"/>
          <w:szCs w:val="28"/>
        </w:rPr>
        <w:t>ative  agent  by  culture.  T. verrucosum</w:t>
      </w:r>
      <w:r w:rsidRPr="00B3735C">
        <w:rPr>
          <w:sz w:val="28"/>
          <w:szCs w:val="28"/>
        </w:rPr>
        <w:t xml:space="preserve"> had  been implicated in ringworm of cattle (</w:t>
      </w:r>
      <w:r w:rsidR="00B24620" w:rsidRPr="00B3735C">
        <w:rPr>
          <w:b/>
          <w:bCs/>
          <w:sz w:val="28"/>
          <w:szCs w:val="28"/>
        </w:rPr>
        <w:t>Dalis et al., 2014</w:t>
      </w:r>
      <w:r w:rsidR="00B24620">
        <w:rPr>
          <w:b/>
          <w:bCs/>
          <w:sz w:val="28"/>
          <w:szCs w:val="28"/>
        </w:rPr>
        <w:t xml:space="preserve">, </w:t>
      </w:r>
      <w:r w:rsidRPr="00B24620">
        <w:rPr>
          <w:b/>
          <w:bCs/>
          <w:sz w:val="28"/>
          <w:szCs w:val="28"/>
        </w:rPr>
        <w:t>Swai and  Sanka, 2012; Cam  et  al.,  2007)</w:t>
      </w:r>
      <w:r w:rsidRPr="00B3735C">
        <w:rPr>
          <w:sz w:val="28"/>
          <w:szCs w:val="28"/>
        </w:rPr>
        <w:t xml:space="preserve">.  The  main  clinical  signs  observed </w:t>
      </w:r>
      <w:r w:rsidR="00D600AA">
        <w:rPr>
          <w:sz w:val="28"/>
          <w:szCs w:val="28"/>
        </w:rPr>
        <w:t xml:space="preserve"> </w:t>
      </w:r>
      <w:r w:rsidRPr="00B3735C">
        <w:rPr>
          <w:sz w:val="28"/>
          <w:szCs w:val="28"/>
        </w:rPr>
        <w:t xml:space="preserve">among  the  affected  calves  were  circular,  circumscribed, grayish-white,  thick  crusty  lesions  perceptibly  raised </w:t>
      </w:r>
      <w:r w:rsidR="00D600AA">
        <w:rPr>
          <w:sz w:val="28"/>
          <w:szCs w:val="28"/>
        </w:rPr>
        <w:t xml:space="preserve"> </w:t>
      </w:r>
      <w:r w:rsidRPr="00B3735C">
        <w:rPr>
          <w:sz w:val="28"/>
          <w:szCs w:val="28"/>
        </w:rPr>
        <w:t xml:space="preserve">above the skin. The lesions  were most frequently found on  the  head  and  neck  especially  around  the  eyes  and </w:t>
      </w:r>
      <w:r w:rsidR="00D600AA">
        <w:rPr>
          <w:sz w:val="28"/>
          <w:szCs w:val="28"/>
        </w:rPr>
        <w:t xml:space="preserve"> </w:t>
      </w:r>
      <w:r w:rsidRPr="00B3735C">
        <w:rPr>
          <w:sz w:val="28"/>
          <w:szCs w:val="28"/>
        </w:rPr>
        <w:t xml:space="preserve">face.  These  observations  were  in  agreement  with  other </w:t>
      </w:r>
      <w:r w:rsidR="00D600AA">
        <w:rPr>
          <w:sz w:val="28"/>
          <w:szCs w:val="28"/>
        </w:rPr>
        <w:t xml:space="preserve"> </w:t>
      </w:r>
      <w:r w:rsidRPr="00B3735C">
        <w:rPr>
          <w:sz w:val="28"/>
          <w:szCs w:val="28"/>
        </w:rPr>
        <w:t xml:space="preserve">reports </w:t>
      </w:r>
      <w:r w:rsidRPr="00B24620">
        <w:rPr>
          <w:b/>
          <w:bCs/>
          <w:sz w:val="28"/>
          <w:szCs w:val="28"/>
        </w:rPr>
        <w:t>(</w:t>
      </w:r>
      <w:r w:rsidR="00B24620" w:rsidRPr="00B24620">
        <w:rPr>
          <w:b/>
          <w:bCs/>
          <w:sz w:val="28"/>
          <w:szCs w:val="28"/>
        </w:rPr>
        <w:t>Dalis et al., 2014; Akbarmehr, 2011 and Cam et al., 2007</w:t>
      </w:r>
      <w:r w:rsidRPr="00B24620">
        <w:rPr>
          <w:b/>
          <w:bCs/>
          <w:sz w:val="28"/>
          <w:szCs w:val="28"/>
        </w:rPr>
        <w:t>).</w:t>
      </w:r>
      <w:r w:rsidRPr="00B3735C">
        <w:rPr>
          <w:sz w:val="28"/>
          <w:szCs w:val="28"/>
        </w:rPr>
        <w:t xml:space="preserve"> The reason</w:t>
      </w:r>
      <w:r w:rsidR="00D600AA">
        <w:rPr>
          <w:sz w:val="28"/>
          <w:szCs w:val="28"/>
        </w:rPr>
        <w:t xml:space="preserve"> </w:t>
      </w:r>
      <w:r w:rsidRPr="00B3735C">
        <w:rPr>
          <w:sz w:val="28"/>
          <w:szCs w:val="28"/>
        </w:rPr>
        <w:t>for the occurrence of more lesions around the eyes and face  in  young  animals  is  not  well  understood.  However, the  habit  of  licking  and  grooming  by  calves  could  predispose this part of the animal to infection.Our  results  showed  that  all  the  samples  examined  by direct  microscopy  were  positive  for  fungi.  Other  researchers found out that direct microscopic examination could provide a positive diagnosis in 60-71% of samples from which dermatophytes were isolated (</w:t>
      </w:r>
      <w:r w:rsidR="00B24620" w:rsidRPr="00B24620">
        <w:rPr>
          <w:b/>
          <w:bCs/>
          <w:sz w:val="28"/>
          <w:szCs w:val="28"/>
        </w:rPr>
        <w:t>Dalis et al., 2014; Al-Ani et al., 2002 and Sparkes et al., 1993</w:t>
      </w:r>
      <w:r w:rsidRPr="00B3735C">
        <w:rPr>
          <w:sz w:val="28"/>
          <w:szCs w:val="28"/>
        </w:rPr>
        <w:t xml:space="preserve">). In this study, the dermatophyte was isolated in pure culture suggesting that </w:t>
      </w:r>
      <w:r w:rsidR="00D600AA">
        <w:rPr>
          <w:sz w:val="28"/>
          <w:szCs w:val="28"/>
        </w:rPr>
        <w:t>SDA</w:t>
      </w:r>
      <w:r w:rsidRPr="00B3735C">
        <w:rPr>
          <w:sz w:val="28"/>
          <w:szCs w:val="28"/>
        </w:rPr>
        <w:t xml:space="preserve"> is a  suitable  selective  medium  for  the  isolation  of  pathogenic fungi. Colonies of T. verrucosum in this report were slow growing,  white,  cottony,  heaped  and  slightly  folded  with some  submerged  growth  and  yellow  reverse  pigment. This </w:t>
      </w:r>
      <w:r w:rsidR="00D600AA">
        <w:rPr>
          <w:sz w:val="28"/>
          <w:szCs w:val="28"/>
        </w:rPr>
        <w:t xml:space="preserve">observation is consistent with </w:t>
      </w:r>
      <w:r w:rsidRPr="00B3735C">
        <w:rPr>
          <w:sz w:val="28"/>
          <w:szCs w:val="28"/>
        </w:rPr>
        <w:t xml:space="preserve">the findings of </w:t>
      </w:r>
      <w:r w:rsidR="00B24620" w:rsidRPr="00B3735C">
        <w:rPr>
          <w:b/>
          <w:bCs/>
          <w:sz w:val="28"/>
          <w:szCs w:val="28"/>
        </w:rPr>
        <w:t>Dalis et al., 2014</w:t>
      </w:r>
      <w:r w:rsidR="00B24620">
        <w:rPr>
          <w:b/>
          <w:bCs/>
          <w:sz w:val="28"/>
          <w:szCs w:val="28"/>
        </w:rPr>
        <w:t xml:space="preserve"> and </w:t>
      </w:r>
      <w:r w:rsidRPr="00D600AA">
        <w:rPr>
          <w:b/>
          <w:bCs/>
          <w:sz w:val="28"/>
          <w:szCs w:val="28"/>
        </w:rPr>
        <w:t xml:space="preserve">Forbes </w:t>
      </w:r>
      <w:r w:rsidR="00D600AA" w:rsidRPr="00D600AA">
        <w:rPr>
          <w:b/>
          <w:bCs/>
          <w:sz w:val="28"/>
          <w:szCs w:val="28"/>
        </w:rPr>
        <w:t xml:space="preserve">et </w:t>
      </w:r>
      <w:r w:rsidRPr="00D600AA">
        <w:rPr>
          <w:b/>
          <w:bCs/>
          <w:sz w:val="28"/>
          <w:szCs w:val="28"/>
        </w:rPr>
        <w:t>al.  (2002)</w:t>
      </w:r>
      <w:r w:rsidRPr="00B3735C">
        <w:rPr>
          <w:sz w:val="28"/>
          <w:szCs w:val="28"/>
        </w:rPr>
        <w:t xml:space="preserve">.  </w:t>
      </w:r>
    </w:p>
    <w:p w:rsidR="00310036" w:rsidRPr="00310036" w:rsidRDefault="00107068" w:rsidP="00310036">
      <w:pPr>
        <w:tabs>
          <w:tab w:val="left" w:pos="0"/>
        </w:tabs>
        <w:spacing w:line="360" w:lineRule="auto"/>
        <w:jc w:val="both"/>
        <w:rPr>
          <w:sz w:val="28"/>
          <w:szCs w:val="28"/>
        </w:rPr>
      </w:pPr>
      <w:r w:rsidRPr="00107068">
        <w:rPr>
          <w:sz w:val="28"/>
          <w:szCs w:val="28"/>
        </w:rPr>
        <w:t xml:space="preserve">The warm and humid climate of our environment could have  favored  the  growth  and  development  of  fungal </w:t>
      </w:r>
      <w:r w:rsidR="00695A3C">
        <w:rPr>
          <w:sz w:val="28"/>
          <w:szCs w:val="28"/>
        </w:rPr>
        <w:t xml:space="preserve"> </w:t>
      </w:r>
      <w:r w:rsidRPr="00107068">
        <w:rPr>
          <w:sz w:val="28"/>
          <w:szCs w:val="28"/>
        </w:rPr>
        <w:t xml:space="preserve">spores thereby predisposing the animals to infection and hence the outbreak in this highly susceptible </w:t>
      </w:r>
      <w:r w:rsidRPr="00107068">
        <w:rPr>
          <w:sz w:val="28"/>
          <w:szCs w:val="28"/>
        </w:rPr>
        <w:lastRenderedPageBreak/>
        <w:t>population.</w:t>
      </w:r>
      <w:r w:rsidR="00695A3C">
        <w:rPr>
          <w:sz w:val="28"/>
          <w:szCs w:val="28"/>
        </w:rPr>
        <w:t xml:space="preserve"> </w:t>
      </w:r>
      <w:r w:rsidRPr="00107068">
        <w:rPr>
          <w:sz w:val="28"/>
          <w:szCs w:val="28"/>
        </w:rPr>
        <w:t xml:space="preserve">Cattle  ringworm  causes  high  economic  losses  especially  in  the  livestock  and  leather  industries  due  to downgrading of hides  and skin and decrease in meat and milk production </w:t>
      </w:r>
      <w:r w:rsidRPr="009F1A96">
        <w:rPr>
          <w:b/>
          <w:bCs/>
          <w:sz w:val="28"/>
          <w:szCs w:val="28"/>
        </w:rPr>
        <w:t>(Gudding and Lund, 1995</w:t>
      </w:r>
      <w:r w:rsidR="00310036" w:rsidRPr="009F1A96">
        <w:rPr>
          <w:b/>
          <w:bCs/>
          <w:sz w:val="28"/>
          <w:szCs w:val="28"/>
        </w:rPr>
        <w:t>)</w:t>
      </w:r>
      <w:r w:rsidR="00310036" w:rsidRPr="00310036">
        <w:t xml:space="preserve"> </w:t>
      </w:r>
      <w:r w:rsidR="00310036" w:rsidRPr="00310036">
        <w:rPr>
          <w:sz w:val="28"/>
          <w:szCs w:val="28"/>
        </w:rPr>
        <w:t xml:space="preserve">The  major  problem  with  T.  verrucosum  infection  in cattle farms is that, once  the disease is introduced into a farm, it spreads rapidly among susceptible animals. The organism  is  difficult  to  eradicate  from  the  environment </w:t>
      </w:r>
      <w:r w:rsidR="00310036">
        <w:rPr>
          <w:sz w:val="28"/>
          <w:szCs w:val="28"/>
        </w:rPr>
        <w:t xml:space="preserve"> </w:t>
      </w:r>
      <w:r w:rsidR="00310036" w:rsidRPr="00310036">
        <w:rPr>
          <w:sz w:val="28"/>
          <w:szCs w:val="28"/>
        </w:rPr>
        <w:t>because  of  the  peculiarity  in  composition  of  its  spores.</w:t>
      </w:r>
    </w:p>
    <w:p w:rsidR="0020775B" w:rsidRDefault="00310036" w:rsidP="00310036">
      <w:pPr>
        <w:tabs>
          <w:tab w:val="left" w:pos="0"/>
        </w:tabs>
        <w:spacing w:line="360" w:lineRule="auto"/>
        <w:jc w:val="both"/>
        <w:rPr>
          <w:sz w:val="28"/>
          <w:szCs w:val="28"/>
        </w:rPr>
      </w:pPr>
      <w:r w:rsidRPr="00310036">
        <w:rPr>
          <w:sz w:val="28"/>
          <w:szCs w:val="28"/>
        </w:rPr>
        <w:t xml:space="preserve">Treatment of cattle ringworm is expensive and cumbersome </w:t>
      </w:r>
      <w:r>
        <w:rPr>
          <w:sz w:val="28"/>
          <w:szCs w:val="28"/>
        </w:rPr>
        <w:t xml:space="preserve"> </w:t>
      </w:r>
      <w:r w:rsidRPr="00310036">
        <w:rPr>
          <w:sz w:val="28"/>
          <w:szCs w:val="28"/>
        </w:rPr>
        <w:t xml:space="preserve">especially  on  a  herd  level  </w:t>
      </w:r>
      <w:r w:rsidRPr="009F1A96">
        <w:rPr>
          <w:b/>
          <w:bCs/>
          <w:sz w:val="28"/>
          <w:szCs w:val="28"/>
        </w:rPr>
        <w:t>(Gudding  and  Lund,  1995)</w:t>
      </w:r>
      <w:r>
        <w:rPr>
          <w:sz w:val="28"/>
          <w:szCs w:val="28"/>
        </w:rPr>
        <w:t xml:space="preserve"> this may be due to difficult application of most antifungal drugs also they are expensive. In this study we evaluate the antifungal activity of Bergamot oil (Citrus Bergamia) against trichophyton verrucosum in order to provide an effective cheap antifungal drug easy for application. In the study we use different concentrations of bergamot oil 2.5% and 5% and use it alone and in combination with salicylic acid. </w:t>
      </w:r>
      <w:r w:rsidR="0020775B" w:rsidRPr="0007073F">
        <w:rPr>
          <w:sz w:val="28"/>
          <w:szCs w:val="28"/>
        </w:rPr>
        <w:t>These results give substantial support to popular or anecdotal</w:t>
      </w:r>
      <w:r w:rsidR="0020775B">
        <w:rPr>
          <w:sz w:val="28"/>
          <w:szCs w:val="28"/>
        </w:rPr>
        <w:t xml:space="preserve"> </w:t>
      </w:r>
      <w:r w:rsidR="0020775B" w:rsidRPr="0007073F">
        <w:rPr>
          <w:sz w:val="28"/>
          <w:szCs w:val="28"/>
        </w:rPr>
        <w:t>beliefs in the effectiveness of trea</w:t>
      </w:r>
      <w:r w:rsidR="0020775B">
        <w:rPr>
          <w:sz w:val="28"/>
          <w:szCs w:val="28"/>
        </w:rPr>
        <w:t xml:space="preserve">ting skin </w:t>
      </w:r>
      <w:r w:rsidR="0020775B" w:rsidRPr="0007073F">
        <w:rPr>
          <w:sz w:val="28"/>
          <w:szCs w:val="28"/>
        </w:rPr>
        <w:t xml:space="preserve">with bergamot oils. </w:t>
      </w:r>
      <w:r w:rsidR="0020775B">
        <w:rPr>
          <w:sz w:val="28"/>
          <w:szCs w:val="28"/>
        </w:rPr>
        <w:t>Also,</w:t>
      </w:r>
      <w:r w:rsidR="0020775B" w:rsidRPr="0007073F">
        <w:rPr>
          <w:sz w:val="28"/>
          <w:szCs w:val="28"/>
        </w:rPr>
        <w:t xml:space="preserve"> the</w:t>
      </w:r>
      <w:r w:rsidR="0020775B">
        <w:rPr>
          <w:sz w:val="28"/>
          <w:szCs w:val="28"/>
        </w:rPr>
        <w:t xml:space="preserve"> </w:t>
      </w:r>
      <w:r w:rsidR="0020775B" w:rsidRPr="0007073F">
        <w:rPr>
          <w:sz w:val="28"/>
          <w:szCs w:val="28"/>
        </w:rPr>
        <w:t>antimycotic action of b</w:t>
      </w:r>
      <w:r w:rsidR="0020775B">
        <w:rPr>
          <w:sz w:val="28"/>
          <w:szCs w:val="28"/>
        </w:rPr>
        <w:t xml:space="preserve">ergamot oil especially on </w:t>
      </w:r>
      <w:r w:rsidR="0020775B" w:rsidRPr="009F1A96">
        <w:rPr>
          <w:sz w:val="28"/>
          <w:szCs w:val="28"/>
        </w:rPr>
        <w:t>Trichophyton verrucosum.</w:t>
      </w:r>
      <w:r w:rsidR="009F1A96">
        <w:rPr>
          <w:sz w:val="28"/>
          <w:szCs w:val="28"/>
        </w:rPr>
        <w:t xml:space="preserve"> </w:t>
      </w:r>
      <w:r w:rsidR="009F1A96" w:rsidRPr="009F1A96">
        <w:rPr>
          <w:sz w:val="28"/>
          <w:szCs w:val="28"/>
        </w:rPr>
        <w:t>and we recommended the application in vivo and determine the antifungal activity and the best method for application</w:t>
      </w:r>
      <w:r w:rsidR="009F1A96">
        <w:rPr>
          <w:sz w:val="28"/>
          <w:szCs w:val="28"/>
        </w:rPr>
        <w:t>.</w:t>
      </w:r>
    </w:p>
    <w:p w:rsidR="00465152" w:rsidRDefault="00465152" w:rsidP="00465152">
      <w:pPr>
        <w:tabs>
          <w:tab w:val="left" w:pos="0"/>
        </w:tabs>
        <w:spacing w:line="360" w:lineRule="auto"/>
        <w:jc w:val="lowKashida"/>
        <w:rPr>
          <w:sz w:val="28"/>
          <w:szCs w:val="28"/>
        </w:rPr>
      </w:pPr>
    </w:p>
    <w:p w:rsidR="003F14FC" w:rsidRDefault="003308CE" w:rsidP="009F1A96">
      <w:pPr>
        <w:tabs>
          <w:tab w:val="left" w:pos="0"/>
        </w:tabs>
        <w:spacing w:line="360" w:lineRule="auto"/>
        <w:jc w:val="lowKashida"/>
        <w:rPr>
          <w:sz w:val="28"/>
          <w:szCs w:val="28"/>
        </w:rPr>
      </w:pPr>
      <w:r w:rsidRPr="003308CE">
        <w:rPr>
          <w:b/>
          <w:bCs/>
          <w:sz w:val="28"/>
          <w:szCs w:val="28"/>
        </w:rPr>
        <w:t>C</w:t>
      </w:r>
      <w:r w:rsidR="009F1A96">
        <w:rPr>
          <w:b/>
          <w:bCs/>
          <w:sz w:val="28"/>
          <w:szCs w:val="28"/>
        </w:rPr>
        <w:t>onclusions:</w:t>
      </w:r>
    </w:p>
    <w:p w:rsidR="003308CE" w:rsidRPr="003308CE" w:rsidRDefault="009F1A96" w:rsidP="009F1A96">
      <w:pPr>
        <w:tabs>
          <w:tab w:val="left" w:pos="0"/>
        </w:tabs>
        <w:spacing w:line="360" w:lineRule="auto"/>
        <w:jc w:val="lowKashida"/>
        <w:rPr>
          <w:sz w:val="28"/>
          <w:szCs w:val="28"/>
        </w:rPr>
      </w:pPr>
      <w:r>
        <w:rPr>
          <w:sz w:val="28"/>
          <w:szCs w:val="28"/>
        </w:rPr>
        <w:t xml:space="preserve">In </w:t>
      </w:r>
      <w:r w:rsidR="003308CE" w:rsidRPr="003308CE">
        <w:rPr>
          <w:sz w:val="28"/>
          <w:szCs w:val="28"/>
        </w:rPr>
        <w:t>the present study</w:t>
      </w:r>
      <w:r>
        <w:rPr>
          <w:sz w:val="28"/>
          <w:szCs w:val="28"/>
        </w:rPr>
        <w:t xml:space="preserve"> we could conclude that, Trichophyton verrucosum is the main cause of ring worm in cattle and has an occupational hazard appeared mainly in young calves under stress conditions. The study also </w:t>
      </w:r>
      <w:r w:rsidR="003308CE" w:rsidRPr="003308CE">
        <w:rPr>
          <w:sz w:val="28"/>
          <w:szCs w:val="28"/>
        </w:rPr>
        <w:t>high</w:t>
      </w:r>
      <w:r>
        <w:rPr>
          <w:sz w:val="28"/>
          <w:szCs w:val="28"/>
        </w:rPr>
        <w:t xml:space="preserve"> </w:t>
      </w:r>
      <w:r w:rsidR="003308CE" w:rsidRPr="003308CE">
        <w:rPr>
          <w:sz w:val="28"/>
          <w:szCs w:val="28"/>
        </w:rPr>
        <w:t>light</w:t>
      </w:r>
      <w:r>
        <w:rPr>
          <w:sz w:val="28"/>
          <w:szCs w:val="28"/>
        </w:rPr>
        <w:t>s</w:t>
      </w:r>
      <w:r w:rsidR="003308CE" w:rsidRPr="003308CE">
        <w:rPr>
          <w:sz w:val="28"/>
          <w:szCs w:val="28"/>
        </w:rPr>
        <w:t xml:space="preserve"> the </w:t>
      </w:r>
      <w:r w:rsidRPr="003308CE">
        <w:rPr>
          <w:sz w:val="28"/>
          <w:szCs w:val="28"/>
        </w:rPr>
        <w:t>significant antifungal properties</w:t>
      </w:r>
      <w:r w:rsidRPr="00EB43E6">
        <w:rPr>
          <w:sz w:val="28"/>
          <w:szCs w:val="28"/>
        </w:rPr>
        <w:t xml:space="preserve"> </w:t>
      </w:r>
      <w:r>
        <w:rPr>
          <w:sz w:val="28"/>
          <w:szCs w:val="28"/>
        </w:rPr>
        <w:t xml:space="preserve">of </w:t>
      </w:r>
      <w:r w:rsidR="00EB43E6" w:rsidRPr="00EB43E6">
        <w:rPr>
          <w:sz w:val="28"/>
          <w:szCs w:val="28"/>
        </w:rPr>
        <w:t>bergamot oil</w:t>
      </w:r>
      <w:r w:rsidR="003308CE" w:rsidRPr="003308CE">
        <w:rPr>
          <w:sz w:val="28"/>
          <w:szCs w:val="28"/>
        </w:rPr>
        <w:t>.</w:t>
      </w:r>
    </w:p>
    <w:p w:rsidR="003F14FC" w:rsidRDefault="003308CE" w:rsidP="00EB43E6">
      <w:pPr>
        <w:tabs>
          <w:tab w:val="left" w:pos="0"/>
        </w:tabs>
        <w:spacing w:line="360" w:lineRule="auto"/>
        <w:jc w:val="lowKashida"/>
        <w:rPr>
          <w:sz w:val="28"/>
          <w:szCs w:val="28"/>
        </w:rPr>
      </w:pPr>
      <w:r w:rsidRPr="003308CE">
        <w:rPr>
          <w:sz w:val="28"/>
          <w:szCs w:val="28"/>
        </w:rPr>
        <w:lastRenderedPageBreak/>
        <w:t xml:space="preserve">Consequently, in the field of elimination of ringworm infection, </w:t>
      </w:r>
      <w:r w:rsidR="00EB43E6" w:rsidRPr="00EB43E6">
        <w:rPr>
          <w:sz w:val="28"/>
          <w:szCs w:val="28"/>
        </w:rPr>
        <w:t>bergamot oil</w:t>
      </w:r>
      <w:r>
        <w:rPr>
          <w:sz w:val="28"/>
          <w:szCs w:val="28"/>
        </w:rPr>
        <w:t xml:space="preserve"> </w:t>
      </w:r>
      <w:r w:rsidRPr="003308CE">
        <w:rPr>
          <w:sz w:val="28"/>
          <w:szCs w:val="28"/>
        </w:rPr>
        <w:t>could be proper candidates disinfectant agents and could be used as active</w:t>
      </w:r>
      <w:r>
        <w:rPr>
          <w:sz w:val="28"/>
          <w:szCs w:val="28"/>
        </w:rPr>
        <w:t xml:space="preserve"> </w:t>
      </w:r>
      <w:r w:rsidRPr="003308CE">
        <w:rPr>
          <w:sz w:val="28"/>
          <w:szCs w:val="28"/>
        </w:rPr>
        <w:t>ingredient for dermatological applications.</w:t>
      </w:r>
    </w:p>
    <w:p w:rsidR="003F14FC" w:rsidRDefault="003F14FC" w:rsidP="003F14FC">
      <w:pPr>
        <w:tabs>
          <w:tab w:val="left" w:pos="0"/>
        </w:tabs>
        <w:spacing w:line="360" w:lineRule="auto"/>
        <w:jc w:val="lowKashida"/>
        <w:rPr>
          <w:sz w:val="28"/>
          <w:szCs w:val="28"/>
        </w:rPr>
      </w:pPr>
    </w:p>
    <w:p w:rsidR="003F14FC" w:rsidRDefault="006C6E6F" w:rsidP="00BA22BA">
      <w:pPr>
        <w:tabs>
          <w:tab w:val="left" w:pos="0"/>
        </w:tabs>
        <w:spacing w:line="360" w:lineRule="auto"/>
        <w:jc w:val="lowKashida"/>
        <w:rPr>
          <w:b/>
          <w:bCs/>
          <w:sz w:val="28"/>
          <w:szCs w:val="28"/>
        </w:rPr>
      </w:pPr>
      <w:r>
        <w:rPr>
          <w:b/>
          <w:bCs/>
          <w:sz w:val="28"/>
          <w:szCs w:val="28"/>
        </w:rPr>
        <w:t>References:</w:t>
      </w:r>
    </w:p>
    <w:p w:rsidR="00B24620" w:rsidRPr="00B24620" w:rsidRDefault="00B24620" w:rsidP="00B24620">
      <w:pPr>
        <w:tabs>
          <w:tab w:val="left" w:pos="0"/>
        </w:tabs>
        <w:spacing w:line="360" w:lineRule="auto"/>
        <w:jc w:val="lowKashida"/>
        <w:rPr>
          <w:sz w:val="28"/>
          <w:szCs w:val="28"/>
        </w:rPr>
      </w:pPr>
      <w:r>
        <w:rPr>
          <w:b/>
          <w:bCs/>
          <w:sz w:val="28"/>
          <w:szCs w:val="28"/>
        </w:rPr>
        <w:t>Akbarmehr</w:t>
      </w:r>
      <w:r w:rsidRPr="00B24620">
        <w:rPr>
          <w:b/>
          <w:bCs/>
          <w:sz w:val="28"/>
          <w:szCs w:val="28"/>
        </w:rPr>
        <w:t xml:space="preserve"> J</w:t>
      </w:r>
      <w:r>
        <w:rPr>
          <w:b/>
          <w:bCs/>
          <w:sz w:val="28"/>
          <w:szCs w:val="28"/>
        </w:rPr>
        <w:t>.</w:t>
      </w:r>
      <w:r w:rsidRPr="00B24620">
        <w:rPr>
          <w:b/>
          <w:bCs/>
          <w:sz w:val="28"/>
          <w:szCs w:val="28"/>
        </w:rPr>
        <w:t xml:space="preserve"> (2011)</w:t>
      </w:r>
      <w:r>
        <w:rPr>
          <w:b/>
          <w:bCs/>
          <w:sz w:val="28"/>
          <w:szCs w:val="28"/>
        </w:rPr>
        <w:t>:</w:t>
      </w:r>
      <w:r w:rsidRPr="00B24620">
        <w:rPr>
          <w:b/>
          <w:bCs/>
          <w:sz w:val="28"/>
          <w:szCs w:val="28"/>
        </w:rPr>
        <w:t xml:space="preserve"> </w:t>
      </w:r>
      <w:r w:rsidRPr="00B24620">
        <w:rPr>
          <w:sz w:val="28"/>
          <w:szCs w:val="28"/>
        </w:rPr>
        <w:t>The prevalence of cattle ringworm in native dairy farms  of  Sarab  city  (East  Azarbayjan  Province)  in  Iran.  Afr.  J . Microbiol. Res. 5(11): 1268-1271.</w:t>
      </w:r>
    </w:p>
    <w:p w:rsidR="00747DED" w:rsidRPr="00747DED" w:rsidRDefault="00747DED" w:rsidP="00747DED">
      <w:pPr>
        <w:tabs>
          <w:tab w:val="left" w:pos="0"/>
        </w:tabs>
        <w:spacing w:line="360" w:lineRule="auto"/>
        <w:jc w:val="lowKashida"/>
        <w:rPr>
          <w:sz w:val="28"/>
          <w:szCs w:val="28"/>
        </w:rPr>
      </w:pPr>
      <w:r w:rsidRPr="00747DED">
        <w:rPr>
          <w:b/>
          <w:bCs/>
          <w:sz w:val="28"/>
          <w:szCs w:val="28"/>
        </w:rPr>
        <w:t>Adeleke  SI,  Us</w:t>
      </w:r>
      <w:r>
        <w:rPr>
          <w:b/>
          <w:bCs/>
          <w:sz w:val="28"/>
          <w:szCs w:val="28"/>
        </w:rPr>
        <w:t>man  B and Ihesiulor    G  (2008):</w:t>
      </w:r>
      <w:r w:rsidRPr="00747DED">
        <w:rPr>
          <w:b/>
          <w:bCs/>
          <w:sz w:val="28"/>
          <w:szCs w:val="28"/>
        </w:rPr>
        <w:t xml:space="preserve">  </w:t>
      </w:r>
      <w:r w:rsidRPr="00747DED">
        <w:rPr>
          <w:sz w:val="28"/>
          <w:szCs w:val="28"/>
        </w:rPr>
        <w:t>Dermatophytosis  among itinerant  Quranic  scholars  in  Kano  (Northwest)  Nigeria.  Nig.  Med.</w:t>
      </w:r>
      <w:r>
        <w:rPr>
          <w:sz w:val="28"/>
          <w:szCs w:val="28"/>
        </w:rPr>
        <w:t xml:space="preserve"> </w:t>
      </w:r>
      <w:r w:rsidRPr="00747DED">
        <w:rPr>
          <w:sz w:val="28"/>
          <w:szCs w:val="28"/>
        </w:rPr>
        <w:t>Pract. 53(3):33-35.</w:t>
      </w:r>
    </w:p>
    <w:p w:rsidR="00747DED" w:rsidRDefault="00B24620" w:rsidP="00747DED">
      <w:pPr>
        <w:tabs>
          <w:tab w:val="left" w:pos="0"/>
        </w:tabs>
        <w:spacing w:line="360" w:lineRule="auto"/>
        <w:jc w:val="lowKashida"/>
        <w:rPr>
          <w:b/>
          <w:bCs/>
          <w:sz w:val="28"/>
          <w:szCs w:val="28"/>
        </w:rPr>
      </w:pPr>
      <w:r w:rsidRPr="00B24620">
        <w:rPr>
          <w:b/>
          <w:bCs/>
          <w:sz w:val="28"/>
          <w:szCs w:val="28"/>
        </w:rPr>
        <w:t>Al-Ani FK, Younes  FA, Al-Rawashdeh O</w:t>
      </w:r>
      <w:r>
        <w:rPr>
          <w:b/>
          <w:bCs/>
          <w:sz w:val="28"/>
          <w:szCs w:val="28"/>
        </w:rPr>
        <w:t xml:space="preserve">F (2002): </w:t>
      </w:r>
      <w:r w:rsidRPr="00B24620">
        <w:rPr>
          <w:sz w:val="28"/>
          <w:szCs w:val="28"/>
        </w:rPr>
        <w:t>Ringworm Infection in Cattle and Horses in Jordan. Acta. Vet. Brno. 71: 55-60.</w:t>
      </w:r>
    </w:p>
    <w:p w:rsidR="004E4F94" w:rsidRPr="004E4F94" w:rsidRDefault="004E4F94" w:rsidP="00B24620">
      <w:pPr>
        <w:tabs>
          <w:tab w:val="left" w:pos="0"/>
        </w:tabs>
        <w:spacing w:line="360" w:lineRule="auto"/>
        <w:jc w:val="lowKashida"/>
        <w:rPr>
          <w:sz w:val="28"/>
          <w:szCs w:val="28"/>
        </w:rPr>
      </w:pPr>
      <w:r w:rsidRPr="004E4F94">
        <w:rPr>
          <w:b/>
          <w:bCs/>
          <w:sz w:val="28"/>
          <w:szCs w:val="28"/>
        </w:rPr>
        <w:t>Cam Y, G</w:t>
      </w:r>
      <w:r>
        <w:rPr>
          <w:b/>
          <w:bCs/>
          <w:sz w:val="28"/>
          <w:szCs w:val="28"/>
        </w:rPr>
        <w:t>ümüssoy  KS, Kibar M, Apaydin N and Atalay O</w:t>
      </w:r>
      <w:r w:rsidRPr="004E4F94">
        <w:rPr>
          <w:b/>
          <w:bCs/>
          <w:sz w:val="28"/>
          <w:szCs w:val="28"/>
        </w:rPr>
        <w:t xml:space="preserve"> (2007)</w:t>
      </w:r>
      <w:r>
        <w:rPr>
          <w:b/>
          <w:bCs/>
          <w:sz w:val="28"/>
          <w:szCs w:val="28"/>
        </w:rPr>
        <w:t xml:space="preserve">: </w:t>
      </w:r>
      <w:r w:rsidRPr="004E4F94">
        <w:rPr>
          <w:sz w:val="28"/>
          <w:szCs w:val="28"/>
        </w:rPr>
        <w:t>Efficacy</w:t>
      </w:r>
      <w:r>
        <w:rPr>
          <w:sz w:val="28"/>
          <w:szCs w:val="28"/>
        </w:rPr>
        <w:t xml:space="preserve"> </w:t>
      </w:r>
      <w:r w:rsidRPr="004E4F94">
        <w:rPr>
          <w:sz w:val="28"/>
          <w:szCs w:val="28"/>
        </w:rPr>
        <w:t>of  ethylenediamine  dihydriodise  for  the  treatment  of  ringworm  in young cattle. Vet. Rec. 160: 408-410</w:t>
      </w:r>
    </w:p>
    <w:p w:rsidR="00460D17" w:rsidRPr="004E4F94" w:rsidRDefault="004E4F94" w:rsidP="004E4F94">
      <w:pPr>
        <w:tabs>
          <w:tab w:val="left" w:pos="0"/>
        </w:tabs>
        <w:spacing w:line="360" w:lineRule="auto"/>
        <w:jc w:val="lowKashida"/>
        <w:rPr>
          <w:sz w:val="28"/>
          <w:szCs w:val="28"/>
        </w:rPr>
      </w:pPr>
      <w:r w:rsidRPr="00460D17">
        <w:rPr>
          <w:b/>
          <w:bCs/>
          <w:sz w:val="28"/>
          <w:szCs w:val="28"/>
        </w:rPr>
        <w:t>Dalis, J. S., Kazeem, H. M., Kwaga, J. K. P.</w:t>
      </w:r>
      <w:r>
        <w:rPr>
          <w:b/>
          <w:bCs/>
          <w:sz w:val="28"/>
          <w:szCs w:val="28"/>
        </w:rPr>
        <w:t xml:space="preserve"> </w:t>
      </w:r>
      <w:r w:rsidRPr="00460D17">
        <w:rPr>
          <w:b/>
          <w:bCs/>
          <w:sz w:val="28"/>
          <w:szCs w:val="28"/>
        </w:rPr>
        <w:t>and Kwanashie, C. N.</w:t>
      </w:r>
      <w:r>
        <w:rPr>
          <w:b/>
          <w:bCs/>
          <w:sz w:val="28"/>
          <w:szCs w:val="28"/>
        </w:rPr>
        <w:t xml:space="preserve">(2014): </w:t>
      </w:r>
      <w:r w:rsidR="00460D17" w:rsidRPr="004E4F94">
        <w:rPr>
          <w:sz w:val="28"/>
          <w:szCs w:val="28"/>
        </w:rPr>
        <w:t>An outbreak of ringworm caused by Trichophyton</w:t>
      </w:r>
      <w:r w:rsidRPr="004E4F94">
        <w:rPr>
          <w:sz w:val="28"/>
          <w:szCs w:val="28"/>
        </w:rPr>
        <w:t xml:space="preserve"> </w:t>
      </w:r>
      <w:r w:rsidR="00460D17" w:rsidRPr="004E4F94">
        <w:rPr>
          <w:sz w:val="28"/>
          <w:szCs w:val="28"/>
        </w:rPr>
        <w:t>verrucosum in a group of calves in Vom, Nigeria</w:t>
      </w:r>
      <w:r w:rsidRPr="004E4F94">
        <w:rPr>
          <w:sz w:val="28"/>
          <w:szCs w:val="28"/>
        </w:rPr>
        <w:t>.</w:t>
      </w:r>
      <w:r w:rsidRPr="004E4F94">
        <w:t xml:space="preserve"> </w:t>
      </w:r>
      <w:r w:rsidRPr="004E4F94">
        <w:rPr>
          <w:sz w:val="28"/>
          <w:szCs w:val="28"/>
        </w:rPr>
        <w:t>Afr. J. Microbiol. Res.</w:t>
      </w:r>
      <w:r w:rsidRPr="004E4F94">
        <w:t xml:space="preserve"> </w:t>
      </w:r>
      <w:r w:rsidRPr="004E4F94">
        <w:rPr>
          <w:sz w:val="28"/>
          <w:szCs w:val="28"/>
        </w:rPr>
        <w:t>Vol. 8(8), 783-787</w:t>
      </w:r>
    </w:p>
    <w:p w:rsidR="00B24620" w:rsidRPr="00B24620" w:rsidRDefault="00B24620" w:rsidP="00B24620">
      <w:pPr>
        <w:tabs>
          <w:tab w:val="left" w:pos="0"/>
        </w:tabs>
        <w:spacing w:line="360" w:lineRule="auto"/>
        <w:jc w:val="lowKashida"/>
        <w:rPr>
          <w:sz w:val="28"/>
          <w:szCs w:val="28"/>
        </w:rPr>
      </w:pPr>
      <w:r w:rsidRPr="00B24620">
        <w:rPr>
          <w:b/>
          <w:bCs/>
          <w:sz w:val="28"/>
          <w:szCs w:val="28"/>
        </w:rPr>
        <w:t xml:space="preserve">Forbes  BA,  Sahm  DF  </w:t>
      </w:r>
      <w:r>
        <w:rPr>
          <w:b/>
          <w:bCs/>
          <w:sz w:val="28"/>
          <w:szCs w:val="28"/>
        </w:rPr>
        <w:t>and Weissfeld  AS  (2002):</w:t>
      </w:r>
      <w:r w:rsidRPr="00B24620">
        <w:rPr>
          <w:b/>
          <w:bCs/>
          <w:sz w:val="28"/>
          <w:szCs w:val="28"/>
        </w:rPr>
        <w:t xml:space="preserve">  </w:t>
      </w:r>
      <w:r w:rsidRPr="00B24620">
        <w:rPr>
          <w:sz w:val="28"/>
          <w:szCs w:val="28"/>
        </w:rPr>
        <w:t>Laboratory  Methods  in Basic  Mycology.  In  Bailey  and  Scott’s  Diagnostic  Microbiology  11</w:t>
      </w:r>
      <w:r>
        <w:rPr>
          <w:sz w:val="28"/>
          <w:szCs w:val="28"/>
        </w:rPr>
        <w:t xml:space="preserve"> t</w:t>
      </w:r>
      <w:r w:rsidRPr="00B24620">
        <w:rPr>
          <w:sz w:val="28"/>
          <w:szCs w:val="28"/>
        </w:rPr>
        <w:t>h</w:t>
      </w:r>
      <w:r>
        <w:rPr>
          <w:sz w:val="28"/>
          <w:szCs w:val="28"/>
        </w:rPr>
        <w:t xml:space="preserve">. </w:t>
      </w:r>
      <w:r w:rsidRPr="00B24620">
        <w:rPr>
          <w:sz w:val="28"/>
          <w:szCs w:val="28"/>
        </w:rPr>
        <w:t>edition,  Mosby  Inc,  11830  West  line  Industrial  Drive  St.  Louis,</w:t>
      </w:r>
      <w:r>
        <w:rPr>
          <w:sz w:val="28"/>
          <w:szCs w:val="28"/>
        </w:rPr>
        <w:t xml:space="preserve"> </w:t>
      </w:r>
      <w:r w:rsidRPr="00B24620">
        <w:rPr>
          <w:sz w:val="28"/>
          <w:szCs w:val="28"/>
        </w:rPr>
        <w:t>Missouri 63146, U S A.</w:t>
      </w:r>
    </w:p>
    <w:p w:rsidR="009F1A96" w:rsidRDefault="009F1A96" w:rsidP="006C6E6F">
      <w:pPr>
        <w:tabs>
          <w:tab w:val="left" w:pos="0"/>
        </w:tabs>
        <w:spacing w:line="360" w:lineRule="auto"/>
        <w:jc w:val="lowKashida"/>
        <w:rPr>
          <w:b/>
          <w:bCs/>
          <w:sz w:val="28"/>
          <w:szCs w:val="28"/>
        </w:rPr>
      </w:pPr>
      <w:r>
        <w:rPr>
          <w:b/>
          <w:bCs/>
          <w:sz w:val="28"/>
          <w:szCs w:val="28"/>
        </w:rPr>
        <w:t>Gudding  R,  Lund  A  (1995):</w:t>
      </w:r>
      <w:r w:rsidRPr="009F1A96">
        <w:rPr>
          <w:b/>
          <w:bCs/>
          <w:sz w:val="28"/>
          <w:szCs w:val="28"/>
        </w:rPr>
        <w:t xml:space="preserve"> </w:t>
      </w:r>
      <w:r w:rsidRPr="009F1A96">
        <w:rPr>
          <w:sz w:val="28"/>
          <w:szCs w:val="28"/>
        </w:rPr>
        <w:t>Immunoprophylaxis  of  bovine  dermatophytosis. Can. Vet. J. 36:302-306</w:t>
      </w:r>
    </w:p>
    <w:p w:rsidR="006C6E6F" w:rsidRDefault="006C6E6F" w:rsidP="006C6E6F">
      <w:pPr>
        <w:tabs>
          <w:tab w:val="left" w:pos="0"/>
        </w:tabs>
        <w:spacing w:line="360" w:lineRule="auto"/>
        <w:jc w:val="lowKashida"/>
        <w:rPr>
          <w:sz w:val="28"/>
          <w:szCs w:val="28"/>
        </w:rPr>
      </w:pPr>
      <w:r w:rsidRPr="006C6E6F">
        <w:rPr>
          <w:b/>
          <w:bCs/>
          <w:sz w:val="28"/>
          <w:szCs w:val="28"/>
        </w:rPr>
        <w:lastRenderedPageBreak/>
        <w:t xml:space="preserve">Murray PR, </w:t>
      </w:r>
      <w:r>
        <w:rPr>
          <w:b/>
          <w:bCs/>
          <w:sz w:val="28"/>
          <w:szCs w:val="28"/>
        </w:rPr>
        <w:t>Rosenthal KS and Pfaller MA (2005):</w:t>
      </w:r>
      <w:r w:rsidRPr="006C6E6F">
        <w:rPr>
          <w:b/>
          <w:bCs/>
          <w:sz w:val="28"/>
          <w:szCs w:val="28"/>
        </w:rPr>
        <w:t xml:space="preserve"> </w:t>
      </w:r>
      <w:r w:rsidRPr="006C6E6F">
        <w:rPr>
          <w:sz w:val="28"/>
          <w:szCs w:val="28"/>
        </w:rPr>
        <w:t>Superficial and cutaneous mycosis. In: Medical Microbiology,  5</w:t>
      </w:r>
      <w:r w:rsidRPr="006C6E6F">
        <w:rPr>
          <w:sz w:val="28"/>
          <w:szCs w:val="28"/>
          <w:vertAlign w:val="superscript"/>
        </w:rPr>
        <w:t>th</w:t>
      </w:r>
      <w:r w:rsidRPr="006C6E6F">
        <w:rPr>
          <w:sz w:val="28"/>
          <w:szCs w:val="28"/>
        </w:rPr>
        <w:t xml:space="preserve"> edition. Philadelphia, USA, pp. 745-751.</w:t>
      </w:r>
    </w:p>
    <w:p w:rsidR="00B7046B" w:rsidRDefault="00B7046B" w:rsidP="00B7046B">
      <w:pPr>
        <w:tabs>
          <w:tab w:val="left" w:pos="0"/>
        </w:tabs>
        <w:spacing w:line="360" w:lineRule="auto"/>
        <w:jc w:val="lowKashida"/>
        <w:rPr>
          <w:b/>
          <w:bCs/>
          <w:sz w:val="28"/>
          <w:szCs w:val="28"/>
        </w:rPr>
      </w:pPr>
      <w:r>
        <w:rPr>
          <w:b/>
          <w:bCs/>
          <w:sz w:val="28"/>
          <w:szCs w:val="28"/>
        </w:rPr>
        <w:t>Radostits OM, Blood DC and</w:t>
      </w:r>
      <w:r w:rsidRPr="00B7046B">
        <w:rPr>
          <w:b/>
          <w:bCs/>
          <w:sz w:val="28"/>
          <w:szCs w:val="28"/>
        </w:rPr>
        <w:t xml:space="preserve"> Gay  CC  (1997). </w:t>
      </w:r>
      <w:r w:rsidRPr="00B7046B">
        <w:rPr>
          <w:sz w:val="28"/>
          <w:szCs w:val="28"/>
        </w:rPr>
        <w:t xml:space="preserve">Veterinary Medicine, </w:t>
      </w:r>
      <w:r>
        <w:rPr>
          <w:sz w:val="28"/>
          <w:szCs w:val="28"/>
        </w:rPr>
        <w:t xml:space="preserve">10 </w:t>
      </w:r>
      <w:r w:rsidRPr="00B7046B">
        <w:rPr>
          <w:sz w:val="28"/>
          <w:szCs w:val="28"/>
        </w:rPr>
        <w:t>th Ed, Bailliere Tindall, London</w:t>
      </w:r>
    </w:p>
    <w:p w:rsidR="004E4F94" w:rsidRPr="004E4F94" w:rsidRDefault="004E4F94" w:rsidP="004E4F94">
      <w:pPr>
        <w:tabs>
          <w:tab w:val="left" w:pos="0"/>
        </w:tabs>
        <w:spacing w:line="360" w:lineRule="auto"/>
        <w:jc w:val="lowKashida"/>
        <w:rPr>
          <w:sz w:val="28"/>
          <w:szCs w:val="28"/>
        </w:rPr>
      </w:pPr>
      <w:r w:rsidRPr="004E4F94">
        <w:rPr>
          <w:b/>
          <w:bCs/>
          <w:sz w:val="28"/>
          <w:szCs w:val="28"/>
        </w:rPr>
        <w:t>Shams-Gahfa</w:t>
      </w:r>
      <w:r w:rsidR="00B7046B">
        <w:rPr>
          <w:b/>
          <w:bCs/>
          <w:sz w:val="28"/>
          <w:szCs w:val="28"/>
        </w:rPr>
        <w:t xml:space="preserve">rokhi M, Mosleh TF, Ranjbar BS and </w:t>
      </w:r>
      <w:r w:rsidRPr="004E4F94">
        <w:rPr>
          <w:b/>
          <w:bCs/>
          <w:sz w:val="28"/>
          <w:szCs w:val="28"/>
        </w:rPr>
        <w:t>Razzaghi AM (2009)</w:t>
      </w:r>
      <w:r>
        <w:rPr>
          <w:b/>
          <w:bCs/>
          <w:sz w:val="28"/>
          <w:szCs w:val="28"/>
        </w:rPr>
        <w:t>:</w:t>
      </w:r>
      <w:r w:rsidRPr="004E4F94">
        <w:rPr>
          <w:sz w:val="28"/>
          <w:szCs w:val="28"/>
        </w:rPr>
        <w:t xml:space="preserve"> An</w:t>
      </w:r>
      <w:r>
        <w:rPr>
          <w:sz w:val="28"/>
          <w:szCs w:val="28"/>
        </w:rPr>
        <w:t xml:space="preserve"> </w:t>
      </w:r>
      <w:r w:rsidRPr="004E4F94">
        <w:rPr>
          <w:sz w:val="28"/>
          <w:szCs w:val="28"/>
        </w:rPr>
        <w:t xml:space="preserve">epidemiological  survey  on  cattle  ringworm  in  major  dairy  farms  of </w:t>
      </w:r>
    </w:p>
    <w:p w:rsidR="004E4F94" w:rsidRPr="006C6E6F" w:rsidRDefault="004E4F94" w:rsidP="004E4F94">
      <w:pPr>
        <w:tabs>
          <w:tab w:val="left" w:pos="0"/>
        </w:tabs>
        <w:spacing w:line="360" w:lineRule="auto"/>
        <w:jc w:val="lowKashida"/>
        <w:rPr>
          <w:sz w:val="28"/>
          <w:szCs w:val="28"/>
        </w:rPr>
      </w:pPr>
      <w:r w:rsidRPr="004E4F94">
        <w:rPr>
          <w:sz w:val="28"/>
          <w:szCs w:val="28"/>
        </w:rPr>
        <w:t>Mashad city, Eastern Iran.  I. J, M. 1(3): 31-36</w:t>
      </w:r>
    </w:p>
    <w:p w:rsidR="00B24620" w:rsidRPr="00B24620" w:rsidRDefault="00B24620" w:rsidP="00B24620">
      <w:pPr>
        <w:tabs>
          <w:tab w:val="left" w:pos="0"/>
        </w:tabs>
        <w:spacing w:line="360" w:lineRule="auto"/>
        <w:jc w:val="lowKashida"/>
        <w:rPr>
          <w:sz w:val="28"/>
          <w:szCs w:val="28"/>
        </w:rPr>
      </w:pPr>
      <w:r w:rsidRPr="00B24620">
        <w:rPr>
          <w:b/>
          <w:bCs/>
          <w:sz w:val="28"/>
          <w:szCs w:val="28"/>
        </w:rPr>
        <w:t>Sparkes  AH,  Gruf</w:t>
      </w:r>
      <w:r>
        <w:rPr>
          <w:b/>
          <w:bCs/>
          <w:sz w:val="28"/>
          <w:szCs w:val="28"/>
        </w:rPr>
        <w:t>fy  TJ,  Shaw  SE,  Wright  AI and</w:t>
      </w:r>
      <w:r w:rsidRPr="00B24620">
        <w:rPr>
          <w:b/>
          <w:bCs/>
          <w:sz w:val="28"/>
          <w:szCs w:val="28"/>
        </w:rPr>
        <w:t xml:space="preserve"> Stokes  CR  (1993)</w:t>
      </w:r>
      <w:r>
        <w:rPr>
          <w:b/>
          <w:bCs/>
          <w:sz w:val="28"/>
          <w:szCs w:val="28"/>
        </w:rPr>
        <w:t xml:space="preserve">: </w:t>
      </w:r>
      <w:r w:rsidRPr="00B24620">
        <w:rPr>
          <w:sz w:val="28"/>
          <w:szCs w:val="28"/>
        </w:rPr>
        <w:t xml:space="preserve">Epidemiological  and  diagnostic  features  of  canine  and  feline </w:t>
      </w:r>
    </w:p>
    <w:p w:rsidR="00B24620" w:rsidRPr="00B24620" w:rsidRDefault="00B24620" w:rsidP="00B24620">
      <w:pPr>
        <w:tabs>
          <w:tab w:val="left" w:pos="0"/>
        </w:tabs>
        <w:spacing w:line="360" w:lineRule="auto"/>
        <w:jc w:val="lowKashida"/>
        <w:rPr>
          <w:sz w:val="28"/>
          <w:szCs w:val="28"/>
        </w:rPr>
      </w:pPr>
      <w:r w:rsidRPr="00B24620">
        <w:rPr>
          <w:sz w:val="28"/>
          <w:szCs w:val="28"/>
        </w:rPr>
        <w:t>dermatophytosis in the United Kingdom from 1956 to 1991. Vet. Rec .</w:t>
      </w:r>
    </w:p>
    <w:p w:rsidR="00B24620" w:rsidRPr="00B24620" w:rsidRDefault="00B24620" w:rsidP="00B24620">
      <w:pPr>
        <w:tabs>
          <w:tab w:val="left" w:pos="0"/>
        </w:tabs>
        <w:spacing w:line="360" w:lineRule="auto"/>
        <w:jc w:val="lowKashida"/>
        <w:rPr>
          <w:sz w:val="28"/>
          <w:szCs w:val="28"/>
        </w:rPr>
      </w:pPr>
      <w:r w:rsidRPr="00B24620">
        <w:rPr>
          <w:sz w:val="28"/>
          <w:szCs w:val="28"/>
        </w:rPr>
        <w:t>133: 57-61</w:t>
      </w:r>
    </w:p>
    <w:p w:rsidR="00B24620" w:rsidRPr="00B24620" w:rsidRDefault="00B24620" w:rsidP="00B24620">
      <w:pPr>
        <w:tabs>
          <w:tab w:val="left" w:pos="0"/>
        </w:tabs>
        <w:spacing w:line="360" w:lineRule="auto"/>
        <w:jc w:val="lowKashida"/>
        <w:rPr>
          <w:sz w:val="28"/>
          <w:szCs w:val="28"/>
        </w:rPr>
      </w:pPr>
      <w:r>
        <w:rPr>
          <w:b/>
          <w:bCs/>
          <w:sz w:val="28"/>
          <w:szCs w:val="28"/>
        </w:rPr>
        <w:t>Swai  ES and</w:t>
      </w:r>
      <w:r w:rsidRPr="00B24620">
        <w:rPr>
          <w:b/>
          <w:bCs/>
          <w:sz w:val="28"/>
          <w:szCs w:val="28"/>
        </w:rPr>
        <w:t xml:space="preserve">  Sanka  PN  (2012)</w:t>
      </w:r>
      <w:r>
        <w:rPr>
          <w:b/>
          <w:bCs/>
          <w:sz w:val="28"/>
          <w:szCs w:val="28"/>
        </w:rPr>
        <w:t>:</w:t>
      </w:r>
      <w:r w:rsidRPr="00B24620">
        <w:rPr>
          <w:sz w:val="28"/>
          <w:szCs w:val="28"/>
        </w:rPr>
        <w:t xml:space="preserve">  Bovine  dermatophytosis  caused  by </w:t>
      </w:r>
    </w:p>
    <w:p w:rsidR="00F024ED" w:rsidRDefault="00B24620" w:rsidP="00B24620">
      <w:pPr>
        <w:tabs>
          <w:tab w:val="left" w:pos="0"/>
        </w:tabs>
        <w:spacing w:line="360" w:lineRule="auto"/>
        <w:jc w:val="lowKashida"/>
        <w:rPr>
          <w:sz w:val="28"/>
          <w:szCs w:val="28"/>
        </w:rPr>
      </w:pPr>
      <w:r w:rsidRPr="00B24620">
        <w:rPr>
          <w:sz w:val="28"/>
          <w:szCs w:val="28"/>
        </w:rPr>
        <w:t>Trichophyton verrucosum: a case report. Vet. World 5(5):297-300</w:t>
      </w:r>
      <w:r>
        <w:rPr>
          <w:sz w:val="28"/>
          <w:szCs w:val="28"/>
        </w:rPr>
        <w:t>.</w:t>
      </w:r>
    </w:p>
    <w:p w:rsidR="00B24620" w:rsidRPr="00F024ED" w:rsidRDefault="00B24620" w:rsidP="00B24620">
      <w:pPr>
        <w:tabs>
          <w:tab w:val="left" w:pos="0"/>
        </w:tabs>
        <w:spacing w:line="360" w:lineRule="auto"/>
        <w:jc w:val="lowKashida"/>
        <w:rPr>
          <w:sz w:val="28"/>
          <w:szCs w:val="28"/>
        </w:rPr>
      </w:pPr>
    </w:p>
    <w:p w:rsidR="00F024ED" w:rsidRPr="00F024ED" w:rsidRDefault="00F024ED" w:rsidP="00F024ED">
      <w:pPr>
        <w:tabs>
          <w:tab w:val="left" w:pos="0"/>
        </w:tabs>
        <w:spacing w:line="360" w:lineRule="auto"/>
        <w:jc w:val="lowKashida"/>
        <w:rPr>
          <w:b/>
          <w:bCs/>
          <w:sz w:val="28"/>
          <w:szCs w:val="28"/>
        </w:rPr>
      </w:pPr>
      <w:r w:rsidRPr="00F024ED">
        <w:rPr>
          <w:b/>
          <w:bCs/>
          <w:sz w:val="28"/>
          <w:szCs w:val="28"/>
        </w:rPr>
        <w:t>ACKNOWLEDGEMENTS</w:t>
      </w:r>
    </w:p>
    <w:p w:rsidR="00F024ED" w:rsidRPr="00F024ED" w:rsidRDefault="00F024ED" w:rsidP="005F59A7">
      <w:pPr>
        <w:tabs>
          <w:tab w:val="left" w:pos="0"/>
        </w:tabs>
        <w:spacing w:line="360" w:lineRule="auto"/>
        <w:jc w:val="lowKashida"/>
        <w:rPr>
          <w:sz w:val="28"/>
          <w:szCs w:val="28"/>
        </w:rPr>
      </w:pPr>
      <w:r w:rsidRPr="00F024ED">
        <w:rPr>
          <w:sz w:val="28"/>
          <w:szCs w:val="28"/>
        </w:rPr>
        <w:t xml:space="preserve">We would like to thank Dr shehab el din talat  at NODCAR for his assistance in editing this </w:t>
      </w:r>
      <w:r w:rsidR="005F59A7">
        <w:rPr>
          <w:sz w:val="28"/>
          <w:szCs w:val="28"/>
        </w:rPr>
        <w:t>research</w:t>
      </w:r>
      <w:r w:rsidRPr="00F024ED">
        <w:rPr>
          <w:sz w:val="28"/>
          <w:szCs w:val="28"/>
        </w:rPr>
        <w:t>.</w:t>
      </w:r>
    </w:p>
    <w:p w:rsidR="003F14FC" w:rsidRDefault="003F14FC" w:rsidP="003F14FC">
      <w:pPr>
        <w:tabs>
          <w:tab w:val="left" w:pos="0"/>
        </w:tabs>
        <w:spacing w:line="360" w:lineRule="auto"/>
        <w:jc w:val="lowKashida"/>
        <w:rPr>
          <w:sz w:val="28"/>
          <w:szCs w:val="28"/>
        </w:rPr>
      </w:pPr>
    </w:p>
    <w:p w:rsidR="003F14FC" w:rsidRDefault="003F14FC" w:rsidP="003F14FC">
      <w:pPr>
        <w:tabs>
          <w:tab w:val="left" w:pos="0"/>
        </w:tabs>
        <w:spacing w:line="360" w:lineRule="auto"/>
        <w:jc w:val="lowKashida"/>
        <w:rPr>
          <w:sz w:val="28"/>
          <w:szCs w:val="28"/>
        </w:rPr>
      </w:pPr>
    </w:p>
    <w:sectPr w:rsidR="003F14FC" w:rsidSect="003308CE">
      <w:footerReference w:type="default" r:id="rId14"/>
      <w:pgSz w:w="12240" w:h="15840"/>
      <w:pgMar w:top="1440" w:right="1800" w:bottom="1440" w:left="180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072C" w:rsidRDefault="0023072C" w:rsidP="00E54206">
      <w:r>
        <w:separator/>
      </w:r>
    </w:p>
  </w:endnote>
  <w:endnote w:type="continuationSeparator" w:id="1">
    <w:p w:rsidR="0023072C" w:rsidRDefault="0023072C" w:rsidP="00E542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B2"/>
    <w:family w:val="auto"/>
    <w:notTrueType/>
    <w:pitch w:val="default"/>
    <w:sig w:usb0="00002000" w:usb1="00000000" w:usb2="00000000" w:usb3="00000000" w:csb0="00000040" w:csb1="00000000"/>
  </w:font>
  <w:font w:name="AdvMINION-R">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AE9" w:rsidRDefault="00DB36C2" w:rsidP="00846CD6">
    <w:pPr>
      <w:pStyle w:val="Footer"/>
      <w:jc w:val="center"/>
      <w:rPr>
        <w:rStyle w:val="PageNumber"/>
      </w:rPr>
    </w:pPr>
    <w:r>
      <w:rPr>
        <w:rStyle w:val="PageNumber"/>
      </w:rPr>
      <w:fldChar w:fldCharType="begin"/>
    </w:r>
    <w:r w:rsidR="00012AE9">
      <w:rPr>
        <w:rStyle w:val="PageNumber"/>
      </w:rPr>
      <w:instrText xml:space="preserve">PAGE  </w:instrText>
    </w:r>
    <w:r>
      <w:rPr>
        <w:rStyle w:val="PageNumber"/>
      </w:rPr>
      <w:fldChar w:fldCharType="separate"/>
    </w:r>
    <w:r w:rsidR="00896944">
      <w:rPr>
        <w:rStyle w:val="PageNumber"/>
        <w:noProof/>
      </w:rPr>
      <w:t>15</w:t>
    </w:r>
    <w:r>
      <w:rPr>
        <w:rStyle w:val="PageNumber"/>
      </w:rPr>
      <w:fldChar w:fldCharType="end"/>
    </w:r>
  </w:p>
  <w:p w:rsidR="00012AE9" w:rsidRDefault="00012AE9" w:rsidP="00CD22D2">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072C" w:rsidRDefault="0023072C" w:rsidP="00E54206">
      <w:r>
        <w:separator/>
      </w:r>
    </w:p>
  </w:footnote>
  <w:footnote w:type="continuationSeparator" w:id="1">
    <w:p w:rsidR="0023072C" w:rsidRDefault="0023072C" w:rsidP="00E542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EA2BBE"/>
    <w:multiLevelType w:val="hybridMultilevel"/>
    <w:tmpl w:val="BC36E890"/>
    <w:lvl w:ilvl="0" w:tplc="FF6A4F90">
      <w:start w:val="1"/>
      <w:numFmt w:val="upperRoman"/>
      <w:lvlText w:val="%1)"/>
      <w:lvlJc w:val="left"/>
      <w:pPr>
        <w:tabs>
          <w:tab w:val="num" w:pos="2070"/>
        </w:tabs>
        <w:ind w:left="2070" w:hanging="720"/>
      </w:pPr>
      <w:rPr>
        <w:rFonts w:cs="Times New Roman" w:hint="default"/>
      </w:rPr>
    </w:lvl>
    <w:lvl w:ilvl="1" w:tplc="04090019">
      <w:start w:val="1"/>
      <w:numFmt w:val="lowerLetter"/>
      <w:lvlText w:val="%2."/>
      <w:lvlJc w:val="left"/>
      <w:pPr>
        <w:tabs>
          <w:tab w:val="num" w:pos="2430"/>
        </w:tabs>
        <w:ind w:left="2430" w:hanging="360"/>
      </w:pPr>
      <w:rPr>
        <w:rFonts w:cs="Times New Roman"/>
      </w:rPr>
    </w:lvl>
    <w:lvl w:ilvl="2" w:tplc="0409001B">
      <w:start w:val="1"/>
      <w:numFmt w:val="lowerRoman"/>
      <w:lvlText w:val="%3."/>
      <w:lvlJc w:val="right"/>
      <w:pPr>
        <w:tabs>
          <w:tab w:val="num" w:pos="3150"/>
        </w:tabs>
        <w:ind w:left="3150" w:hanging="180"/>
      </w:pPr>
      <w:rPr>
        <w:rFonts w:cs="Times New Roman"/>
      </w:rPr>
    </w:lvl>
    <w:lvl w:ilvl="3" w:tplc="0409000F">
      <w:start w:val="1"/>
      <w:numFmt w:val="decimal"/>
      <w:lvlText w:val="%4."/>
      <w:lvlJc w:val="left"/>
      <w:pPr>
        <w:tabs>
          <w:tab w:val="num" w:pos="3870"/>
        </w:tabs>
        <w:ind w:left="3870" w:hanging="360"/>
      </w:pPr>
      <w:rPr>
        <w:rFonts w:cs="Times New Roman"/>
      </w:rPr>
    </w:lvl>
    <w:lvl w:ilvl="4" w:tplc="04090019">
      <w:start w:val="1"/>
      <w:numFmt w:val="lowerLetter"/>
      <w:lvlText w:val="%5."/>
      <w:lvlJc w:val="left"/>
      <w:pPr>
        <w:tabs>
          <w:tab w:val="num" w:pos="4590"/>
        </w:tabs>
        <w:ind w:left="4590" w:hanging="360"/>
      </w:pPr>
      <w:rPr>
        <w:rFonts w:cs="Times New Roman"/>
      </w:rPr>
    </w:lvl>
    <w:lvl w:ilvl="5" w:tplc="0409001B">
      <w:start w:val="1"/>
      <w:numFmt w:val="lowerRoman"/>
      <w:lvlText w:val="%6."/>
      <w:lvlJc w:val="right"/>
      <w:pPr>
        <w:tabs>
          <w:tab w:val="num" w:pos="5310"/>
        </w:tabs>
        <w:ind w:left="5310" w:hanging="180"/>
      </w:pPr>
      <w:rPr>
        <w:rFonts w:cs="Times New Roman"/>
      </w:rPr>
    </w:lvl>
    <w:lvl w:ilvl="6" w:tplc="0409000F">
      <w:start w:val="1"/>
      <w:numFmt w:val="decimal"/>
      <w:lvlText w:val="%7."/>
      <w:lvlJc w:val="left"/>
      <w:pPr>
        <w:tabs>
          <w:tab w:val="num" w:pos="6030"/>
        </w:tabs>
        <w:ind w:left="6030" w:hanging="360"/>
      </w:pPr>
      <w:rPr>
        <w:rFonts w:cs="Times New Roman"/>
      </w:rPr>
    </w:lvl>
    <w:lvl w:ilvl="7" w:tplc="04090019">
      <w:start w:val="1"/>
      <w:numFmt w:val="lowerLetter"/>
      <w:lvlText w:val="%8."/>
      <w:lvlJc w:val="left"/>
      <w:pPr>
        <w:tabs>
          <w:tab w:val="num" w:pos="6750"/>
        </w:tabs>
        <w:ind w:left="6750" w:hanging="360"/>
      </w:pPr>
      <w:rPr>
        <w:rFonts w:cs="Times New Roman"/>
      </w:rPr>
    </w:lvl>
    <w:lvl w:ilvl="8" w:tplc="0409001B">
      <w:start w:val="1"/>
      <w:numFmt w:val="lowerRoman"/>
      <w:lvlText w:val="%9."/>
      <w:lvlJc w:val="right"/>
      <w:pPr>
        <w:tabs>
          <w:tab w:val="num" w:pos="7470"/>
        </w:tabs>
        <w:ind w:left="7470" w:hanging="180"/>
      </w:pPr>
      <w:rPr>
        <w:rFonts w:cs="Times New Roman"/>
      </w:rPr>
    </w:lvl>
  </w:abstractNum>
  <w:abstractNum w:abstractNumId="1">
    <w:nsid w:val="2B5D54A5"/>
    <w:multiLevelType w:val="multilevel"/>
    <w:tmpl w:val="195089CE"/>
    <w:lvl w:ilvl="0">
      <w:start w:val="1"/>
      <w:numFmt w:val="decimal"/>
      <w:lvlText w:val="%1-"/>
      <w:lvlJc w:val="left"/>
      <w:pPr>
        <w:ind w:left="600" w:hanging="60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
    <w:nsid w:val="3DB6357C"/>
    <w:multiLevelType w:val="multilevel"/>
    <w:tmpl w:val="0ED20186"/>
    <w:lvl w:ilvl="0">
      <w:start w:val="1"/>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800"/>
        </w:tabs>
        <w:ind w:left="1800" w:hanging="1800"/>
      </w:pPr>
      <w:rPr>
        <w:rFonts w:cs="Times New Roman" w:hint="default"/>
      </w:rPr>
    </w:lvl>
    <w:lvl w:ilvl="6">
      <w:start w:val="1"/>
      <w:numFmt w:val="decimal"/>
      <w:lvlText w:val="%1-%2.%3.%4.%5.%6.%7"/>
      <w:lvlJc w:val="left"/>
      <w:pPr>
        <w:tabs>
          <w:tab w:val="num" w:pos="2160"/>
        </w:tabs>
        <w:ind w:left="2160" w:hanging="216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520"/>
        </w:tabs>
        <w:ind w:left="2520" w:hanging="2520"/>
      </w:pPr>
      <w:rPr>
        <w:rFonts w:cs="Times New Roman" w:hint="default"/>
      </w:rPr>
    </w:lvl>
  </w:abstractNum>
  <w:abstractNum w:abstractNumId="3">
    <w:nsid w:val="42BF60BA"/>
    <w:multiLevelType w:val="multilevel"/>
    <w:tmpl w:val="05062F1E"/>
    <w:lvl w:ilvl="0">
      <w:start w:val="1"/>
      <w:numFmt w:val="decimal"/>
      <w:lvlText w:val="%1-"/>
      <w:lvlJc w:val="left"/>
      <w:pPr>
        <w:ind w:left="600" w:hanging="60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520" w:hanging="2520"/>
      </w:pPr>
      <w:rPr>
        <w:rFonts w:cs="Times New Roman" w:hint="default"/>
      </w:rPr>
    </w:lvl>
  </w:abstractNum>
  <w:abstractNum w:abstractNumId="4">
    <w:nsid w:val="42E63B05"/>
    <w:multiLevelType w:val="hybridMultilevel"/>
    <w:tmpl w:val="9836E6F6"/>
    <w:lvl w:ilvl="0" w:tplc="BE681D7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E1823B3"/>
    <w:multiLevelType w:val="multilevel"/>
    <w:tmpl w:val="90441AB2"/>
    <w:lvl w:ilvl="0">
      <w:start w:val="1"/>
      <w:numFmt w:val="decimal"/>
      <w:lvlText w:val="%1-"/>
      <w:lvlJc w:val="left"/>
      <w:pPr>
        <w:ind w:left="675" w:hanging="675"/>
      </w:pPr>
      <w:rPr>
        <w:rFonts w:cs="Times New Roman" w:hint="default"/>
      </w:rPr>
    </w:lvl>
    <w:lvl w:ilvl="1">
      <w:start w:val="1"/>
      <w:numFmt w:val="decimal"/>
      <w:lvlText w:val="%1-%2)"/>
      <w:lvlJc w:val="left"/>
      <w:pPr>
        <w:ind w:left="1287" w:hanging="720"/>
      </w:pPr>
      <w:rPr>
        <w:rFonts w:cs="Times New Roman" w:hint="default"/>
        <w:u w:val="single"/>
      </w:rPr>
    </w:lvl>
    <w:lvl w:ilvl="2">
      <w:start w:val="1"/>
      <w:numFmt w:val="decimal"/>
      <w:lvlText w:val="%1-%2)%3."/>
      <w:lvlJc w:val="left"/>
      <w:pPr>
        <w:ind w:left="1080" w:hanging="1080"/>
      </w:pPr>
      <w:rPr>
        <w:rFonts w:cs="Times New Roman" w:hint="default"/>
      </w:rPr>
    </w:lvl>
    <w:lvl w:ilvl="3">
      <w:start w:val="1"/>
      <w:numFmt w:val="decimal"/>
      <w:lvlText w:val="%1-%2)%3.%4."/>
      <w:lvlJc w:val="left"/>
      <w:pPr>
        <w:ind w:left="1440" w:hanging="144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6">
    <w:nsid w:val="64060B0F"/>
    <w:multiLevelType w:val="hybridMultilevel"/>
    <w:tmpl w:val="0F5CA806"/>
    <w:lvl w:ilvl="0" w:tplc="3C7CBF9A">
      <w:start w:val="1"/>
      <w:numFmt w:val="upp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7597031E"/>
    <w:multiLevelType w:val="hybridMultilevel"/>
    <w:tmpl w:val="82D6CB4E"/>
    <w:lvl w:ilvl="0" w:tplc="04090001">
      <w:start w:val="1"/>
      <w:numFmt w:val="bullet"/>
      <w:lvlText w:val=""/>
      <w:lvlJc w:val="left"/>
      <w:pPr>
        <w:tabs>
          <w:tab w:val="num" w:pos="1260"/>
        </w:tabs>
        <w:ind w:left="126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7829025B"/>
    <w:multiLevelType w:val="hybridMultilevel"/>
    <w:tmpl w:val="E6DE87BE"/>
    <w:lvl w:ilvl="0" w:tplc="FF6A4F90">
      <w:start w:val="1"/>
      <w:numFmt w:val="upperRoman"/>
      <w:lvlText w:val="%1)"/>
      <w:lvlJc w:val="left"/>
      <w:pPr>
        <w:tabs>
          <w:tab w:val="num" w:pos="1620"/>
        </w:tabs>
        <w:ind w:left="162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7F5D724E"/>
    <w:multiLevelType w:val="hybridMultilevel"/>
    <w:tmpl w:val="DE5E5370"/>
    <w:lvl w:ilvl="0" w:tplc="FF6A4F90">
      <w:start w:val="1"/>
      <w:numFmt w:val="upperRoman"/>
      <w:lvlText w:val="%1)"/>
      <w:lvlJc w:val="left"/>
      <w:pPr>
        <w:tabs>
          <w:tab w:val="num" w:pos="2160"/>
        </w:tabs>
        <w:ind w:left="2160" w:hanging="72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lowerLetter"/>
      <w:lvlText w:val="%5."/>
      <w:lvlJc w:val="left"/>
      <w:pPr>
        <w:tabs>
          <w:tab w:val="num" w:pos="4680"/>
        </w:tabs>
        <w:ind w:left="4680" w:hanging="360"/>
      </w:pPr>
      <w:rPr>
        <w:rFonts w:cs="Times New Roman"/>
      </w:rPr>
    </w:lvl>
    <w:lvl w:ilvl="5" w:tplc="0409001B">
      <w:start w:val="1"/>
      <w:numFmt w:val="lowerRoman"/>
      <w:lvlText w:val="%6."/>
      <w:lvlJc w:val="right"/>
      <w:pPr>
        <w:tabs>
          <w:tab w:val="num" w:pos="5400"/>
        </w:tabs>
        <w:ind w:left="5400" w:hanging="18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lowerLetter"/>
      <w:lvlText w:val="%8."/>
      <w:lvlJc w:val="left"/>
      <w:pPr>
        <w:tabs>
          <w:tab w:val="num" w:pos="6840"/>
        </w:tabs>
        <w:ind w:left="6840" w:hanging="360"/>
      </w:pPr>
      <w:rPr>
        <w:rFonts w:cs="Times New Roman"/>
      </w:rPr>
    </w:lvl>
    <w:lvl w:ilvl="8" w:tplc="0409001B">
      <w:start w:val="1"/>
      <w:numFmt w:val="lowerRoman"/>
      <w:lvlText w:val="%9."/>
      <w:lvlJc w:val="right"/>
      <w:pPr>
        <w:tabs>
          <w:tab w:val="num" w:pos="7560"/>
        </w:tabs>
        <w:ind w:left="7560" w:hanging="180"/>
      </w:pPr>
      <w:rPr>
        <w:rFonts w:cs="Times New Roman"/>
      </w:rPr>
    </w:lvl>
  </w:abstractNum>
  <w:num w:numId="1">
    <w:abstractNumId w:val="8"/>
  </w:num>
  <w:num w:numId="2">
    <w:abstractNumId w:val="7"/>
  </w:num>
  <w:num w:numId="3">
    <w:abstractNumId w:val="9"/>
  </w:num>
  <w:num w:numId="4">
    <w:abstractNumId w:val="0"/>
  </w:num>
  <w:num w:numId="5">
    <w:abstractNumId w:val="2"/>
  </w:num>
  <w:num w:numId="6">
    <w:abstractNumId w:val="5"/>
  </w:num>
  <w:num w:numId="7">
    <w:abstractNumId w:val="6"/>
  </w:num>
  <w:num w:numId="8">
    <w:abstractNumId w:val="1"/>
  </w:num>
  <w:num w:numId="9">
    <w:abstractNumId w:val="3"/>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embedSystemFonts/>
  <w:defaultTabStop w:val="720"/>
  <w:doNotHyphenateCaps/>
  <w:drawingGridHorizontalSpacing w:val="120"/>
  <w:displayHorizontalDrawingGridEvery w:val="2"/>
  <w:characterSpacingControl w:val="doNotCompress"/>
  <w:doNotValidateAgainstSchema/>
  <w:doNotDemarcateInvalidXml/>
  <w:hdrShapeDefaults>
    <o:shapedefaults v:ext="edit" spidmax="29698"/>
  </w:hdrShapeDefaults>
  <w:footnotePr>
    <w:footnote w:id="0"/>
    <w:footnote w:id="1"/>
  </w:footnotePr>
  <w:endnotePr>
    <w:endnote w:id="0"/>
    <w:endnote w:id="1"/>
  </w:endnotePr>
  <w:compat/>
  <w:rsids>
    <w:rsidRoot w:val="00572795"/>
    <w:rsid w:val="00000B00"/>
    <w:rsid w:val="0000367F"/>
    <w:rsid w:val="00012AE9"/>
    <w:rsid w:val="00022D65"/>
    <w:rsid w:val="00024595"/>
    <w:rsid w:val="00024B50"/>
    <w:rsid w:val="00030033"/>
    <w:rsid w:val="00034F36"/>
    <w:rsid w:val="000350C5"/>
    <w:rsid w:val="00035F34"/>
    <w:rsid w:val="00037A1C"/>
    <w:rsid w:val="00040ACE"/>
    <w:rsid w:val="00040C88"/>
    <w:rsid w:val="0004384C"/>
    <w:rsid w:val="00045684"/>
    <w:rsid w:val="000511FD"/>
    <w:rsid w:val="00052AE7"/>
    <w:rsid w:val="000540B0"/>
    <w:rsid w:val="000549B7"/>
    <w:rsid w:val="00061138"/>
    <w:rsid w:val="00061FA3"/>
    <w:rsid w:val="0007017A"/>
    <w:rsid w:val="0007073F"/>
    <w:rsid w:val="00070F56"/>
    <w:rsid w:val="00083E48"/>
    <w:rsid w:val="000840E4"/>
    <w:rsid w:val="00084A20"/>
    <w:rsid w:val="000903D7"/>
    <w:rsid w:val="000A510E"/>
    <w:rsid w:val="000B5274"/>
    <w:rsid w:val="000C2E1E"/>
    <w:rsid w:val="000C7A66"/>
    <w:rsid w:val="000D2F3C"/>
    <w:rsid w:val="000D56AB"/>
    <w:rsid w:val="000D7098"/>
    <w:rsid w:val="000D73B3"/>
    <w:rsid w:val="000E322C"/>
    <w:rsid w:val="000E6C9C"/>
    <w:rsid w:val="000F363C"/>
    <w:rsid w:val="000F4B32"/>
    <w:rsid w:val="000F5936"/>
    <w:rsid w:val="000F706A"/>
    <w:rsid w:val="0010138F"/>
    <w:rsid w:val="001013A6"/>
    <w:rsid w:val="001014DC"/>
    <w:rsid w:val="00102F8D"/>
    <w:rsid w:val="00104461"/>
    <w:rsid w:val="00107068"/>
    <w:rsid w:val="00113E1B"/>
    <w:rsid w:val="00120F31"/>
    <w:rsid w:val="0012255A"/>
    <w:rsid w:val="00123035"/>
    <w:rsid w:val="0013145D"/>
    <w:rsid w:val="00131D28"/>
    <w:rsid w:val="00134378"/>
    <w:rsid w:val="001373A3"/>
    <w:rsid w:val="00141D5D"/>
    <w:rsid w:val="00145FF7"/>
    <w:rsid w:val="00147F3C"/>
    <w:rsid w:val="001519C2"/>
    <w:rsid w:val="00152F5A"/>
    <w:rsid w:val="00157128"/>
    <w:rsid w:val="00160002"/>
    <w:rsid w:val="00162208"/>
    <w:rsid w:val="00165E7C"/>
    <w:rsid w:val="001746B0"/>
    <w:rsid w:val="001777D1"/>
    <w:rsid w:val="00185087"/>
    <w:rsid w:val="0018683D"/>
    <w:rsid w:val="001877CB"/>
    <w:rsid w:val="00191935"/>
    <w:rsid w:val="00192475"/>
    <w:rsid w:val="00193AE4"/>
    <w:rsid w:val="0019593F"/>
    <w:rsid w:val="0019685A"/>
    <w:rsid w:val="001A139E"/>
    <w:rsid w:val="001A5A42"/>
    <w:rsid w:val="001A703F"/>
    <w:rsid w:val="001B10F9"/>
    <w:rsid w:val="001B37DB"/>
    <w:rsid w:val="001B4E16"/>
    <w:rsid w:val="001D1E72"/>
    <w:rsid w:val="001D2954"/>
    <w:rsid w:val="001D400F"/>
    <w:rsid w:val="001D5FF1"/>
    <w:rsid w:val="001D6834"/>
    <w:rsid w:val="001D68A9"/>
    <w:rsid w:val="001E0C1F"/>
    <w:rsid w:val="001E1E38"/>
    <w:rsid w:val="001E7893"/>
    <w:rsid w:val="001E7F63"/>
    <w:rsid w:val="0020775B"/>
    <w:rsid w:val="00217EC6"/>
    <w:rsid w:val="0022091F"/>
    <w:rsid w:val="00225C35"/>
    <w:rsid w:val="0023072C"/>
    <w:rsid w:val="00231FC9"/>
    <w:rsid w:val="00234388"/>
    <w:rsid w:val="0023506D"/>
    <w:rsid w:val="00240DAF"/>
    <w:rsid w:val="002431CB"/>
    <w:rsid w:val="00244465"/>
    <w:rsid w:val="00246B6C"/>
    <w:rsid w:val="0025230E"/>
    <w:rsid w:val="002600BA"/>
    <w:rsid w:val="00270173"/>
    <w:rsid w:val="00270839"/>
    <w:rsid w:val="0027290A"/>
    <w:rsid w:val="0027564D"/>
    <w:rsid w:val="0028293F"/>
    <w:rsid w:val="00282FF3"/>
    <w:rsid w:val="00283812"/>
    <w:rsid w:val="00290262"/>
    <w:rsid w:val="00291674"/>
    <w:rsid w:val="00292D74"/>
    <w:rsid w:val="00294B44"/>
    <w:rsid w:val="00296862"/>
    <w:rsid w:val="002A552A"/>
    <w:rsid w:val="002C0368"/>
    <w:rsid w:val="002C1B9D"/>
    <w:rsid w:val="002C357E"/>
    <w:rsid w:val="002C4E29"/>
    <w:rsid w:val="002C5EFA"/>
    <w:rsid w:val="002D1290"/>
    <w:rsid w:val="002D72E9"/>
    <w:rsid w:val="002E3DA4"/>
    <w:rsid w:val="002E59F5"/>
    <w:rsid w:val="002F4284"/>
    <w:rsid w:val="002F57FA"/>
    <w:rsid w:val="00303FD9"/>
    <w:rsid w:val="003043F5"/>
    <w:rsid w:val="00305604"/>
    <w:rsid w:val="0030676A"/>
    <w:rsid w:val="00310036"/>
    <w:rsid w:val="003124BF"/>
    <w:rsid w:val="00315AFB"/>
    <w:rsid w:val="0032253D"/>
    <w:rsid w:val="00326794"/>
    <w:rsid w:val="003271D1"/>
    <w:rsid w:val="00327D90"/>
    <w:rsid w:val="003308CE"/>
    <w:rsid w:val="003355A4"/>
    <w:rsid w:val="00336445"/>
    <w:rsid w:val="00341E50"/>
    <w:rsid w:val="00347BE9"/>
    <w:rsid w:val="00350705"/>
    <w:rsid w:val="00351046"/>
    <w:rsid w:val="00352FF9"/>
    <w:rsid w:val="00361EEE"/>
    <w:rsid w:val="00371097"/>
    <w:rsid w:val="003716C6"/>
    <w:rsid w:val="00377445"/>
    <w:rsid w:val="00386F3A"/>
    <w:rsid w:val="00390973"/>
    <w:rsid w:val="00392765"/>
    <w:rsid w:val="003A69FE"/>
    <w:rsid w:val="003B06EB"/>
    <w:rsid w:val="003B674B"/>
    <w:rsid w:val="003D02DE"/>
    <w:rsid w:val="003D2022"/>
    <w:rsid w:val="003D30D3"/>
    <w:rsid w:val="003D51DB"/>
    <w:rsid w:val="003D6745"/>
    <w:rsid w:val="003E2B40"/>
    <w:rsid w:val="003E3DB3"/>
    <w:rsid w:val="003E793A"/>
    <w:rsid w:val="003F14FC"/>
    <w:rsid w:val="003F76C6"/>
    <w:rsid w:val="00401A32"/>
    <w:rsid w:val="00410954"/>
    <w:rsid w:val="0041289A"/>
    <w:rsid w:val="00412A95"/>
    <w:rsid w:val="00424AB2"/>
    <w:rsid w:val="00441501"/>
    <w:rsid w:val="00441507"/>
    <w:rsid w:val="00442EB5"/>
    <w:rsid w:val="00444405"/>
    <w:rsid w:val="00445DF8"/>
    <w:rsid w:val="004512AC"/>
    <w:rsid w:val="00452FDE"/>
    <w:rsid w:val="00460D17"/>
    <w:rsid w:val="00465152"/>
    <w:rsid w:val="004805EC"/>
    <w:rsid w:val="00480FA8"/>
    <w:rsid w:val="00483C20"/>
    <w:rsid w:val="00486C5C"/>
    <w:rsid w:val="00492B4E"/>
    <w:rsid w:val="004931E3"/>
    <w:rsid w:val="004956F6"/>
    <w:rsid w:val="00497A07"/>
    <w:rsid w:val="004A1C2F"/>
    <w:rsid w:val="004A2599"/>
    <w:rsid w:val="004B1C39"/>
    <w:rsid w:val="004B1D35"/>
    <w:rsid w:val="004B3C2D"/>
    <w:rsid w:val="004C0860"/>
    <w:rsid w:val="004C092A"/>
    <w:rsid w:val="004C597E"/>
    <w:rsid w:val="004D0B51"/>
    <w:rsid w:val="004D37C2"/>
    <w:rsid w:val="004E2829"/>
    <w:rsid w:val="004E4F94"/>
    <w:rsid w:val="004F09BF"/>
    <w:rsid w:val="004F0C84"/>
    <w:rsid w:val="004F4CA0"/>
    <w:rsid w:val="004F4DBC"/>
    <w:rsid w:val="004F67EB"/>
    <w:rsid w:val="004F741E"/>
    <w:rsid w:val="00501387"/>
    <w:rsid w:val="00501E74"/>
    <w:rsid w:val="00510CE2"/>
    <w:rsid w:val="00511CB6"/>
    <w:rsid w:val="00517D25"/>
    <w:rsid w:val="005200D0"/>
    <w:rsid w:val="00523D83"/>
    <w:rsid w:val="00525599"/>
    <w:rsid w:val="005312CE"/>
    <w:rsid w:val="00535022"/>
    <w:rsid w:val="00544A3D"/>
    <w:rsid w:val="00544FAC"/>
    <w:rsid w:val="00546AC1"/>
    <w:rsid w:val="00551AB7"/>
    <w:rsid w:val="005565E1"/>
    <w:rsid w:val="00557CBE"/>
    <w:rsid w:val="005604C7"/>
    <w:rsid w:val="00571BC8"/>
    <w:rsid w:val="00571F1B"/>
    <w:rsid w:val="00572795"/>
    <w:rsid w:val="00575F81"/>
    <w:rsid w:val="00581653"/>
    <w:rsid w:val="00581D2B"/>
    <w:rsid w:val="005825FE"/>
    <w:rsid w:val="005832DE"/>
    <w:rsid w:val="00596F6A"/>
    <w:rsid w:val="005979BC"/>
    <w:rsid w:val="005A0F90"/>
    <w:rsid w:val="005A2A2E"/>
    <w:rsid w:val="005B281F"/>
    <w:rsid w:val="005C181C"/>
    <w:rsid w:val="005C24E7"/>
    <w:rsid w:val="005C377D"/>
    <w:rsid w:val="005C523F"/>
    <w:rsid w:val="005C7ED5"/>
    <w:rsid w:val="005D4B5F"/>
    <w:rsid w:val="005D4D4F"/>
    <w:rsid w:val="005D4F05"/>
    <w:rsid w:val="005D6418"/>
    <w:rsid w:val="005E39B8"/>
    <w:rsid w:val="005E47E7"/>
    <w:rsid w:val="005F110C"/>
    <w:rsid w:val="005F32A2"/>
    <w:rsid w:val="005F46C4"/>
    <w:rsid w:val="005F59A7"/>
    <w:rsid w:val="00601CFF"/>
    <w:rsid w:val="00603B16"/>
    <w:rsid w:val="006046F0"/>
    <w:rsid w:val="00605171"/>
    <w:rsid w:val="006111C9"/>
    <w:rsid w:val="00613F05"/>
    <w:rsid w:val="00617791"/>
    <w:rsid w:val="0061799C"/>
    <w:rsid w:val="006209E7"/>
    <w:rsid w:val="006217C7"/>
    <w:rsid w:val="00623301"/>
    <w:rsid w:val="006266DA"/>
    <w:rsid w:val="00630CB8"/>
    <w:rsid w:val="0063222D"/>
    <w:rsid w:val="00632A59"/>
    <w:rsid w:val="00634725"/>
    <w:rsid w:val="00635BC1"/>
    <w:rsid w:val="00673CA1"/>
    <w:rsid w:val="00677098"/>
    <w:rsid w:val="00681F9A"/>
    <w:rsid w:val="00682774"/>
    <w:rsid w:val="0069123D"/>
    <w:rsid w:val="00694049"/>
    <w:rsid w:val="00695A3C"/>
    <w:rsid w:val="006A0D08"/>
    <w:rsid w:val="006B0579"/>
    <w:rsid w:val="006C219E"/>
    <w:rsid w:val="006C48A4"/>
    <w:rsid w:val="006C5A12"/>
    <w:rsid w:val="006C6E6F"/>
    <w:rsid w:val="006D026E"/>
    <w:rsid w:val="006D0EB7"/>
    <w:rsid w:val="006D3FAD"/>
    <w:rsid w:val="006E528F"/>
    <w:rsid w:val="00702EC1"/>
    <w:rsid w:val="00704EAB"/>
    <w:rsid w:val="00714518"/>
    <w:rsid w:val="00715F1A"/>
    <w:rsid w:val="00722CDF"/>
    <w:rsid w:val="007274A8"/>
    <w:rsid w:val="00727A37"/>
    <w:rsid w:val="00734429"/>
    <w:rsid w:val="00747DED"/>
    <w:rsid w:val="00750809"/>
    <w:rsid w:val="007551FB"/>
    <w:rsid w:val="007553C5"/>
    <w:rsid w:val="007637A1"/>
    <w:rsid w:val="00764209"/>
    <w:rsid w:val="00766E3F"/>
    <w:rsid w:val="00771451"/>
    <w:rsid w:val="00776310"/>
    <w:rsid w:val="00781B04"/>
    <w:rsid w:val="00791DEF"/>
    <w:rsid w:val="007927BC"/>
    <w:rsid w:val="007A5384"/>
    <w:rsid w:val="007A5F0C"/>
    <w:rsid w:val="007B1F5F"/>
    <w:rsid w:val="007B6222"/>
    <w:rsid w:val="007C3678"/>
    <w:rsid w:val="007C5A3E"/>
    <w:rsid w:val="007C76AB"/>
    <w:rsid w:val="007D08EB"/>
    <w:rsid w:val="007E0745"/>
    <w:rsid w:val="007F00CB"/>
    <w:rsid w:val="007F4BC7"/>
    <w:rsid w:val="007F7356"/>
    <w:rsid w:val="00806AB7"/>
    <w:rsid w:val="00822487"/>
    <w:rsid w:val="00831759"/>
    <w:rsid w:val="008320B3"/>
    <w:rsid w:val="008353F3"/>
    <w:rsid w:val="00836A1F"/>
    <w:rsid w:val="00846534"/>
    <w:rsid w:val="00846CD6"/>
    <w:rsid w:val="008475A9"/>
    <w:rsid w:val="00850B34"/>
    <w:rsid w:val="00851A8B"/>
    <w:rsid w:val="008568D3"/>
    <w:rsid w:val="008601CE"/>
    <w:rsid w:val="00861C14"/>
    <w:rsid w:val="00884697"/>
    <w:rsid w:val="00896944"/>
    <w:rsid w:val="008A2C04"/>
    <w:rsid w:val="008A46D0"/>
    <w:rsid w:val="008A7BBB"/>
    <w:rsid w:val="008C1D94"/>
    <w:rsid w:val="008C59D0"/>
    <w:rsid w:val="008C68DD"/>
    <w:rsid w:val="008C6B8F"/>
    <w:rsid w:val="008C6CD4"/>
    <w:rsid w:val="008D0FA2"/>
    <w:rsid w:val="008D374B"/>
    <w:rsid w:val="008D495F"/>
    <w:rsid w:val="008D69BB"/>
    <w:rsid w:val="008E22D4"/>
    <w:rsid w:val="008E3BDF"/>
    <w:rsid w:val="008F5C5A"/>
    <w:rsid w:val="00903C77"/>
    <w:rsid w:val="00904739"/>
    <w:rsid w:val="00907312"/>
    <w:rsid w:val="00910D57"/>
    <w:rsid w:val="00916879"/>
    <w:rsid w:val="00917C29"/>
    <w:rsid w:val="00925D68"/>
    <w:rsid w:val="00927C4A"/>
    <w:rsid w:val="00927F01"/>
    <w:rsid w:val="009325FD"/>
    <w:rsid w:val="00937D4D"/>
    <w:rsid w:val="00942E70"/>
    <w:rsid w:val="00955852"/>
    <w:rsid w:val="009619BE"/>
    <w:rsid w:val="009675C0"/>
    <w:rsid w:val="00981884"/>
    <w:rsid w:val="0099530C"/>
    <w:rsid w:val="009A1B60"/>
    <w:rsid w:val="009A5308"/>
    <w:rsid w:val="009B0B6C"/>
    <w:rsid w:val="009B33F2"/>
    <w:rsid w:val="009C0B43"/>
    <w:rsid w:val="009C14B9"/>
    <w:rsid w:val="009C527F"/>
    <w:rsid w:val="009D2FC5"/>
    <w:rsid w:val="009E0738"/>
    <w:rsid w:val="009F1241"/>
    <w:rsid w:val="009F13AD"/>
    <w:rsid w:val="009F1A96"/>
    <w:rsid w:val="00A02511"/>
    <w:rsid w:val="00A035D6"/>
    <w:rsid w:val="00A13DE8"/>
    <w:rsid w:val="00A14948"/>
    <w:rsid w:val="00A165AF"/>
    <w:rsid w:val="00A24CF5"/>
    <w:rsid w:val="00A25079"/>
    <w:rsid w:val="00A33A1C"/>
    <w:rsid w:val="00A356F3"/>
    <w:rsid w:val="00A36C75"/>
    <w:rsid w:val="00A4066E"/>
    <w:rsid w:val="00A41970"/>
    <w:rsid w:val="00A458BA"/>
    <w:rsid w:val="00A46419"/>
    <w:rsid w:val="00A47285"/>
    <w:rsid w:val="00A538A2"/>
    <w:rsid w:val="00A60B46"/>
    <w:rsid w:val="00A63F77"/>
    <w:rsid w:val="00A64E71"/>
    <w:rsid w:val="00A65AFA"/>
    <w:rsid w:val="00A71268"/>
    <w:rsid w:val="00A74D30"/>
    <w:rsid w:val="00A77F87"/>
    <w:rsid w:val="00A8133E"/>
    <w:rsid w:val="00A90BE5"/>
    <w:rsid w:val="00A9251C"/>
    <w:rsid w:val="00A942DE"/>
    <w:rsid w:val="00A9434D"/>
    <w:rsid w:val="00A94FF7"/>
    <w:rsid w:val="00A96BAD"/>
    <w:rsid w:val="00AA18E0"/>
    <w:rsid w:val="00AA23EC"/>
    <w:rsid w:val="00AA3DFA"/>
    <w:rsid w:val="00AB23F2"/>
    <w:rsid w:val="00AB56DD"/>
    <w:rsid w:val="00AC1019"/>
    <w:rsid w:val="00AC4FDC"/>
    <w:rsid w:val="00AC5628"/>
    <w:rsid w:val="00AC6C78"/>
    <w:rsid w:val="00AE0C5D"/>
    <w:rsid w:val="00AE2D30"/>
    <w:rsid w:val="00AE3D70"/>
    <w:rsid w:val="00AE7338"/>
    <w:rsid w:val="00AF1F50"/>
    <w:rsid w:val="00AF3300"/>
    <w:rsid w:val="00B05E0C"/>
    <w:rsid w:val="00B074AA"/>
    <w:rsid w:val="00B177B0"/>
    <w:rsid w:val="00B22B2A"/>
    <w:rsid w:val="00B23E09"/>
    <w:rsid w:val="00B24620"/>
    <w:rsid w:val="00B322D9"/>
    <w:rsid w:val="00B33E50"/>
    <w:rsid w:val="00B3735C"/>
    <w:rsid w:val="00B40AF5"/>
    <w:rsid w:val="00B43513"/>
    <w:rsid w:val="00B439C4"/>
    <w:rsid w:val="00B543B3"/>
    <w:rsid w:val="00B545CC"/>
    <w:rsid w:val="00B607D4"/>
    <w:rsid w:val="00B634EB"/>
    <w:rsid w:val="00B66D3A"/>
    <w:rsid w:val="00B7046B"/>
    <w:rsid w:val="00B7362E"/>
    <w:rsid w:val="00B73A5C"/>
    <w:rsid w:val="00B80485"/>
    <w:rsid w:val="00B80525"/>
    <w:rsid w:val="00B817A3"/>
    <w:rsid w:val="00B849E2"/>
    <w:rsid w:val="00B871A7"/>
    <w:rsid w:val="00B90C81"/>
    <w:rsid w:val="00B9540A"/>
    <w:rsid w:val="00BA137B"/>
    <w:rsid w:val="00BA22BA"/>
    <w:rsid w:val="00BB15B8"/>
    <w:rsid w:val="00BB3DD2"/>
    <w:rsid w:val="00BB48B1"/>
    <w:rsid w:val="00BC108D"/>
    <w:rsid w:val="00BC3EA7"/>
    <w:rsid w:val="00BD14B1"/>
    <w:rsid w:val="00BD202A"/>
    <w:rsid w:val="00BD28CD"/>
    <w:rsid w:val="00BD43BF"/>
    <w:rsid w:val="00BD4EAA"/>
    <w:rsid w:val="00BE657E"/>
    <w:rsid w:val="00BF1B03"/>
    <w:rsid w:val="00BF1DD1"/>
    <w:rsid w:val="00C00C2C"/>
    <w:rsid w:val="00C017C7"/>
    <w:rsid w:val="00C02C96"/>
    <w:rsid w:val="00C1042B"/>
    <w:rsid w:val="00C109AD"/>
    <w:rsid w:val="00C13183"/>
    <w:rsid w:val="00C143FA"/>
    <w:rsid w:val="00C153E2"/>
    <w:rsid w:val="00C2457E"/>
    <w:rsid w:val="00C24CED"/>
    <w:rsid w:val="00C268F4"/>
    <w:rsid w:val="00C27518"/>
    <w:rsid w:val="00C30865"/>
    <w:rsid w:val="00C31BA2"/>
    <w:rsid w:val="00C35F50"/>
    <w:rsid w:val="00C3608D"/>
    <w:rsid w:val="00C50496"/>
    <w:rsid w:val="00C65C1D"/>
    <w:rsid w:val="00C73C92"/>
    <w:rsid w:val="00C74C89"/>
    <w:rsid w:val="00C75670"/>
    <w:rsid w:val="00C818EA"/>
    <w:rsid w:val="00C90DEB"/>
    <w:rsid w:val="00C93858"/>
    <w:rsid w:val="00C948B6"/>
    <w:rsid w:val="00C95619"/>
    <w:rsid w:val="00CA2AB1"/>
    <w:rsid w:val="00CA49B9"/>
    <w:rsid w:val="00CA4B22"/>
    <w:rsid w:val="00CA4EBF"/>
    <w:rsid w:val="00CA57A7"/>
    <w:rsid w:val="00CB03FF"/>
    <w:rsid w:val="00CB2892"/>
    <w:rsid w:val="00CB3278"/>
    <w:rsid w:val="00CB5654"/>
    <w:rsid w:val="00CC0879"/>
    <w:rsid w:val="00CC1D40"/>
    <w:rsid w:val="00CC5275"/>
    <w:rsid w:val="00CD1DFA"/>
    <w:rsid w:val="00CD1E97"/>
    <w:rsid w:val="00CD22D2"/>
    <w:rsid w:val="00CD2FF5"/>
    <w:rsid w:val="00CD4EF8"/>
    <w:rsid w:val="00CE4CFD"/>
    <w:rsid w:val="00CF0D20"/>
    <w:rsid w:val="00CF1290"/>
    <w:rsid w:val="00D1037B"/>
    <w:rsid w:val="00D10CD1"/>
    <w:rsid w:val="00D13D25"/>
    <w:rsid w:val="00D20887"/>
    <w:rsid w:val="00D42C94"/>
    <w:rsid w:val="00D4300C"/>
    <w:rsid w:val="00D5189A"/>
    <w:rsid w:val="00D53F23"/>
    <w:rsid w:val="00D600AA"/>
    <w:rsid w:val="00D604D8"/>
    <w:rsid w:val="00D642AD"/>
    <w:rsid w:val="00D64F0F"/>
    <w:rsid w:val="00D664CC"/>
    <w:rsid w:val="00D73F1E"/>
    <w:rsid w:val="00D82C3D"/>
    <w:rsid w:val="00D86AF9"/>
    <w:rsid w:val="00D917BA"/>
    <w:rsid w:val="00D9334F"/>
    <w:rsid w:val="00D96CCF"/>
    <w:rsid w:val="00D97BF9"/>
    <w:rsid w:val="00DA63CA"/>
    <w:rsid w:val="00DB08F8"/>
    <w:rsid w:val="00DB36C2"/>
    <w:rsid w:val="00DC2AAD"/>
    <w:rsid w:val="00DC3481"/>
    <w:rsid w:val="00DC7205"/>
    <w:rsid w:val="00DD0939"/>
    <w:rsid w:val="00DD2968"/>
    <w:rsid w:val="00DD385A"/>
    <w:rsid w:val="00DD57BA"/>
    <w:rsid w:val="00DD7C8F"/>
    <w:rsid w:val="00DE2724"/>
    <w:rsid w:val="00DF7CD0"/>
    <w:rsid w:val="00E04FC8"/>
    <w:rsid w:val="00E12C24"/>
    <w:rsid w:val="00E12C6D"/>
    <w:rsid w:val="00E220C9"/>
    <w:rsid w:val="00E22616"/>
    <w:rsid w:val="00E25B8E"/>
    <w:rsid w:val="00E31783"/>
    <w:rsid w:val="00E3461E"/>
    <w:rsid w:val="00E35C05"/>
    <w:rsid w:val="00E40013"/>
    <w:rsid w:val="00E41E13"/>
    <w:rsid w:val="00E437CC"/>
    <w:rsid w:val="00E50F51"/>
    <w:rsid w:val="00E54206"/>
    <w:rsid w:val="00E67A1E"/>
    <w:rsid w:val="00E72EAE"/>
    <w:rsid w:val="00E80088"/>
    <w:rsid w:val="00E8319B"/>
    <w:rsid w:val="00E86C50"/>
    <w:rsid w:val="00EA01E2"/>
    <w:rsid w:val="00EB43E6"/>
    <w:rsid w:val="00EB72EF"/>
    <w:rsid w:val="00EC699A"/>
    <w:rsid w:val="00EC741F"/>
    <w:rsid w:val="00ED1EB7"/>
    <w:rsid w:val="00EE14EE"/>
    <w:rsid w:val="00EE291A"/>
    <w:rsid w:val="00EE4E5E"/>
    <w:rsid w:val="00EE75F0"/>
    <w:rsid w:val="00EE7AEB"/>
    <w:rsid w:val="00EF1F50"/>
    <w:rsid w:val="00EF7ACD"/>
    <w:rsid w:val="00F024ED"/>
    <w:rsid w:val="00F030E2"/>
    <w:rsid w:val="00F03E69"/>
    <w:rsid w:val="00F03E86"/>
    <w:rsid w:val="00F11FFA"/>
    <w:rsid w:val="00F23426"/>
    <w:rsid w:val="00F237FD"/>
    <w:rsid w:val="00F270F0"/>
    <w:rsid w:val="00F27491"/>
    <w:rsid w:val="00F30865"/>
    <w:rsid w:val="00F3371D"/>
    <w:rsid w:val="00F44B13"/>
    <w:rsid w:val="00F44C18"/>
    <w:rsid w:val="00F468A7"/>
    <w:rsid w:val="00F46B28"/>
    <w:rsid w:val="00F46B52"/>
    <w:rsid w:val="00F473EF"/>
    <w:rsid w:val="00F479E3"/>
    <w:rsid w:val="00F47C00"/>
    <w:rsid w:val="00F51C63"/>
    <w:rsid w:val="00F53282"/>
    <w:rsid w:val="00F53487"/>
    <w:rsid w:val="00F571A0"/>
    <w:rsid w:val="00F60FC9"/>
    <w:rsid w:val="00F642FE"/>
    <w:rsid w:val="00F77D23"/>
    <w:rsid w:val="00F83ECF"/>
    <w:rsid w:val="00F87FE1"/>
    <w:rsid w:val="00FA3D11"/>
    <w:rsid w:val="00FA6C46"/>
    <w:rsid w:val="00FB3D44"/>
    <w:rsid w:val="00FB4C38"/>
    <w:rsid w:val="00FB6132"/>
    <w:rsid w:val="00FC0BCD"/>
    <w:rsid w:val="00FC2B56"/>
    <w:rsid w:val="00FE3606"/>
    <w:rsid w:val="00FE44A3"/>
    <w:rsid w:val="00FE67D7"/>
    <w:rsid w:val="00FF1D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698"/>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97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54206"/>
    <w:pPr>
      <w:tabs>
        <w:tab w:val="center" w:pos="4153"/>
        <w:tab w:val="right" w:pos="8306"/>
      </w:tabs>
    </w:pPr>
  </w:style>
  <w:style w:type="character" w:customStyle="1" w:styleId="HeaderChar">
    <w:name w:val="Header Char"/>
    <w:basedOn w:val="DefaultParagraphFont"/>
    <w:link w:val="Header"/>
    <w:uiPriority w:val="99"/>
    <w:locked/>
    <w:rsid w:val="00E54206"/>
    <w:rPr>
      <w:rFonts w:cs="Times New Roman"/>
      <w:sz w:val="24"/>
      <w:szCs w:val="24"/>
    </w:rPr>
  </w:style>
  <w:style w:type="paragraph" w:styleId="Footer">
    <w:name w:val="footer"/>
    <w:basedOn w:val="Normal"/>
    <w:link w:val="FooterChar"/>
    <w:uiPriority w:val="99"/>
    <w:rsid w:val="00E54206"/>
    <w:pPr>
      <w:tabs>
        <w:tab w:val="center" w:pos="4153"/>
        <w:tab w:val="right" w:pos="8306"/>
      </w:tabs>
    </w:pPr>
  </w:style>
  <w:style w:type="character" w:customStyle="1" w:styleId="FooterChar">
    <w:name w:val="Footer Char"/>
    <w:basedOn w:val="DefaultParagraphFont"/>
    <w:link w:val="Footer"/>
    <w:uiPriority w:val="99"/>
    <w:locked/>
    <w:rsid w:val="00E54206"/>
    <w:rPr>
      <w:rFonts w:cs="Times New Roman"/>
      <w:sz w:val="24"/>
      <w:szCs w:val="24"/>
    </w:rPr>
  </w:style>
  <w:style w:type="paragraph" w:styleId="BalloonText">
    <w:name w:val="Balloon Text"/>
    <w:basedOn w:val="Normal"/>
    <w:link w:val="BalloonTextChar"/>
    <w:uiPriority w:val="99"/>
    <w:semiHidden/>
    <w:rsid w:val="008D0FA2"/>
    <w:rPr>
      <w:rFonts w:ascii="Tahoma" w:hAnsi="Tahoma" w:cs="Tahoma"/>
      <w:sz w:val="16"/>
      <w:szCs w:val="16"/>
    </w:rPr>
  </w:style>
  <w:style w:type="character" w:customStyle="1" w:styleId="BalloonTextChar">
    <w:name w:val="Balloon Text Char"/>
    <w:basedOn w:val="DefaultParagraphFont"/>
    <w:link w:val="BalloonText"/>
    <w:uiPriority w:val="99"/>
    <w:locked/>
    <w:rsid w:val="008D0FA2"/>
    <w:rPr>
      <w:rFonts w:ascii="Tahoma" w:hAnsi="Tahoma" w:cs="Tahoma"/>
      <w:sz w:val="16"/>
      <w:szCs w:val="16"/>
    </w:rPr>
  </w:style>
  <w:style w:type="paragraph" w:styleId="ListParagraph">
    <w:name w:val="List Paragraph"/>
    <w:basedOn w:val="Normal"/>
    <w:uiPriority w:val="99"/>
    <w:qFormat/>
    <w:rsid w:val="0061799C"/>
    <w:pPr>
      <w:ind w:left="720"/>
    </w:pPr>
  </w:style>
  <w:style w:type="character" w:styleId="PageNumber">
    <w:name w:val="page number"/>
    <w:basedOn w:val="DefaultParagraphFont"/>
    <w:uiPriority w:val="99"/>
    <w:rsid w:val="00846CD6"/>
    <w:rPr>
      <w:rFonts w:cs="Times New Roman"/>
    </w:rPr>
  </w:style>
</w:styles>
</file>

<file path=word/webSettings.xml><?xml version="1.0" encoding="utf-8"?>
<w:webSettings xmlns:r="http://schemas.openxmlformats.org/officeDocument/2006/relationships" xmlns:w="http://schemas.openxmlformats.org/wordprocessingml/2006/main">
  <w:divs>
    <w:div w:id="850489811">
      <w:bodyDiv w:val="1"/>
      <w:marLeft w:val="0"/>
      <w:marRight w:val="0"/>
      <w:marTop w:val="0"/>
      <w:marBottom w:val="0"/>
      <w:divBdr>
        <w:top w:val="none" w:sz="0" w:space="0" w:color="auto"/>
        <w:left w:val="none" w:sz="0" w:space="0" w:color="auto"/>
        <w:bottom w:val="none" w:sz="0" w:space="0" w:color="auto"/>
        <w:right w:val="none" w:sz="0" w:space="0" w:color="auto"/>
      </w:divBdr>
    </w:div>
    <w:div w:id="1542285406">
      <w:bodyDiv w:val="1"/>
      <w:marLeft w:val="0"/>
      <w:marRight w:val="0"/>
      <w:marTop w:val="0"/>
      <w:marBottom w:val="0"/>
      <w:divBdr>
        <w:top w:val="none" w:sz="0" w:space="0" w:color="auto"/>
        <w:left w:val="none" w:sz="0" w:space="0" w:color="auto"/>
        <w:bottom w:val="none" w:sz="0" w:space="0" w:color="auto"/>
        <w:right w:val="none" w:sz="0" w:space="0" w:color="auto"/>
      </w:divBdr>
    </w:div>
    <w:div w:id="1673265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9966</TotalTime>
  <Pages>1</Pages>
  <Words>2558</Words>
  <Characters>14587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Discussion</vt:lpstr>
    </vt:vector>
  </TitlesOfParts>
  <Company>&lt;egyptian hak&gt;</Company>
  <LinksUpToDate>false</LinksUpToDate>
  <CharactersWithSpaces>17111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Discussion</dc:title>
  <dc:creator>omar</dc:creator>
  <cp:lastModifiedBy>wagdy</cp:lastModifiedBy>
  <cp:revision>15</cp:revision>
  <cp:lastPrinted>2011-03-31T21:29:00Z</cp:lastPrinted>
  <dcterms:created xsi:type="dcterms:W3CDTF">2010-08-19T22:48:00Z</dcterms:created>
  <dcterms:modified xsi:type="dcterms:W3CDTF">2014-09-06T14:09:00Z</dcterms:modified>
</cp:coreProperties>
</file>