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B21" w:rsidRPr="0057310C" w:rsidRDefault="00F72773" w:rsidP="00AD16DA">
      <w:pPr>
        <w:pStyle w:val="Title"/>
        <w:pBdr>
          <w:bottom w:val="single" w:sz="4" w:space="4" w:color="auto"/>
        </w:pBdr>
        <w:jc w:val="center"/>
        <w:rPr>
          <w:rFonts w:cs="Times New Roman"/>
          <w:b/>
          <w:bCs/>
          <w:szCs w:val="28"/>
          <w:lang w:val="en-GB"/>
        </w:rPr>
      </w:pPr>
      <w:r>
        <w:rPr>
          <w:rFonts w:cs="Times New Roman"/>
          <w:b/>
          <w:bCs/>
          <w:szCs w:val="28"/>
          <w:lang w:val="en-GB"/>
        </w:rPr>
        <w:t xml:space="preserve">Efficiency </w:t>
      </w:r>
      <w:r w:rsidR="00AD16DA">
        <w:rPr>
          <w:rFonts w:cs="Times New Roman"/>
          <w:b/>
          <w:bCs/>
          <w:szCs w:val="28"/>
          <w:lang w:val="en-GB"/>
        </w:rPr>
        <w:t>Differentials in</w:t>
      </w:r>
      <w:r>
        <w:rPr>
          <w:rFonts w:cs="Times New Roman"/>
          <w:b/>
          <w:bCs/>
          <w:szCs w:val="28"/>
          <w:lang w:val="en-GB"/>
        </w:rPr>
        <w:t xml:space="preserve"> </w:t>
      </w:r>
      <w:r w:rsidR="00F356F4" w:rsidRPr="0057310C">
        <w:rPr>
          <w:rFonts w:cs="Times New Roman"/>
          <w:b/>
          <w:bCs/>
          <w:szCs w:val="28"/>
          <w:lang w:val="en-GB"/>
        </w:rPr>
        <w:t xml:space="preserve">Cotton </w:t>
      </w:r>
      <w:r w:rsidR="00571828">
        <w:rPr>
          <w:rFonts w:cs="Times New Roman"/>
          <w:b/>
          <w:bCs/>
          <w:szCs w:val="28"/>
          <w:lang w:val="en-GB"/>
        </w:rPr>
        <w:t>Production</w:t>
      </w:r>
      <w:r w:rsidR="00AD16DA">
        <w:rPr>
          <w:rFonts w:cs="Times New Roman"/>
          <w:b/>
          <w:bCs/>
          <w:szCs w:val="28"/>
          <w:lang w:val="en-GB"/>
        </w:rPr>
        <w:t xml:space="preserve">: A Case form </w:t>
      </w:r>
      <w:r w:rsidR="00F356F4" w:rsidRPr="0057310C">
        <w:rPr>
          <w:rFonts w:cs="Times New Roman"/>
          <w:b/>
          <w:bCs/>
          <w:szCs w:val="28"/>
          <w:lang w:val="en-GB"/>
        </w:rPr>
        <w:t>the Punjab Province, Pakistan</w:t>
      </w:r>
    </w:p>
    <w:p w:rsidR="00033690" w:rsidRDefault="004274B7" w:rsidP="00813618">
      <w:pPr>
        <w:spacing w:after="0" w:line="360" w:lineRule="auto"/>
        <w:rPr>
          <w:b/>
          <w:szCs w:val="24"/>
        </w:rPr>
      </w:pPr>
      <w:r>
        <w:rPr>
          <w:b/>
          <w:szCs w:val="24"/>
        </w:rPr>
        <w:t>Abstract</w:t>
      </w:r>
    </w:p>
    <w:p w:rsidR="00B3157E" w:rsidRDefault="00767853" w:rsidP="00767853">
      <w:pPr>
        <w:spacing w:after="0"/>
        <w:rPr>
          <w:b/>
          <w:szCs w:val="24"/>
        </w:rPr>
      </w:pPr>
      <w:r>
        <w:t>This study</w:t>
      </w:r>
      <w:r w:rsidR="00C17626">
        <w:t xml:space="preserve"> </w:t>
      </w:r>
      <w:r w:rsidR="00BF6472">
        <w:t>employ</w:t>
      </w:r>
      <w:r>
        <w:t>s</w:t>
      </w:r>
      <w:r w:rsidR="00313246" w:rsidRPr="00461221">
        <w:t xml:space="preserve"> a non-</w:t>
      </w:r>
      <w:r w:rsidR="00ED53BE" w:rsidRPr="00461221">
        <w:t>param</w:t>
      </w:r>
      <w:r w:rsidR="00ED53BE">
        <w:t>etric data</w:t>
      </w:r>
      <w:r w:rsidR="009C3690">
        <w:t xml:space="preserve"> envelopment analysis </w:t>
      </w:r>
      <w:r w:rsidR="00877E3F">
        <w:t xml:space="preserve">(DEA) </w:t>
      </w:r>
      <w:r w:rsidR="009C3690">
        <w:t xml:space="preserve">approach </w:t>
      </w:r>
      <w:r w:rsidR="00877E3F">
        <w:t xml:space="preserve">to measure </w:t>
      </w:r>
      <w:r w:rsidR="009147F1">
        <w:t xml:space="preserve">technical </w:t>
      </w:r>
      <w:r w:rsidR="005659E5">
        <w:t xml:space="preserve">efficiency and </w:t>
      </w:r>
      <w:r w:rsidR="009147F1">
        <w:t xml:space="preserve">the </w:t>
      </w:r>
      <w:r w:rsidR="005659E5">
        <w:t>technological gaps among cotton producers in the Punjab province of Pakistan.</w:t>
      </w:r>
      <w:r w:rsidR="00877E3F">
        <w:t xml:space="preserve"> </w:t>
      </w:r>
      <w:r>
        <w:t xml:space="preserve">A </w:t>
      </w:r>
      <w:r w:rsidR="00FD592B">
        <w:t xml:space="preserve">cross-sectional survey data </w:t>
      </w:r>
      <w:r>
        <w:t>from</w:t>
      </w:r>
      <w:r w:rsidR="00FD592B">
        <w:t xml:space="preserve"> 189 cotton growers c</w:t>
      </w:r>
      <w:r w:rsidR="00313246" w:rsidRPr="00C32EEA">
        <w:t xml:space="preserve">omprising </w:t>
      </w:r>
      <w:r w:rsidR="005659E5">
        <w:t>9</w:t>
      </w:r>
      <w:r w:rsidR="009147F1">
        <w:t>8</w:t>
      </w:r>
      <w:r w:rsidR="005659E5">
        <w:t xml:space="preserve"> </w:t>
      </w:r>
      <w:r w:rsidR="00313246" w:rsidRPr="00C32EEA">
        <w:t>tube-well owners and</w:t>
      </w:r>
      <w:r w:rsidR="00217FD7">
        <w:t xml:space="preserve"> </w:t>
      </w:r>
      <w:r w:rsidR="005659E5">
        <w:t>9</w:t>
      </w:r>
      <w:r w:rsidR="009147F1">
        <w:t>1</w:t>
      </w:r>
      <w:r w:rsidR="005659E5">
        <w:t xml:space="preserve"> </w:t>
      </w:r>
      <w:r w:rsidR="00313246" w:rsidRPr="00C32EEA">
        <w:t>water buyers</w:t>
      </w:r>
      <w:r>
        <w:t xml:space="preserve"> is used to </w:t>
      </w:r>
      <w:r w:rsidR="00E32B21">
        <w:t xml:space="preserve">estimate </w:t>
      </w:r>
      <w:r w:rsidR="005659E5">
        <w:t>technical</w:t>
      </w:r>
      <w:r w:rsidR="00E32B21">
        <w:t xml:space="preserve"> efficienc</w:t>
      </w:r>
      <w:r w:rsidR="005659E5">
        <w:t>y</w:t>
      </w:r>
      <w:r w:rsidR="00E32B21">
        <w:t xml:space="preserve"> </w:t>
      </w:r>
      <w:r w:rsidR="00E32B21" w:rsidRPr="00461221">
        <w:t>relati</w:t>
      </w:r>
      <w:r w:rsidR="00E32B21">
        <w:t>ve to a meta-frontier and group-</w:t>
      </w:r>
      <w:r w:rsidR="00E32B21" w:rsidRPr="00461221">
        <w:t>frontiers</w:t>
      </w:r>
      <w:r w:rsidR="00E32B21">
        <w:t xml:space="preserve">. </w:t>
      </w:r>
      <w:r w:rsidR="000F37D7">
        <w:t>The mean results</w:t>
      </w:r>
      <w:r w:rsidR="008D3197">
        <w:t xml:space="preserve"> </w:t>
      </w:r>
      <w:r w:rsidR="00313246" w:rsidRPr="00461221">
        <w:t>indicate that</w:t>
      </w:r>
      <w:r w:rsidR="00F94FF2">
        <w:t xml:space="preserve"> </w:t>
      </w:r>
      <w:r w:rsidR="00230833">
        <w:t xml:space="preserve">efficiency </w:t>
      </w:r>
      <w:r w:rsidR="00F94FF2">
        <w:t>estimates do not differ considerably</w:t>
      </w:r>
      <w:r w:rsidR="004D1850">
        <w:t xml:space="preserve"> under </w:t>
      </w:r>
      <w:r w:rsidR="009147F1">
        <w:t xml:space="preserve">the </w:t>
      </w:r>
      <w:r w:rsidR="004D1850">
        <w:t>meta-frontier an</w:t>
      </w:r>
      <w:r w:rsidR="005F5BD2">
        <w:t xml:space="preserve">d group-frontier specifications, however, </w:t>
      </w:r>
      <w:r w:rsidR="007E72F3">
        <w:t xml:space="preserve">overall distribution for  </w:t>
      </w:r>
      <w:r w:rsidR="005659E5">
        <w:t xml:space="preserve">technical </w:t>
      </w:r>
      <w:r w:rsidR="007E72F3">
        <w:t xml:space="preserve">efficiency differ considerably </w:t>
      </w:r>
      <w:r w:rsidR="005659E5">
        <w:t xml:space="preserve">under </w:t>
      </w:r>
      <w:r w:rsidR="00A51783">
        <w:t xml:space="preserve"> both estimations</w:t>
      </w:r>
      <w:r w:rsidR="008B1254">
        <w:t>.</w:t>
      </w:r>
      <w:r w:rsidR="003B6615" w:rsidRPr="003B6615">
        <w:t xml:space="preserve"> </w:t>
      </w:r>
      <w:r w:rsidR="007756D4">
        <w:t xml:space="preserve">Although, mean TE scores do not indicate substantial technical inefficiencies, nevertheless, only 19% of the tube-well owners and 17% of the water buyers </w:t>
      </w:r>
      <w:r w:rsidR="009C3690">
        <w:t>are</w:t>
      </w:r>
      <w:r w:rsidR="007756D4">
        <w:t xml:space="preserve"> found to be fully efficien</w:t>
      </w:r>
      <w:r w:rsidR="009C3690">
        <w:t>t</w:t>
      </w:r>
      <w:r w:rsidR="007756D4">
        <w:t xml:space="preserve"> under the meta-frontier estimates. The group-frontier estimates suggest </w:t>
      </w:r>
      <w:r w:rsidR="009147F1">
        <w:t xml:space="preserve">that </w:t>
      </w:r>
      <w:r w:rsidR="007756D4">
        <w:t xml:space="preserve">relatively more number of tube-well owners and water buyers </w:t>
      </w:r>
      <w:r w:rsidR="009C3690">
        <w:t>are</w:t>
      </w:r>
      <w:r w:rsidR="007756D4">
        <w:t xml:space="preserve"> fully efficient, suggesting that both tube-well owners and water buyers are operating under different states of technology. </w:t>
      </w:r>
      <w:r w:rsidR="007E3A26">
        <w:t>S</w:t>
      </w:r>
      <w:r w:rsidR="003B6615" w:rsidRPr="00461221">
        <w:t xml:space="preserve">econd-stage bootstrap truncated regression </w:t>
      </w:r>
      <w:r w:rsidR="007E3A26">
        <w:t xml:space="preserve">results </w:t>
      </w:r>
      <w:r w:rsidR="00C000CC">
        <w:t xml:space="preserve">have </w:t>
      </w:r>
      <w:r w:rsidR="00CF105C">
        <w:t>policy implications to improve resource use efficiency in cotton farming</w:t>
      </w:r>
      <w:r w:rsidR="003B6615">
        <w:t>.</w:t>
      </w:r>
    </w:p>
    <w:p w:rsidR="00D338D9" w:rsidRDefault="00D338D9" w:rsidP="00813618">
      <w:pPr>
        <w:spacing w:after="0" w:line="360" w:lineRule="auto"/>
        <w:rPr>
          <w:b/>
          <w:szCs w:val="24"/>
        </w:rPr>
      </w:pPr>
    </w:p>
    <w:p w:rsidR="00F674C5" w:rsidRPr="00667636" w:rsidRDefault="00925A6B" w:rsidP="009C3690">
      <w:pPr>
        <w:spacing w:after="240"/>
      </w:pPr>
      <w:r w:rsidRPr="00925A6B">
        <w:rPr>
          <w:b/>
        </w:rPr>
        <w:t>Key Words:</w:t>
      </w:r>
      <w:r>
        <w:t xml:space="preserve"> </w:t>
      </w:r>
      <w:r w:rsidRPr="00461221">
        <w:t xml:space="preserve">Technical efficiency, </w:t>
      </w:r>
      <w:r w:rsidR="00164208">
        <w:t>technology gap, cotton production</w:t>
      </w:r>
      <w:r w:rsidRPr="00461221">
        <w:t>, truncat</w:t>
      </w:r>
      <w:r w:rsidR="00E65A65">
        <w:t>ed regression, Punjab, Pakistan</w:t>
      </w:r>
    </w:p>
    <w:p w:rsidR="005062D2" w:rsidRPr="00C32EEA" w:rsidRDefault="0077032D" w:rsidP="003831DD">
      <w:pPr>
        <w:pStyle w:val="Heading1"/>
        <w:rPr>
          <w:lang w:val="en-GB"/>
        </w:rPr>
      </w:pPr>
      <w:r w:rsidRPr="00C32EEA">
        <w:rPr>
          <w:lang w:val="en-GB"/>
        </w:rPr>
        <w:t>Introduction</w:t>
      </w:r>
    </w:p>
    <w:p w:rsidR="009104FA" w:rsidRDefault="00792A80" w:rsidP="00ED53BE">
      <w:pPr>
        <w:autoSpaceDE w:val="0"/>
        <w:autoSpaceDN w:val="0"/>
        <w:adjustRightInd w:val="0"/>
        <w:spacing w:after="120" w:line="360" w:lineRule="auto"/>
        <w:rPr>
          <w:szCs w:val="24"/>
          <w:lang w:val="en-GB" w:eastAsia="en-AU"/>
        </w:rPr>
      </w:pPr>
      <w:r>
        <w:rPr>
          <w:szCs w:val="24"/>
          <w:lang w:val="en-GB"/>
        </w:rPr>
        <w:t>P</w:t>
      </w:r>
      <w:r w:rsidR="00CD65F8">
        <w:rPr>
          <w:szCs w:val="24"/>
          <w:lang w:val="en-GB"/>
        </w:rPr>
        <w:t xml:space="preserve">redominant agrarian economy of Pakistan </w:t>
      </w:r>
      <w:r w:rsidR="006F5EDF" w:rsidRPr="00C32EEA">
        <w:rPr>
          <w:szCs w:val="24"/>
          <w:lang w:val="en-GB"/>
        </w:rPr>
        <w:t xml:space="preserve">is greatly influenced by the performance of </w:t>
      </w:r>
      <w:r w:rsidR="00CB7F97" w:rsidRPr="00C32EEA">
        <w:rPr>
          <w:szCs w:val="24"/>
          <w:lang w:val="en-GB"/>
        </w:rPr>
        <w:t xml:space="preserve">agriculture </w:t>
      </w:r>
      <w:r w:rsidR="006F5EDF" w:rsidRPr="00C32EEA">
        <w:rPr>
          <w:szCs w:val="24"/>
          <w:lang w:val="en-GB"/>
        </w:rPr>
        <w:t xml:space="preserve">sector </w:t>
      </w:r>
      <w:r w:rsidR="009C29A9">
        <w:rPr>
          <w:szCs w:val="24"/>
          <w:lang w:val="en-GB"/>
        </w:rPr>
        <w:fldChar w:fldCharType="begin"/>
      </w:r>
      <w:r w:rsidR="008A374D">
        <w:rPr>
          <w:szCs w:val="24"/>
          <w:lang w:val="en-GB"/>
        </w:rPr>
        <w:instrText xml:space="preserve"> ADDIN EN.CITE &lt;EndNote&gt;&lt;Cite&gt;&lt;Author&gt;Ahmad&lt;/Author&gt;&lt;Year&gt;2002&lt;/Year&gt;&lt;RecNum&gt;90&lt;/RecNum&gt;&lt;DisplayText&gt;(Ahmad et al., 2002)&lt;/DisplayText&gt;&lt;record&gt;&lt;rec-number&gt;90&lt;/rec-number&gt;&lt;foreign-keys&gt;&lt;key app="EN" db-id="59t55v0x5tz0rieaaw0xppztz059se95szsx" timestamp="1353761110"&gt;90&lt;/key&gt;&lt;/foreign-keys&gt;&lt;ref-type name="Journal Article"&gt;17&lt;/ref-type&gt;&lt;contributors&gt;&lt;authors&gt;&lt;author&gt;Munir Ahmad&lt;/author&gt;&lt;author&gt;Ghulam Muhammad Chaudhry&lt;/author&gt;&lt;author&gt;Muhammad Iqbal&lt;/author&gt;&lt;/authors&gt;&lt;/contributors&gt;&lt;titles&gt;&lt;title&gt;Wheat productivity, efficiency and sustainability: A stochastic frontier analysis &lt;/title&gt;&lt;secondary-title&gt;Pakistan Development Review &lt;/secondary-title&gt;&lt;/titles&gt;&lt;periodical&gt;&lt;full-title&gt;Pakistan Development Review&lt;/full-title&gt;&lt;abbr-1&gt;Pak. Dev. Rev.&lt;/abbr-1&gt;&lt;/periodical&gt;&lt;pages&gt;643-66&lt;/pages&gt;&lt;volume&gt;41 &lt;/volume&gt;&lt;number&gt;4&lt;/number&gt;&lt;dates&gt;&lt;year&gt;2002&lt;/year&gt;&lt;/dates&gt;&lt;urls&gt;&lt;/urls&gt;&lt;/record&gt;&lt;/Cite&gt;&lt;/EndNote&gt;</w:instrText>
      </w:r>
      <w:r w:rsidR="009C29A9">
        <w:rPr>
          <w:szCs w:val="24"/>
          <w:lang w:val="en-GB"/>
        </w:rPr>
        <w:fldChar w:fldCharType="separate"/>
      </w:r>
      <w:r w:rsidR="008A374D">
        <w:rPr>
          <w:noProof/>
          <w:szCs w:val="24"/>
          <w:lang w:val="en-GB"/>
        </w:rPr>
        <w:t>(</w:t>
      </w:r>
      <w:hyperlink w:anchor="_ENREF_2" w:tooltip="Ahmad, 2002 #90" w:history="1">
        <w:r w:rsidR="00ED53BE">
          <w:rPr>
            <w:noProof/>
            <w:szCs w:val="24"/>
            <w:lang w:val="en-GB"/>
          </w:rPr>
          <w:t>Ahmad et al., 2002</w:t>
        </w:r>
      </w:hyperlink>
      <w:r w:rsidR="008A374D">
        <w:rPr>
          <w:noProof/>
          <w:szCs w:val="24"/>
          <w:lang w:val="en-GB"/>
        </w:rPr>
        <w:t>)</w:t>
      </w:r>
      <w:r w:rsidR="009C29A9">
        <w:rPr>
          <w:szCs w:val="24"/>
          <w:lang w:val="en-GB"/>
        </w:rPr>
        <w:fldChar w:fldCharType="end"/>
      </w:r>
      <w:r w:rsidR="006F5EDF" w:rsidRPr="00C32EEA">
        <w:rPr>
          <w:szCs w:val="24"/>
          <w:lang w:val="en-GB"/>
        </w:rPr>
        <w:t>.</w:t>
      </w:r>
      <w:r w:rsidR="00D12A27" w:rsidRPr="00C32EEA">
        <w:rPr>
          <w:szCs w:val="24"/>
          <w:lang w:val="en-GB"/>
        </w:rPr>
        <w:t xml:space="preserve"> </w:t>
      </w:r>
      <w:r w:rsidR="00EF3055" w:rsidRPr="00C32EEA">
        <w:rPr>
          <w:szCs w:val="24"/>
          <w:lang w:val="en-GB"/>
        </w:rPr>
        <w:t>Agriculture</w:t>
      </w:r>
      <w:r w:rsidR="00576E54" w:rsidRPr="00C32EEA">
        <w:rPr>
          <w:szCs w:val="24"/>
          <w:lang w:val="en-GB"/>
        </w:rPr>
        <w:t xml:space="preserve"> sector accounts for 21% to the country’s gross domestic product and employs above 40</w:t>
      </w:r>
      <w:r w:rsidR="003D1395" w:rsidRPr="00C32EEA">
        <w:rPr>
          <w:szCs w:val="24"/>
          <w:lang w:val="en-GB"/>
        </w:rPr>
        <w:t xml:space="preserve">% of the </w:t>
      </w:r>
      <w:r w:rsidR="000F67AC">
        <w:rPr>
          <w:szCs w:val="24"/>
          <w:lang w:val="en-GB"/>
        </w:rPr>
        <w:t xml:space="preserve">country’s </w:t>
      </w:r>
      <w:r w:rsidR="003D1395" w:rsidRPr="00C32EEA">
        <w:rPr>
          <w:szCs w:val="24"/>
          <w:lang w:val="en-GB"/>
        </w:rPr>
        <w:t xml:space="preserve">total labour force </w:t>
      </w:r>
      <w:r w:rsidR="00221CFF">
        <w:rPr>
          <w:szCs w:val="24"/>
          <w:lang w:val="en-GB"/>
        </w:rPr>
        <w:fldChar w:fldCharType="begin"/>
      </w:r>
      <w:r w:rsidR="008A374D">
        <w:rPr>
          <w:szCs w:val="24"/>
          <w:lang w:val="en-GB"/>
        </w:rPr>
        <w:instrText xml:space="preserve"> ADDIN EN.CITE &lt;EndNote&gt;&lt;Cite&gt;&lt;Author&gt;Pakistan&lt;/Author&gt;&lt;Year&gt;2011-12&lt;/Year&gt;&lt;RecNum&gt;119&lt;/RecNum&gt;&lt;DisplayText&gt;(Pakistan, 2011-12)&lt;/DisplayText&gt;&lt;record&gt;&lt;rec-number&gt;119&lt;/rec-number&gt;&lt;foreign-keys&gt;&lt;key app="EN" db-id="59t55v0x5tz0rieaaw0xppztz059se95szsx" timestamp="1356771939"&gt;119&lt;/key&gt;&lt;/foreign-keys&gt;&lt;ref-type name="Government Document"&gt;46&lt;/ref-type&gt;&lt;contributors&gt;&lt;authors&gt;&lt;author&gt;Government of Pakistan&lt;/author&gt;&lt;/authors&gt;&lt;/contributors&gt;&lt;titles&gt;&lt;title&gt;Economic Survey of Pakistan&lt;/title&gt;&lt;/titles&gt;&lt;dates&gt;&lt;year&gt;2011-12&lt;/year&gt;&lt;/dates&gt;&lt;pub-location&gt;Islamabad, Pakistan&lt;/pub-location&gt;&lt;publisher&gt;Finance Division, Ministry of Food and Agriculture.&lt;/publisher&gt;&lt;urls&gt;&lt;/urls&gt;&lt;/record&gt;&lt;/Cite&gt;&lt;/EndNote&gt;</w:instrText>
      </w:r>
      <w:r w:rsidR="00221CFF">
        <w:rPr>
          <w:szCs w:val="24"/>
          <w:lang w:val="en-GB"/>
        </w:rPr>
        <w:fldChar w:fldCharType="separate"/>
      </w:r>
      <w:r w:rsidR="008A374D">
        <w:rPr>
          <w:noProof/>
          <w:szCs w:val="24"/>
          <w:lang w:val="en-GB"/>
        </w:rPr>
        <w:t>(</w:t>
      </w:r>
      <w:hyperlink w:anchor="_ENREF_19" w:tooltip="Pakistan, 2011-12 #119" w:history="1">
        <w:r w:rsidR="00ED53BE">
          <w:rPr>
            <w:noProof/>
            <w:szCs w:val="24"/>
            <w:lang w:val="en-GB"/>
          </w:rPr>
          <w:t>Pakistan, 2011-12</w:t>
        </w:r>
      </w:hyperlink>
      <w:r w:rsidR="008A374D">
        <w:rPr>
          <w:noProof/>
          <w:szCs w:val="24"/>
          <w:lang w:val="en-GB"/>
        </w:rPr>
        <w:t>)</w:t>
      </w:r>
      <w:r w:rsidR="00221CFF">
        <w:rPr>
          <w:szCs w:val="24"/>
          <w:lang w:val="en-GB"/>
        </w:rPr>
        <w:fldChar w:fldCharType="end"/>
      </w:r>
      <w:r w:rsidR="00576E54" w:rsidRPr="00C32EEA">
        <w:rPr>
          <w:szCs w:val="24"/>
          <w:lang w:val="en-GB"/>
        </w:rPr>
        <w:t xml:space="preserve">. </w:t>
      </w:r>
      <w:r w:rsidR="00D12A27" w:rsidRPr="00C32EEA">
        <w:rPr>
          <w:szCs w:val="24"/>
          <w:lang w:val="en-GB"/>
        </w:rPr>
        <w:t xml:space="preserve">Hence, </w:t>
      </w:r>
      <w:r w:rsidR="00D8488B">
        <w:rPr>
          <w:szCs w:val="24"/>
          <w:lang w:val="en-GB"/>
        </w:rPr>
        <w:t xml:space="preserve">improving </w:t>
      </w:r>
      <w:r w:rsidR="00560BA8" w:rsidRPr="00C32EEA">
        <w:rPr>
          <w:szCs w:val="24"/>
          <w:lang w:val="en-GB"/>
        </w:rPr>
        <w:t>agricultural producti</w:t>
      </w:r>
      <w:r w:rsidR="00D8488B">
        <w:rPr>
          <w:szCs w:val="24"/>
          <w:lang w:val="en-GB"/>
        </w:rPr>
        <w:t>vity</w:t>
      </w:r>
      <w:r w:rsidR="00560BA8" w:rsidRPr="00C32EEA">
        <w:rPr>
          <w:szCs w:val="24"/>
          <w:lang w:val="en-GB"/>
        </w:rPr>
        <w:t xml:space="preserve"> and farm efficiency are the major agricultural policy </w:t>
      </w:r>
      <w:r w:rsidR="00BC0C0E" w:rsidRPr="00C32EEA">
        <w:rPr>
          <w:szCs w:val="24"/>
          <w:lang w:val="en-GB"/>
        </w:rPr>
        <w:t xml:space="preserve">concerns </w:t>
      </w:r>
      <w:r w:rsidR="00560BA8" w:rsidRPr="00C32EEA">
        <w:rPr>
          <w:szCs w:val="24"/>
          <w:lang w:val="en-GB"/>
        </w:rPr>
        <w:t xml:space="preserve">in Pakistan. </w:t>
      </w:r>
      <w:r w:rsidR="009C3690">
        <w:rPr>
          <w:szCs w:val="24"/>
          <w:lang w:val="en-GB"/>
        </w:rPr>
        <w:t xml:space="preserve">Cotton is </w:t>
      </w:r>
      <w:r w:rsidR="008D4CE6" w:rsidRPr="00C32EEA">
        <w:rPr>
          <w:szCs w:val="24"/>
          <w:lang w:val="en-GB" w:eastAsia="en-AU"/>
        </w:rPr>
        <w:t xml:space="preserve">one of the major </w:t>
      </w:r>
      <w:r w:rsidR="009C3690">
        <w:rPr>
          <w:szCs w:val="24"/>
          <w:lang w:val="en-GB" w:eastAsia="en-AU"/>
        </w:rPr>
        <w:t xml:space="preserve">agricultural </w:t>
      </w:r>
      <w:r w:rsidR="008D4CE6" w:rsidRPr="00C32EEA">
        <w:rPr>
          <w:szCs w:val="24"/>
          <w:lang w:val="en-GB" w:eastAsia="en-AU"/>
        </w:rPr>
        <w:t xml:space="preserve">export </w:t>
      </w:r>
      <w:r w:rsidR="00822791" w:rsidRPr="00C32EEA">
        <w:rPr>
          <w:szCs w:val="24"/>
          <w:lang w:val="en-GB" w:eastAsia="en-AU"/>
        </w:rPr>
        <w:t>commod</w:t>
      </w:r>
      <w:r w:rsidR="00822791">
        <w:rPr>
          <w:szCs w:val="24"/>
          <w:lang w:val="en-GB" w:eastAsia="en-AU"/>
        </w:rPr>
        <w:t>ities</w:t>
      </w:r>
      <w:r w:rsidR="008D4CE6" w:rsidRPr="00C32EEA">
        <w:rPr>
          <w:szCs w:val="24"/>
          <w:lang w:val="en-GB" w:eastAsia="en-AU"/>
        </w:rPr>
        <w:t xml:space="preserve"> </w:t>
      </w:r>
      <w:r w:rsidR="009C3690">
        <w:rPr>
          <w:szCs w:val="24"/>
          <w:lang w:val="en-GB" w:eastAsia="en-AU"/>
        </w:rPr>
        <w:t xml:space="preserve">for Pakistan </w:t>
      </w:r>
      <w:r w:rsidR="00691A1D">
        <w:rPr>
          <w:szCs w:val="24"/>
          <w:lang w:val="en-GB" w:eastAsia="en-AU"/>
        </w:rPr>
        <w:t>which</w:t>
      </w:r>
      <w:r w:rsidR="00BA503C" w:rsidRPr="00C32EEA">
        <w:rPr>
          <w:szCs w:val="24"/>
          <w:lang w:val="en-GB" w:eastAsia="en-AU"/>
        </w:rPr>
        <w:t xml:space="preserve"> </w:t>
      </w:r>
      <w:r w:rsidR="00BA503C" w:rsidRPr="00C32EEA">
        <w:rPr>
          <w:szCs w:val="24"/>
        </w:rPr>
        <w:t>account</w:t>
      </w:r>
      <w:r w:rsidR="00691A1D">
        <w:rPr>
          <w:szCs w:val="24"/>
        </w:rPr>
        <w:t>s</w:t>
      </w:r>
      <w:r w:rsidR="00BA503C" w:rsidRPr="00C32EEA">
        <w:rPr>
          <w:szCs w:val="24"/>
        </w:rPr>
        <w:t xml:space="preserve"> for 6.</w:t>
      </w:r>
      <w:r w:rsidR="00BA503C" w:rsidRPr="00C32EEA">
        <w:rPr>
          <w:szCs w:val="24"/>
          <w:lang w:val="en-GB"/>
        </w:rPr>
        <w:t>9% to the value added in agriculture and 1.4% to the gross domestic product.</w:t>
      </w:r>
      <w:r w:rsidR="00BA503C" w:rsidRPr="00C32EEA">
        <w:rPr>
          <w:szCs w:val="24"/>
          <w:lang w:val="en-GB" w:eastAsia="en-AU"/>
        </w:rPr>
        <w:t xml:space="preserve"> </w:t>
      </w:r>
      <w:r w:rsidR="003D1FA6" w:rsidRPr="00C32EEA">
        <w:rPr>
          <w:color w:val="000000"/>
          <w:szCs w:val="24"/>
          <w:lang w:eastAsia="en-AU"/>
        </w:rPr>
        <w:t>Pakistan’s largest exports include cotton and cotton related goods</w:t>
      </w:r>
      <w:r w:rsidR="00D8488B">
        <w:rPr>
          <w:color w:val="000000"/>
          <w:szCs w:val="24"/>
          <w:lang w:eastAsia="en-AU"/>
        </w:rPr>
        <w:t xml:space="preserve"> and services</w:t>
      </w:r>
      <w:r w:rsidR="003D1FA6" w:rsidRPr="00C32EEA">
        <w:rPr>
          <w:color w:val="000000"/>
          <w:szCs w:val="24"/>
          <w:lang w:eastAsia="en-AU"/>
        </w:rPr>
        <w:t xml:space="preserve">, which account for about 60% of </w:t>
      </w:r>
      <w:r w:rsidR="00ED53BE" w:rsidRPr="00C32EEA">
        <w:rPr>
          <w:color w:val="000000"/>
          <w:szCs w:val="24"/>
          <w:lang w:eastAsia="en-AU"/>
        </w:rPr>
        <w:t>its export</w:t>
      </w:r>
      <w:r w:rsidR="00822791">
        <w:rPr>
          <w:color w:val="000000"/>
          <w:szCs w:val="24"/>
          <w:lang w:eastAsia="en-AU"/>
        </w:rPr>
        <w:t xml:space="preserve"> market</w:t>
      </w:r>
      <w:r w:rsidR="003D1FA6" w:rsidRPr="00C32EEA">
        <w:rPr>
          <w:color w:val="000000"/>
          <w:szCs w:val="24"/>
          <w:lang w:eastAsia="en-AU"/>
        </w:rPr>
        <w:t>.</w:t>
      </w:r>
      <w:r w:rsidR="005545B4">
        <w:rPr>
          <w:color w:val="000000"/>
          <w:szCs w:val="24"/>
          <w:lang w:eastAsia="en-AU"/>
        </w:rPr>
        <w:t xml:space="preserve"> </w:t>
      </w:r>
      <w:r w:rsidR="005545B4">
        <w:rPr>
          <w:szCs w:val="24"/>
          <w:lang w:val="en-GB" w:eastAsia="en-AU"/>
        </w:rPr>
        <w:t xml:space="preserve">In 2011, </w:t>
      </w:r>
      <w:r w:rsidR="00ED53DE">
        <w:rPr>
          <w:szCs w:val="24"/>
          <w:lang w:val="en-GB" w:eastAsia="en-AU"/>
        </w:rPr>
        <w:t>with</w:t>
      </w:r>
      <w:r w:rsidR="009A4543" w:rsidRPr="00C32EEA">
        <w:rPr>
          <w:szCs w:val="24"/>
          <w:lang w:val="en-GB" w:eastAsia="en-AU"/>
        </w:rPr>
        <w:t xml:space="preserve"> </w:t>
      </w:r>
      <w:r w:rsidR="00ED53DE">
        <w:rPr>
          <w:szCs w:val="24"/>
          <w:lang w:val="en-GB" w:eastAsia="en-AU"/>
        </w:rPr>
        <w:t>2.35</w:t>
      </w:r>
      <w:r w:rsidR="009A4543" w:rsidRPr="00C32EEA">
        <w:rPr>
          <w:szCs w:val="24"/>
          <w:lang w:val="en-GB" w:eastAsia="en-AU"/>
        </w:rPr>
        <w:t xml:space="preserve"> million tonnes of cotton production, </w:t>
      </w:r>
      <w:r w:rsidR="00AA48DA" w:rsidRPr="00C32EEA">
        <w:rPr>
          <w:szCs w:val="24"/>
          <w:lang w:val="en-GB" w:eastAsia="en-AU"/>
        </w:rPr>
        <w:t xml:space="preserve">Pakistan </w:t>
      </w:r>
      <w:r w:rsidR="007756D4">
        <w:rPr>
          <w:szCs w:val="24"/>
          <w:lang w:val="en-GB" w:eastAsia="en-AU"/>
        </w:rPr>
        <w:t>was</w:t>
      </w:r>
      <w:r w:rsidR="00AA48DA" w:rsidRPr="00C32EEA">
        <w:rPr>
          <w:szCs w:val="24"/>
          <w:lang w:val="en-GB" w:eastAsia="en-AU"/>
        </w:rPr>
        <w:t xml:space="preserve"> </w:t>
      </w:r>
      <w:r w:rsidR="002419DF" w:rsidRPr="00C32EEA">
        <w:rPr>
          <w:szCs w:val="24"/>
          <w:lang w:val="en-GB" w:eastAsia="en-AU"/>
        </w:rPr>
        <w:t xml:space="preserve">ranked </w:t>
      </w:r>
      <w:r w:rsidR="00BE60B1" w:rsidRPr="00C32EEA">
        <w:rPr>
          <w:szCs w:val="24"/>
          <w:lang w:val="en-GB" w:eastAsia="en-AU"/>
        </w:rPr>
        <w:t>at number 4</w:t>
      </w:r>
      <w:r w:rsidR="00BE60B1" w:rsidRPr="00C32EEA">
        <w:rPr>
          <w:szCs w:val="24"/>
          <w:vertAlign w:val="superscript"/>
          <w:lang w:val="en-GB" w:eastAsia="en-AU"/>
        </w:rPr>
        <w:t>th</w:t>
      </w:r>
      <w:r w:rsidR="00BE60B1" w:rsidRPr="00C32EEA">
        <w:rPr>
          <w:szCs w:val="24"/>
          <w:lang w:val="en-GB" w:eastAsia="en-AU"/>
        </w:rPr>
        <w:t xml:space="preserve"> </w:t>
      </w:r>
      <w:r w:rsidR="009A4543" w:rsidRPr="00C32EEA">
        <w:rPr>
          <w:szCs w:val="24"/>
          <w:lang w:val="en-GB" w:eastAsia="en-AU"/>
        </w:rPr>
        <w:t>in</w:t>
      </w:r>
      <w:r w:rsidR="00092DB0" w:rsidRPr="00C32EEA">
        <w:rPr>
          <w:szCs w:val="24"/>
          <w:lang w:val="en-GB" w:eastAsia="en-AU"/>
        </w:rPr>
        <w:t xml:space="preserve"> </w:t>
      </w:r>
      <w:r w:rsidR="00AA48DA" w:rsidRPr="00C32EEA">
        <w:rPr>
          <w:szCs w:val="24"/>
          <w:lang w:val="en-GB" w:eastAsia="en-AU"/>
        </w:rPr>
        <w:t>produc</w:t>
      </w:r>
      <w:r w:rsidR="009643C6" w:rsidRPr="00C32EEA">
        <w:rPr>
          <w:szCs w:val="24"/>
          <w:lang w:val="en-GB" w:eastAsia="en-AU"/>
        </w:rPr>
        <w:t>tion</w:t>
      </w:r>
      <w:r w:rsidR="00BE60B1" w:rsidRPr="00C32EEA">
        <w:rPr>
          <w:szCs w:val="24"/>
          <w:lang w:val="en-GB" w:eastAsia="en-AU"/>
        </w:rPr>
        <w:t xml:space="preserve"> and 3</w:t>
      </w:r>
      <w:r w:rsidR="00BE60B1" w:rsidRPr="00C32EEA">
        <w:rPr>
          <w:szCs w:val="24"/>
          <w:vertAlign w:val="superscript"/>
          <w:lang w:val="en-GB" w:eastAsia="en-AU"/>
        </w:rPr>
        <w:t>rd</w:t>
      </w:r>
      <w:r w:rsidR="00BE60B1" w:rsidRPr="00C32EEA">
        <w:rPr>
          <w:szCs w:val="24"/>
          <w:lang w:val="en-GB" w:eastAsia="en-AU"/>
        </w:rPr>
        <w:t xml:space="preserve"> </w:t>
      </w:r>
      <w:r w:rsidR="00092DB0" w:rsidRPr="00C32EEA">
        <w:rPr>
          <w:szCs w:val="24"/>
          <w:lang w:val="en-GB" w:eastAsia="en-AU"/>
        </w:rPr>
        <w:t xml:space="preserve">in </w:t>
      </w:r>
      <w:r w:rsidR="00AA48DA" w:rsidRPr="00C32EEA">
        <w:rPr>
          <w:szCs w:val="24"/>
          <w:lang w:val="en-GB" w:eastAsia="en-AU"/>
        </w:rPr>
        <w:t>consum</w:t>
      </w:r>
      <w:r w:rsidR="00092DB0" w:rsidRPr="00C32EEA">
        <w:rPr>
          <w:szCs w:val="24"/>
          <w:lang w:val="en-GB" w:eastAsia="en-AU"/>
        </w:rPr>
        <w:t xml:space="preserve">ption </w:t>
      </w:r>
      <w:r w:rsidR="00221CFF">
        <w:rPr>
          <w:szCs w:val="24"/>
          <w:lang w:val="en-GB" w:eastAsia="en-AU"/>
        </w:rPr>
        <w:fldChar w:fldCharType="begin"/>
      </w:r>
      <w:r w:rsidR="008A374D">
        <w:rPr>
          <w:szCs w:val="24"/>
          <w:lang w:val="en-GB" w:eastAsia="en-AU"/>
        </w:rPr>
        <w:instrText xml:space="preserve"> ADDIN EN.CITE &lt;EndNote&gt;&lt;Cite&gt;&lt;Author&gt;Pakistan&lt;/Author&gt;&lt;Year&gt;2011-12&lt;/Year&gt;&lt;RecNum&gt;119&lt;/RecNum&gt;&lt;DisplayText&gt;(Pakistan, 2011-12, FAO, 2012)&lt;/DisplayText&gt;&lt;record&gt;&lt;rec-number&gt;119&lt;/rec-number&gt;&lt;foreign-keys&gt;&lt;key app="EN" db-id="59t55v0x5tz0rieaaw0xppztz059se95szsx" timestamp="1356771939"&gt;119&lt;/key&gt;&lt;/foreign-keys&gt;&lt;ref-type name="Government Document"&gt;46&lt;/ref-type&gt;&lt;contributors&gt;&lt;authors&gt;&lt;author&gt;Government of Pakistan&lt;/author&gt;&lt;/authors&gt;&lt;/contributors&gt;&lt;titles&gt;&lt;title&gt;Economic Survey of Pakistan&lt;/title&gt;&lt;/titles&gt;&lt;dates&gt;&lt;year&gt;2011-12&lt;/year&gt;&lt;/dates&gt;&lt;pub-location&gt;Islamabad, Pakistan&lt;/pub-location&gt;&lt;publisher&gt;Finance Division, Ministry of Food and Agriculture.&lt;/publisher&gt;&lt;urls&gt;&lt;/urls&gt;&lt;/record&gt;&lt;/Cite&gt;&lt;Cite&gt;&lt;Author&gt;FAO&lt;/Author&gt;&lt;Year&gt;2012&lt;/Year&gt;&lt;RecNum&gt;120&lt;/RecNum&gt;&lt;record&gt;&lt;rec-number&gt;120&lt;/rec-number&gt;&lt;foreign-keys&gt;&lt;key app="EN" db-id="59t55v0x5tz0rieaaw0xppztz059se95szsx" timestamp="1356772258"&gt;120&lt;/key&gt;&lt;/foreign-keys&gt;&lt;ref-type name="Electronic Article"&gt;43&lt;/ref-type&gt;&lt;contributors&gt;&lt;authors&gt;&lt;author&gt;FAO&lt;/author&gt;&lt;/authors&gt;&lt;/contributors&gt;&lt;titles&gt;&lt;title&gt;FAOSTAT. [Online]. Food and Agriculture Organization of United Nations (2012). http://faostat.fao.org/site/339/default.aspx. Accessed date 19 December 2012.&lt;/title&gt;&lt;/titles&gt;&lt;dates&gt;&lt;year&gt;2012&lt;/year&gt;&lt;/dates&gt;&lt;urls&gt;&lt;/urls&gt;&lt;/record&gt;&lt;/Cite&gt;&lt;/EndNote&gt;</w:instrText>
      </w:r>
      <w:r w:rsidR="00221CFF">
        <w:rPr>
          <w:szCs w:val="24"/>
          <w:lang w:val="en-GB" w:eastAsia="en-AU"/>
        </w:rPr>
        <w:fldChar w:fldCharType="separate"/>
      </w:r>
      <w:r w:rsidR="008A374D">
        <w:rPr>
          <w:noProof/>
          <w:szCs w:val="24"/>
          <w:lang w:val="en-GB" w:eastAsia="en-AU"/>
        </w:rPr>
        <w:t>(</w:t>
      </w:r>
      <w:hyperlink w:anchor="_ENREF_19" w:tooltip="Pakistan, 2011-12 #119" w:history="1">
        <w:r w:rsidR="00ED53BE">
          <w:rPr>
            <w:noProof/>
            <w:szCs w:val="24"/>
            <w:lang w:val="en-GB" w:eastAsia="en-AU"/>
          </w:rPr>
          <w:t>Pakistan, 2011-12</w:t>
        </w:r>
      </w:hyperlink>
      <w:r w:rsidR="008A374D">
        <w:rPr>
          <w:noProof/>
          <w:szCs w:val="24"/>
          <w:lang w:val="en-GB" w:eastAsia="en-AU"/>
        </w:rPr>
        <w:t xml:space="preserve">, </w:t>
      </w:r>
      <w:hyperlink w:anchor="_ENREF_9" w:tooltip="FAO, 2012 #120" w:history="1">
        <w:r w:rsidR="00ED53BE">
          <w:rPr>
            <w:noProof/>
            <w:szCs w:val="24"/>
            <w:lang w:val="en-GB" w:eastAsia="en-AU"/>
          </w:rPr>
          <w:t>FAO, 2012</w:t>
        </w:r>
      </w:hyperlink>
      <w:r w:rsidR="008A374D">
        <w:rPr>
          <w:noProof/>
          <w:szCs w:val="24"/>
          <w:lang w:val="en-GB" w:eastAsia="en-AU"/>
        </w:rPr>
        <w:t>)</w:t>
      </w:r>
      <w:r w:rsidR="00221CFF">
        <w:rPr>
          <w:szCs w:val="24"/>
          <w:lang w:val="en-GB" w:eastAsia="en-AU"/>
        </w:rPr>
        <w:fldChar w:fldCharType="end"/>
      </w:r>
      <w:r w:rsidR="00BE36F6" w:rsidRPr="00C32EEA">
        <w:rPr>
          <w:szCs w:val="24"/>
          <w:lang w:val="en-GB" w:eastAsia="en-AU"/>
        </w:rPr>
        <w:t>.</w:t>
      </w:r>
      <w:r w:rsidR="003D037E">
        <w:rPr>
          <w:szCs w:val="24"/>
          <w:lang w:val="en-GB" w:eastAsia="en-AU"/>
        </w:rPr>
        <w:t xml:space="preserve"> Figure 1</w:t>
      </w:r>
      <w:r w:rsidR="000A776D">
        <w:rPr>
          <w:szCs w:val="24"/>
          <w:lang w:val="en-GB" w:eastAsia="en-AU"/>
        </w:rPr>
        <w:t xml:space="preserve"> shows</w:t>
      </w:r>
      <w:r w:rsidR="003D037E">
        <w:rPr>
          <w:szCs w:val="24"/>
          <w:lang w:val="en-GB" w:eastAsia="en-AU"/>
        </w:rPr>
        <w:t xml:space="preserve"> position </w:t>
      </w:r>
      <w:r w:rsidR="000A776D">
        <w:rPr>
          <w:szCs w:val="24"/>
          <w:lang w:val="en-GB" w:eastAsia="en-AU"/>
        </w:rPr>
        <w:t xml:space="preserve">of Pakistan </w:t>
      </w:r>
      <w:r w:rsidR="007756D4">
        <w:rPr>
          <w:szCs w:val="24"/>
          <w:lang w:val="en-GB" w:eastAsia="en-AU"/>
        </w:rPr>
        <w:t>amongst major cotton producing countries</w:t>
      </w:r>
      <w:r w:rsidR="003D037E">
        <w:rPr>
          <w:szCs w:val="24"/>
          <w:lang w:val="en-GB" w:eastAsia="en-AU"/>
        </w:rPr>
        <w:t>.</w:t>
      </w:r>
    </w:p>
    <w:p w:rsidR="003D037E" w:rsidRPr="00EF67BE" w:rsidRDefault="00525035" w:rsidP="00822791">
      <w:pPr>
        <w:autoSpaceDE w:val="0"/>
        <w:autoSpaceDN w:val="0"/>
        <w:adjustRightInd w:val="0"/>
        <w:spacing w:after="0" w:line="360" w:lineRule="auto"/>
        <w:ind w:firstLine="284"/>
        <w:jc w:val="center"/>
        <w:rPr>
          <w:b/>
          <w:szCs w:val="24"/>
          <w:lang w:val="en-GB" w:eastAsia="en-AU"/>
        </w:rPr>
      </w:pPr>
      <w:r>
        <w:rPr>
          <w:b/>
          <w:szCs w:val="24"/>
          <w:lang w:val="en-GB" w:eastAsia="en-AU"/>
        </w:rPr>
        <w:t>[Insert Fig</w:t>
      </w:r>
      <w:r w:rsidR="00822791">
        <w:rPr>
          <w:b/>
          <w:szCs w:val="24"/>
          <w:lang w:val="en-GB" w:eastAsia="en-AU"/>
        </w:rPr>
        <w:t>ure</w:t>
      </w:r>
      <w:r>
        <w:rPr>
          <w:b/>
          <w:szCs w:val="24"/>
          <w:lang w:val="en-GB" w:eastAsia="en-AU"/>
        </w:rPr>
        <w:t xml:space="preserve"> 1]</w:t>
      </w:r>
    </w:p>
    <w:p w:rsidR="004B59AB" w:rsidRPr="0062778E" w:rsidRDefault="004C0CFA" w:rsidP="00ED53BE">
      <w:pPr>
        <w:autoSpaceDE w:val="0"/>
        <w:autoSpaceDN w:val="0"/>
        <w:adjustRightInd w:val="0"/>
        <w:spacing w:before="120" w:after="0" w:line="360" w:lineRule="auto"/>
        <w:rPr>
          <w:szCs w:val="24"/>
          <w:lang w:val="en-GB"/>
        </w:rPr>
      </w:pPr>
      <w:r w:rsidRPr="00C32EEA">
        <w:rPr>
          <w:szCs w:val="24"/>
          <w:lang w:val="en-GB"/>
        </w:rPr>
        <w:t xml:space="preserve">Despite such an important role in national economy, </w:t>
      </w:r>
      <w:r w:rsidR="00BE6CA3" w:rsidRPr="00C32EEA">
        <w:rPr>
          <w:szCs w:val="24"/>
          <w:lang w:val="en-GB"/>
        </w:rPr>
        <w:t xml:space="preserve">cotton </w:t>
      </w:r>
      <w:r w:rsidRPr="00C32EEA">
        <w:rPr>
          <w:szCs w:val="24"/>
          <w:lang w:val="en-GB"/>
        </w:rPr>
        <w:t xml:space="preserve">production has been facing widespread stagnation in per </w:t>
      </w:r>
      <w:r w:rsidR="00ED53BE">
        <w:rPr>
          <w:szCs w:val="24"/>
          <w:lang w:val="en-GB"/>
        </w:rPr>
        <w:t xml:space="preserve">hectare </w:t>
      </w:r>
      <w:r w:rsidR="00ED53BE" w:rsidRPr="00C32EEA">
        <w:rPr>
          <w:szCs w:val="24"/>
          <w:lang w:val="en-GB"/>
        </w:rPr>
        <w:t>yields</w:t>
      </w:r>
      <w:r w:rsidR="00BA4CB5" w:rsidRPr="00C32EEA">
        <w:rPr>
          <w:szCs w:val="24"/>
          <w:lang w:val="en-GB"/>
        </w:rPr>
        <w:t xml:space="preserve">. </w:t>
      </w:r>
      <w:r w:rsidR="006338A3">
        <w:rPr>
          <w:szCs w:val="24"/>
          <w:lang w:val="en-GB"/>
        </w:rPr>
        <w:t xml:space="preserve">Based on per </w:t>
      </w:r>
      <w:r w:rsidR="00822791">
        <w:rPr>
          <w:szCs w:val="24"/>
          <w:lang w:val="en-GB"/>
        </w:rPr>
        <w:t>hectare</w:t>
      </w:r>
      <w:r w:rsidR="006338A3">
        <w:rPr>
          <w:szCs w:val="24"/>
          <w:lang w:val="en-GB"/>
        </w:rPr>
        <w:t xml:space="preserve"> </w:t>
      </w:r>
      <w:r w:rsidR="008E089E">
        <w:rPr>
          <w:szCs w:val="24"/>
          <w:lang w:val="en-GB"/>
        </w:rPr>
        <w:t xml:space="preserve">yield, Pakistan </w:t>
      </w:r>
      <w:r w:rsidR="00A12287">
        <w:rPr>
          <w:szCs w:val="24"/>
          <w:lang w:val="en-GB"/>
        </w:rPr>
        <w:t xml:space="preserve">is ranked </w:t>
      </w:r>
      <w:r w:rsidR="00801527">
        <w:rPr>
          <w:szCs w:val="24"/>
          <w:lang w:val="en-GB"/>
        </w:rPr>
        <w:t xml:space="preserve">at </w:t>
      </w:r>
      <w:r w:rsidR="00801527">
        <w:rPr>
          <w:szCs w:val="24"/>
          <w:lang w:val="en-GB"/>
        </w:rPr>
        <w:lastRenderedPageBreak/>
        <w:t>number 20</w:t>
      </w:r>
      <w:r w:rsidR="00801527" w:rsidRPr="00EF67BE">
        <w:rPr>
          <w:szCs w:val="24"/>
          <w:vertAlign w:val="superscript"/>
          <w:lang w:val="en-GB"/>
        </w:rPr>
        <w:t>th</w:t>
      </w:r>
      <w:r w:rsidR="00801527">
        <w:rPr>
          <w:szCs w:val="24"/>
          <w:lang w:val="en-GB"/>
        </w:rPr>
        <w:t xml:space="preserve"> in </w:t>
      </w:r>
      <w:r w:rsidR="00822791">
        <w:rPr>
          <w:szCs w:val="24"/>
          <w:lang w:val="en-GB"/>
        </w:rPr>
        <w:t xml:space="preserve">the </w:t>
      </w:r>
      <w:r w:rsidR="00801527">
        <w:rPr>
          <w:szCs w:val="24"/>
          <w:lang w:val="en-GB"/>
        </w:rPr>
        <w:t xml:space="preserve">world cotton production. </w:t>
      </w:r>
      <w:r w:rsidR="000209F6">
        <w:rPr>
          <w:szCs w:val="24"/>
        </w:rPr>
        <w:t xml:space="preserve">During </w:t>
      </w:r>
      <w:r w:rsidR="00070806" w:rsidRPr="00C32EEA">
        <w:rPr>
          <w:szCs w:val="24"/>
        </w:rPr>
        <w:t xml:space="preserve">the last two decades, cotton production in Pakistan has </w:t>
      </w:r>
      <w:r w:rsidR="008E3C15">
        <w:rPr>
          <w:szCs w:val="24"/>
        </w:rPr>
        <w:t xml:space="preserve">been </w:t>
      </w:r>
      <w:r w:rsidR="00070806" w:rsidRPr="00C32EEA">
        <w:rPr>
          <w:szCs w:val="24"/>
        </w:rPr>
        <w:t xml:space="preserve">confined to10 </w:t>
      </w:r>
      <w:r w:rsidR="00CA22C2" w:rsidRPr="00C32EEA">
        <w:rPr>
          <w:szCs w:val="24"/>
        </w:rPr>
        <w:t>to 12 million bales while consumption</w:t>
      </w:r>
      <w:r w:rsidR="00070806" w:rsidRPr="00C32EEA">
        <w:rPr>
          <w:szCs w:val="24"/>
        </w:rPr>
        <w:t xml:space="preserve"> has doubled from 5.7 to 11.5 million over the same period</w:t>
      </w:r>
      <w:r w:rsidR="000209F6">
        <w:rPr>
          <w:szCs w:val="24"/>
        </w:rPr>
        <w:t xml:space="preserve"> </w:t>
      </w:r>
      <w:r w:rsidR="00E70022">
        <w:rPr>
          <w:szCs w:val="24"/>
        </w:rPr>
        <w:fldChar w:fldCharType="begin"/>
      </w:r>
      <w:r w:rsidR="008A374D">
        <w:rPr>
          <w:szCs w:val="24"/>
        </w:rPr>
        <w:instrText xml:space="preserve"> ADDIN EN.CITE &lt;EndNote&gt;&lt;Cite&gt;&lt;Author&gt;USDA&lt;/Author&gt;&lt;RecNum&gt;121&lt;/RecNum&gt;&lt;DisplayText&gt;(USDA, 2012)&lt;/DisplayText&gt;&lt;record&gt;&lt;rec-number&gt;121&lt;/rec-number&gt;&lt;foreign-keys&gt;&lt;key app="EN" db-id="59t55v0x5tz0rieaaw0xppztz059se95szsx" timestamp="1356773193"&gt;121&lt;/key&gt;&lt;/foreign-keys&gt;&lt;ref-type name="Web Page"&gt;12&lt;/ref-type&gt;&lt;contributors&gt;&lt;authors&gt;&lt;author&gt;USDA&lt;/author&gt;&lt;/authors&gt;&lt;/contributors&gt;&lt;titles&gt;&lt;title&gt;United States Development Agency (2012). http://www.usda.gov/wps/portal/usda/usdahome. Accessed 20 December 2012.&lt;/title&gt;&lt;/titles&gt;&lt;dates&gt;&lt;year&gt;2012&lt;/year&gt;&lt;/dates&gt;&lt;urls&gt;&lt;/urls&gt;&lt;/record&gt;&lt;/Cite&gt;&lt;/EndNote&gt;</w:instrText>
      </w:r>
      <w:r w:rsidR="00E70022">
        <w:rPr>
          <w:szCs w:val="24"/>
        </w:rPr>
        <w:fldChar w:fldCharType="separate"/>
      </w:r>
      <w:r w:rsidR="008A374D">
        <w:rPr>
          <w:noProof/>
          <w:szCs w:val="24"/>
        </w:rPr>
        <w:t>(</w:t>
      </w:r>
      <w:hyperlink w:anchor="_ENREF_28" w:tooltip="USDA, 2012 #121" w:history="1">
        <w:r w:rsidR="00ED53BE">
          <w:rPr>
            <w:noProof/>
            <w:szCs w:val="24"/>
          </w:rPr>
          <w:t>USDA, 2012</w:t>
        </w:r>
      </w:hyperlink>
      <w:r w:rsidR="008A374D">
        <w:rPr>
          <w:noProof/>
          <w:szCs w:val="24"/>
        </w:rPr>
        <w:t>)</w:t>
      </w:r>
      <w:r w:rsidR="00E70022">
        <w:rPr>
          <w:szCs w:val="24"/>
        </w:rPr>
        <w:fldChar w:fldCharType="end"/>
      </w:r>
      <w:r w:rsidR="00070806" w:rsidRPr="00C32EEA">
        <w:rPr>
          <w:szCs w:val="24"/>
        </w:rPr>
        <w:t xml:space="preserve">. </w:t>
      </w:r>
      <w:r w:rsidR="001F4214" w:rsidRPr="00C32EEA">
        <w:rPr>
          <w:szCs w:val="24"/>
          <w:lang w:val="en-GB"/>
        </w:rPr>
        <w:t xml:space="preserve">Resultantly, cotton exports are in gradual decline. </w:t>
      </w:r>
      <w:r w:rsidR="00783D52">
        <w:rPr>
          <w:szCs w:val="24"/>
          <w:lang w:val="en-GB"/>
        </w:rPr>
        <w:t>Once</w:t>
      </w:r>
      <w:r w:rsidR="00591F23" w:rsidRPr="00C32EEA">
        <w:rPr>
          <w:szCs w:val="24"/>
          <w:lang w:val="en-GB"/>
        </w:rPr>
        <w:t xml:space="preserve">, one of the major cotton exporting countries, </w:t>
      </w:r>
      <w:r w:rsidR="00AB135C" w:rsidRPr="00C32EEA">
        <w:rPr>
          <w:szCs w:val="24"/>
          <w:lang w:val="en-GB"/>
        </w:rPr>
        <w:t>Pakistan import</w:t>
      </w:r>
      <w:r w:rsidR="007747E0">
        <w:rPr>
          <w:szCs w:val="24"/>
          <w:lang w:val="en-GB"/>
        </w:rPr>
        <w:t>ed</w:t>
      </w:r>
      <w:r w:rsidR="00AB135C" w:rsidRPr="00C32EEA">
        <w:rPr>
          <w:szCs w:val="24"/>
          <w:lang w:val="en-GB"/>
        </w:rPr>
        <w:t xml:space="preserve"> 2400 bales of cotton </w:t>
      </w:r>
      <w:r w:rsidR="007747E0">
        <w:rPr>
          <w:szCs w:val="24"/>
          <w:lang w:val="en-GB"/>
        </w:rPr>
        <w:t xml:space="preserve">in 2012 </w:t>
      </w:r>
      <w:r w:rsidR="00AB135C" w:rsidRPr="00C32EEA">
        <w:rPr>
          <w:szCs w:val="24"/>
          <w:lang w:val="en-GB"/>
        </w:rPr>
        <w:t xml:space="preserve">while </w:t>
      </w:r>
      <w:r w:rsidR="00591F23" w:rsidRPr="00C32EEA">
        <w:rPr>
          <w:szCs w:val="24"/>
          <w:lang w:val="en-GB"/>
        </w:rPr>
        <w:t>Pakistan could hardly manage to export</w:t>
      </w:r>
      <w:r w:rsidR="00AB135C" w:rsidRPr="00C32EEA">
        <w:rPr>
          <w:szCs w:val="24"/>
          <w:lang w:val="en-GB"/>
        </w:rPr>
        <w:t xml:space="preserve"> </w:t>
      </w:r>
      <w:r w:rsidR="00591F23" w:rsidRPr="00C32EEA">
        <w:rPr>
          <w:szCs w:val="24"/>
          <w:lang w:val="en-GB"/>
        </w:rPr>
        <w:t>500 bales</w:t>
      </w:r>
      <w:r w:rsidR="00AB135C" w:rsidRPr="00C32EEA">
        <w:rPr>
          <w:szCs w:val="24"/>
          <w:lang w:val="en-GB"/>
        </w:rPr>
        <w:t xml:space="preserve">. </w:t>
      </w:r>
      <w:r w:rsidR="003D037E">
        <w:rPr>
          <w:szCs w:val="24"/>
          <w:lang w:val="en-GB"/>
        </w:rPr>
        <w:t xml:space="preserve">In recent years, gap between cotton production and domestic consumption has gone up to </w:t>
      </w:r>
      <w:r w:rsidR="00BA4CB5" w:rsidRPr="00C32EEA">
        <w:rPr>
          <w:szCs w:val="24"/>
          <w:lang w:val="en-GB"/>
        </w:rPr>
        <w:t xml:space="preserve">0.31 million </w:t>
      </w:r>
      <w:r w:rsidR="00C31E63" w:rsidRPr="00C32EEA">
        <w:rPr>
          <w:szCs w:val="24"/>
          <w:lang w:val="en-GB"/>
        </w:rPr>
        <w:t xml:space="preserve">tonnes </w:t>
      </w:r>
      <w:r w:rsidR="003D037E">
        <w:rPr>
          <w:szCs w:val="24"/>
          <w:lang w:val="en-GB"/>
        </w:rPr>
        <w:t>annually</w:t>
      </w:r>
      <w:r w:rsidR="000C05B8">
        <w:rPr>
          <w:szCs w:val="24"/>
          <w:lang w:val="en-GB"/>
        </w:rPr>
        <w:t xml:space="preserve"> </w:t>
      </w:r>
      <w:r w:rsidR="00E70022">
        <w:rPr>
          <w:szCs w:val="24"/>
          <w:lang w:val="en-GB"/>
        </w:rPr>
        <w:fldChar w:fldCharType="begin"/>
      </w:r>
      <w:r w:rsidR="008A374D">
        <w:rPr>
          <w:szCs w:val="24"/>
          <w:lang w:val="en-GB"/>
        </w:rPr>
        <w:instrText xml:space="preserve"> ADDIN EN.CITE &lt;EndNote&gt;&lt;Cite&gt;&lt;Author&gt;Pakistan&lt;/Author&gt;&lt;Year&gt;2011-12&lt;/Year&gt;&lt;RecNum&gt;119&lt;/RecNum&gt;&lt;DisplayText&gt;(Pakistan, 2011-12, USDA, 2012)&lt;/DisplayText&gt;&lt;record&gt;&lt;rec-number&gt;119&lt;/rec-number&gt;&lt;foreign-keys&gt;&lt;key app="EN" db-id="59t55v0x5tz0rieaaw0xppztz059se95szsx" timestamp="1356771939"&gt;119&lt;/key&gt;&lt;/foreign-keys&gt;&lt;ref-type name="Government Document"&gt;46&lt;/ref-type&gt;&lt;contributors&gt;&lt;authors&gt;&lt;author&gt;Government of Pakistan&lt;/author&gt;&lt;/authors&gt;&lt;/contributors&gt;&lt;titles&gt;&lt;title&gt;Economic Survey of Pakistan&lt;/title&gt;&lt;/titles&gt;&lt;dates&gt;&lt;year&gt;2011-12&lt;/year&gt;&lt;/dates&gt;&lt;pub-location&gt;Islamabad, Pakistan&lt;/pub-location&gt;&lt;publisher&gt;Finance Division, Ministry of Food and Agriculture.&lt;/publisher&gt;&lt;urls&gt;&lt;/urls&gt;&lt;/record&gt;&lt;/Cite&gt;&lt;Cite&gt;&lt;Author&gt;USDA&lt;/Author&gt;&lt;Year&gt;2012&lt;/Year&gt;&lt;RecNum&gt;121&lt;/RecNum&gt;&lt;record&gt;&lt;rec-number&gt;121&lt;/rec-number&gt;&lt;foreign-keys&gt;&lt;key app="EN" db-id="59t55v0x5tz0rieaaw0xppztz059se95szsx" timestamp="1356773193"&gt;121&lt;/key&gt;&lt;/foreign-keys&gt;&lt;ref-type name="Web Page"&gt;12&lt;/ref-type&gt;&lt;contributors&gt;&lt;authors&gt;&lt;author&gt;USDA&lt;/author&gt;&lt;/authors&gt;&lt;/contributors&gt;&lt;titles&gt;&lt;title&gt;United States Development Agency (2012). http://www.usda.gov/wps/portal/usda/usdahome. Accessed 20 December 2012.&lt;/title&gt;&lt;/titles&gt;&lt;dates&gt;&lt;year&gt;2012&lt;/year&gt;&lt;/dates&gt;&lt;urls&gt;&lt;/urls&gt;&lt;/record&gt;&lt;/Cite&gt;&lt;/EndNote&gt;</w:instrText>
      </w:r>
      <w:r w:rsidR="00E70022">
        <w:rPr>
          <w:szCs w:val="24"/>
          <w:lang w:val="en-GB"/>
        </w:rPr>
        <w:fldChar w:fldCharType="separate"/>
      </w:r>
      <w:r w:rsidR="008A374D">
        <w:rPr>
          <w:noProof/>
          <w:szCs w:val="24"/>
          <w:lang w:val="en-GB"/>
        </w:rPr>
        <w:t>(</w:t>
      </w:r>
      <w:hyperlink w:anchor="_ENREF_19" w:tooltip="Pakistan, 2011-12 #119" w:history="1">
        <w:r w:rsidR="00ED53BE">
          <w:rPr>
            <w:noProof/>
            <w:szCs w:val="24"/>
            <w:lang w:val="en-GB"/>
          </w:rPr>
          <w:t>Pakistan, 2011-12</w:t>
        </w:r>
      </w:hyperlink>
      <w:r w:rsidR="008A374D">
        <w:rPr>
          <w:noProof/>
          <w:szCs w:val="24"/>
          <w:lang w:val="en-GB"/>
        </w:rPr>
        <w:t xml:space="preserve">, </w:t>
      </w:r>
      <w:hyperlink w:anchor="_ENREF_28" w:tooltip="USDA, 2012 #121" w:history="1">
        <w:r w:rsidR="00ED53BE">
          <w:rPr>
            <w:noProof/>
            <w:szCs w:val="24"/>
            <w:lang w:val="en-GB"/>
          </w:rPr>
          <w:t>USDA, 2012</w:t>
        </w:r>
      </w:hyperlink>
      <w:r w:rsidR="008A374D">
        <w:rPr>
          <w:noProof/>
          <w:szCs w:val="24"/>
          <w:lang w:val="en-GB"/>
        </w:rPr>
        <w:t>)</w:t>
      </w:r>
      <w:r w:rsidR="00E70022">
        <w:rPr>
          <w:szCs w:val="24"/>
          <w:lang w:val="en-GB"/>
        </w:rPr>
        <w:fldChar w:fldCharType="end"/>
      </w:r>
      <w:r w:rsidR="003D037E">
        <w:rPr>
          <w:szCs w:val="24"/>
          <w:lang w:val="en-GB"/>
        </w:rPr>
        <w:t>.</w:t>
      </w:r>
      <w:r w:rsidR="00D92E65" w:rsidRPr="00C32EEA">
        <w:rPr>
          <w:szCs w:val="24"/>
          <w:lang w:val="en-GB"/>
        </w:rPr>
        <w:t xml:space="preserve"> Hence,</w:t>
      </w:r>
      <w:r w:rsidR="00D92E65" w:rsidRPr="00C32EEA">
        <w:rPr>
          <w:color w:val="000000"/>
          <w:szCs w:val="24"/>
          <w:lang w:eastAsia="en-AU"/>
        </w:rPr>
        <w:t xml:space="preserve"> any </w:t>
      </w:r>
      <w:r w:rsidR="003D037E">
        <w:rPr>
          <w:color w:val="000000"/>
          <w:szCs w:val="24"/>
          <w:lang w:eastAsia="en-AU"/>
        </w:rPr>
        <w:t xml:space="preserve">policy </w:t>
      </w:r>
      <w:r w:rsidR="00D92E65" w:rsidRPr="00C32EEA">
        <w:rPr>
          <w:color w:val="000000"/>
          <w:szCs w:val="24"/>
          <w:lang w:eastAsia="en-AU"/>
        </w:rPr>
        <w:t xml:space="preserve">intervention </w:t>
      </w:r>
      <w:r w:rsidR="003D037E">
        <w:rPr>
          <w:color w:val="000000"/>
          <w:szCs w:val="24"/>
          <w:lang w:eastAsia="en-AU"/>
        </w:rPr>
        <w:t xml:space="preserve">improving </w:t>
      </w:r>
      <w:r w:rsidR="00D92E65" w:rsidRPr="00C32EEA">
        <w:rPr>
          <w:color w:val="000000"/>
          <w:szCs w:val="24"/>
          <w:lang w:eastAsia="en-AU"/>
        </w:rPr>
        <w:t>cotton production, marketing, import and export</w:t>
      </w:r>
      <w:r w:rsidR="003D037E">
        <w:rPr>
          <w:color w:val="000000"/>
          <w:szCs w:val="24"/>
          <w:lang w:eastAsia="en-AU"/>
        </w:rPr>
        <w:t>s</w:t>
      </w:r>
      <w:r w:rsidR="00D92E65" w:rsidRPr="00C32EEA">
        <w:rPr>
          <w:color w:val="000000"/>
          <w:szCs w:val="24"/>
          <w:lang w:eastAsia="en-AU"/>
        </w:rPr>
        <w:t xml:space="preserve"> </w:t>
      </w:r>
      <w:r w:rsidR="003D037E">
        <w:rPr>
          <w:color w:val="000000"/>
          <w:szCs w:val="24"/>
          <w:lang w:eastAsia="en-AU"/>
        </w:rPr>
        <w:t xml:space="preserve">would </w:t>
      </w:r>
      <w:r w:rsidR="00D92E65" w:rsidRPr="00C32EEA">
        <w:rPr>
          <w:color w:val="000000"/>
          <w:szCs w:val="24"/>
          <w:lang w:eastAsia="en-AU"/>
        </w:rPr>
        <w:t>have serious implications for the national economy.</w:t>
      </w:r>
      <w:r w:rsidR="00BA4CB5" w:rsidRPr="00C32EEA">
        <w:rPr>
          <w:szCs w:val="24"/>
          <w:lang w:val="en-GB"/>
        </w:rPr>
        <w:t xml:space="preserve"> </w:t>
      </w:r>
      <w:r w:rsidR="000D09D7" w:rsidRPr="00C32EEA">
        <w:rPr>
          <w:szCs w:val="24"/>
          <w:lang w:val="en-GB"/>
        </w:rPr>
        <w:t>Figure, 2 and</w:t>
      </w:r>
      <w:r w:rsidR="006E3EAA">
        <w:rPr>
          <w:szCs w:val="24"/>
          <w:lang w:val="en-GB"/>
        </w:rPr>
        <w:t xml:space="preserve"> </w:t>
      </w:r>
      <w:r w:rsidR="00AB135C" w:rsidRPr="00C32EEA">
        <w:rPr>
          <w:szCs w:val="24"/>
          <w:lang w:val="en-GB"/>
        </w:rPr>
        <w:t>3 represent historical trends in cotton exports</w:t>
      </w:r>
      <w:r w:rsidR="000248F6" w:rsidRPr="00C32EEA">
        <w:rPr>
          <w:szCs w:val="24"/>
          <w:lang w:val="en-GB"/>
        </w:rPr>
        <w:t xml:space="preserve"> and imports </w:t>
      </w:r>
      <w:r w:rsidR="000248F6" w:rsidRPr="00732D56">
        <w:rPr>
          <w:color w:val="000000"/>
          <w:szCs w:val="24"/>
          <w:lang w:eastAsia="en-AU"/>
        </w:rPr>
        <w:t>of Pakistan.</w:t>
      </w:r>
    </w:p>
    <w:p w:rsidR="000248F6" w:rsidRPr="00EF67BE" w:rsidRDefault="00D41844" w:rsidP="00822791">
      <w:pPr>
        <w:autoSpaceDE w:val="0"/>
        <w:autoSpaceDN w:val="0"/>
        <w:adjustRightInd w:val="0"/>
        <w:spacing w:after="0" w:line="360" w:lineRule="auto"/>
        <w:ind w:firstLine="284"/>
        <w:jc w:val="center"/>
        <w:rPr>
          <w:b/>
          <w:color w:val="000000"/>
          <w:szCs w:val="24"/>
          <w:lang w:eastAsia="en-AU"/>
        </w:rPr>
      </w:pPr>
      <w:r>
        <w:rPr>
          <w:b/>
          <w:color w:val="000000"/>
          <w:szCs w:val="24"/>
          <w:lang w:eastAsia="en-AU"/>
        </w:rPr>
        <w:t>[</w:t>
      </w:r>
      <w:r w:rsidR="004B59AB" w:rsidRPr="00EF67BE">
        <w:rPr>
          <w:b/>
          <w:color w:val="000000"/>
          <w:szCs w:val="24"/>
          <w:lang w:eastAsia="en-AU"/>
        </w:rPr>
        <w:t>Insert Fig</w:t>
      </w:r>
      <w:r w:rsidR="00822791">
        <w:rPr>
          <w:b/>
          <w:color w:val="000000"/>
          <w:szCs w:val="24"/>
          <w:lang w:eastAsia="en-AU"/>
        </w:rPr>
        <w:t>ure</w:t>
      </w:r>
      <w:r w:rsidR="004B59AB" w:rsidRPr="00EF67BE">
        <w:rPr>
          <w:b/>
          <w:color w:val="000000"/>
          <w:szCs w:val="24"/>
          <w:lang w:eastAsia="en-AU"/>
        </w:rPr>
        <w:t xml:space="preserve"> 2 &amp;3</w:t>
      </w:r>
      <w:r>
        <w:rPr>
          <w:b/>
          <w:color w:val="000000"/>
          <w:szCs w:val="24"/>
          <w:lang w:eastAsia="en-AU"/>
        </w:rPr>
        <w:t>]</w:t>
      </w:r>
    </w:p>
    <w:p w:rsidR="009969D0" w:rsidRPr="00C32EEA" w:rsidRDefault="00AE5FB1" w:rsidP="00ED53BE">
      <w:pPr>
        <w:autoSpaceDE w:val="0"/>
        <w:autoSpaceDN w:val="0"/>
        <w:adjustRightInd w:val="0"/>
        <w:spacing w:before="120" w:after="120" w:line="360" w:lineRule="auto"/>
        <w:rPr>
          <w:szCs w:val="24"/>
          <w:lang w:val="en-GB"/>
        </w:rPr>
      </w:pPr>
      <w:r w:rsidRPr="00732D56">
        <w:rPr>
          <w:color w:val="000000"/>
          <w:szCs w:val="24"/>
          <w:lang w:eastAsia="en-AU"/>
        </w:rPr>
        <w:t>Pakistan Central Cotton Committee (PCCC) aims to increase cotton production by 40-60% as a national strategy to achieve the 19.1 million bales target by 2015.</w:t>
      </w:r>
      <w:r w:rsidR="00135FB1" w:rsidRPr="00732D56">
        <w:rPr>
          <w:color w:val="000000"/>
          <w:szCs w:val="24"/>
          <w:lang w:eastAsia="en-AU"/>
        </w:rPr>
        <w:t xml:space="preserve"> </w:t>
      </w:r>
      <w:r w:rsidR="0083346A" w:rsidRPr="00C32EEA">
        <w:rPr>
          <w:color w:val="000000"/>
          <w:szCs w:val="24"/>
          <w:lang w:eastAsia="en-AU"/>
        </w:rPr>
        <w:t xml:space="preserve">Major components of </w:t>
      </w:r>
      <w:r w:rsidR="007255D2">
        <w:rPr>
          <w:color w:val="000000"/>
          <w:szCs w:val="24"/>
          <w:lang w:eastAsia="en-AU"/>
        </w:rPr>
        <w:t>this</w:t>
      </w:r>
      <w:r w:rsidR="0083346A" w:rsidRPr="00C32EEA">
        <w:rPr>
          <w:color w:val="000000"/>
          <w:szCs w:val="24"/>
          <w:lang w:eastAsia="en-AU"/>
        </w:rPr>
        <w:t xml:space="preserve"> strategy </w:t>
      </w:r>
      <w:r w:rsidR="007255D2">
        <w:rPr>
          <w:color w:val="000000"/>
          <w:szCs w:val="24"/>
          <w:lang w:eastAsia="en-AU"/>
        </w:rPr>
        <w:t>include: 1) to increase area under cotton cultivation</w:t>
      </w:r>
      <w:r w:rsidR="0083346A" w:rsidRPr="00C32EEA">
        <w:rPr>
          <w:color w:val="000000"/>
          <w:szCs w:val="24"/>
          <w:lang w:eastAsia="en-AU"/>
        </w:rPr>
        <w:t xml:space="preserve">, </w:t>
      </w:r>
      <w:r w:rsidR="00CD0923">
        <w:rPr>
          <w:color w:val="000000"/>
          <w:szCs w:val="24"/>
          <w:lang w:eastAsia="en-AU"/>
        </w:rPr>
        <w:t>2 :</w:t>
      </w:r>
      <w:r w:rsidR="00540649">
        <w:rPr>
          <w:color w:val="000000"/>
          <w:szCs w:val="24"/>
          <w:lang w:eastAsia="en-AU"/>
        </w:rPr>
        <w:t xml:space="preserve">) to </w:t>
      </w:r>
      <w:r w:rsidR="0083346A" w:rsidRPr="00C32EEA">
        <w:rPr>
          <w:color w:val="000000"/>
          <w:szCs w:val="24"/>
          <w:lang w:eastAsia="en-AU"/>
        </w:rPr>
        <w:t>encourag</w:t>
      </w:r>
      <w:r w:rsidR="00540649">
        <w:rPr>
          <w:color w:val="000000"/>
          <w:szCs w:val="24"/>
          <w:lang w:eastAsia="en-AU"/>
        </w:rPr>
        <w:t xml:space="preserve">e </w:t>
      </w:r>
      <w:r w:rsidR="003470CF">
        <w:rPr>
          <w:color w:val="000000"/>
          <w:szCs w:val="24"/>
          <w:lang w:eastAsia="en-AU"/>
        </w:rPr>
        <w:t>adoption</w:t>
      </w:r>
      <w:r w:rsidR="00540649">
        <w:rPr>
          <w:color w:val="000000"/>
          <w:szCs w:val="24"/>
          <w:lang w:eastAsia="en-AU"/>
        </w:rPr>
        <w:t xml:space="preserve"> </w:t>
      </w:r>
      <w:r w:rsidR="004549CD">
        <w:rPr>
          <w:color w:val="000000"/>
          <w:szCs w:val="24"/>
          <w:lang w:eastAsia="en-AU"/>
        </w:rPr>
        <w:t xml:space="preserve">of </w:t>
      </w:r>
      <w:r w:rsidR="00540649">
        <w:rPr>
          <w:color w:val="000000"/>
          <w:szCs w:val="24"/>
          <w:lang w:eastAsia="en-AU"/>
        </w:rPr>
        <w:t>genetically modified</w:t>
      </w:r>
      <w:r w:rsidR="007E09A4">
        <w:rPr>
          <w:color w:val="000000"/>
          <w:szCs w:val="24"/>
          <w:lang w:eastAsia="en-AU"/>
        </w:rPr>
        <w:t xml:space="preserve"> cotton varieties</w:t>
      </w:r>
      <w:r w:rsidR="0083346A" w:rsidRPr="00C32EEA">
        <w:rPr>
          <w:color w:val="000000"/>
          <w:szCs w:val="24"/>
          <w:lang w:eastAsia="en-AU"/>
        </w:rPr>
        <w:t xml:space="preserve">, </w:t>
      </w:r>
      <w:r w:rsidR="00CD0923">
        <w:rPr>
          <w:color w:val="000000"/>
          <w:szCs w:val="24"/>
          <w:lang w:eastAsia="en-AU"/>
        </w:rPr>
        <w:t>3 :</w:t>
      </w:r>
      <w:r w:rsidR="00540649">
        <w:rPr>
          <w:color w:val="000000"/>
          <w:szCs w:val="24"/>
          <w:lang w:eastAsia="en-AU"/>
        </w:rPr>
        <w:t>) to improve production technology</w:t>
      </w:r>
      <w:r w:rsidR="0083346A" w:rsidRPr="00C32EEA">
        <w:rPr>
          <w:color w:val="000000"/>
          <w:szCs w:val="24"/>
          <w:lang w:eastAsia="en-AU"/>
        </w:rPr>
        <w:t>,</w:t>
      </w:r>
      <w:r w:rsidR="00540649">
        <w:rPr>
          <w:color w:val="000000"/>
          <w:szCs w:val="24"/>
          <w:lang w:eastAsia="en-AU"/>
        </w:rPr>
        <w:t xml:space="preserve"> 4</w:t>
      </w:r>
      <w:r w:rsidR="00CD0923">
        <w:rPr>
          <w:color w:val="000000"/>
          <w:szCs w:val="24"/>
          <w:lang w:eastAsia="en-AU"/>
        </w:rPr>
        <w:t xml:space="preserve"> </w:t>
      </w:r>
      <w:r w:rsidR="00540649">
        <w:rPr>
          <w:color w:val="000000"/>
          <w:szCs w:val="24"/>
          <w:lang w:eastAsia="en-AU"/>
        </w:rPr>
        <w:t>:</w:t>
      </w:r>
      <w:r w:rsidR="00CD0923">
        <w:rPr>
          <w:color w:val="000000"/>
          <w:szCs w:val="24"/>
          <w:lang w:eastAsia="en-AU"/>
        </w:rPr>
        <w:t xml:space="preserve">) </w:t>
      </w:r>
      <w:r w:rsidR="00CD0923" w:rsidRPr="00C32EEA">
        <w:rPr>
          <w:color w:val="000000"/>
          <w:szCs w:val="24"/>
          <w:lang w:eastAsia="en-AU"/>
        </w:rPr>
        <w:t>to</w:t>
      </w:r>
      <w:r w:rsidR="00CD0923">
        <w:rPr>
          <w:color w:val="000000"/>
          <w:szCs w:val="24"/>
          <w:lang w:eastAsia="en-AU"/>
        </w:rPr>
        <w:t xml:space="preserve"> </w:t>
      </w:r>
      <w:r w:rsidR="0083346A" w:rsidRPr="00C32EEA">
        <w:rPr>
          <w:color w:val="000000"/>
          <w:szCs w:val="24"/>
          <w:lang w:eastAsia="en-AU"/>
        </w:rPr>
        <w:t>subsidiz</w:t>
      </w:r>
      <w:r w:rsidR="00CD0923">
        <w:rPr>
          <w:color w:val="000000"/>
          <w:szCs w:val="24"/>
          <w:lang w:eastAsia="en-AU"/>
        </w:rPr>
        <w:t>e</w:t>
      </w:r>
      <w:r w:rsidR="00D74249">
        <w:rPr>
          <w:color w:val="000000"/>
          <w:szCs w:val="24"/>
          <w:lang w:eastAsia="en-AU"/>
        </w:rPr>
        <w:t xml:space="preserve"> fertilizers and </w:t>
      </w:r>
      <w:r w:rsidR="00CD0923">
        <w:rPr>
          <w:color w:val="000000"/>
          <w:szCs w:val="24"/>
          <w:lang w:eastAsia="en-AU"/>
        </w:rPr>
        <w:t>5 ;)</w:t>
      </w:r>
      <w:r w:rsidR="0083346A" w:rsidRPr="00C32EEA">
        <w:rPr>
          <w:color w:val="000000"/>
          <w:szCs w:val="24"/>
          <w:lang w:eastAsia="en-AU"/>
        </w:rPr>
        <w:t xml:space="preserve"> </w:t>
      </w:r>
      <w:r w:rsidR="00CD0923">
        <w:rPr>
          <w:color w:val="000000"/>
          <w:szCs w:val="24"/>
          <w:lang w:eastAsia="en-AU"/>
        </w:rPr>
        <w:t xml:space="preserve">to </w:t>
      </w:r>
      <w:r w:rsidR="0083346A" w:rsidRPr="00C32EEA">
        <w:rPr>
          <w:color w:val="000000"/>
          <w:szCs w:val="24"/>
          <w:lang w:eastAsia="en-AU"/>
        </w:rPr>
        <w:t>manag</w:t>
      </w:r>
      <w:r w:rsidR="00CD0923">
        <w:rPr>
          <w:color w:val="000000"/>
          <w:szCs w:val="24"/>
          <w:lang w:eastAsia="en-AU"/>
        </w:rPr>
        <w:t>e</w:t>
      </w:r>
      <w:r w:rsidR="0083346A" w:rsidRPr="00C32EEA">
        <w:rPr>
          <w:color w:val="000000"/>
          <w:szCs w:val="24"/>
          <w:lang w:eastAsia="en-AU"/>
        </w:rPr>
        <w:t xml:space="preserve"> integrated pest management</w:t>
      </w:r>
      <w:r w:rsidR="00240936">
        <w:rPr>
          <w:color w:val="000000"/>
          <w:szCs w:val="24"/>
          <w:lang w:eastAsia="en-AU"/>
        </w:rPr>
        <w:t xml:space="preserve"> </w:t>
      </w:r>
      <w:r w:rsidR="00DE0544">
        <w:rPr>
          <w:color w:val="000000"/>
          <w:szCs w:val="24"/>
          <w:lang w:eastAsia="en-AU"/>
        </w:rPr>
        <w:fldChar w:fldCharType="begin"/>
      </w:r>
      <w:r w:rsidR="00822791">
        <w:rPr>
          <w:color w:val="000000"/>
          <w:szCs w:val="24"/>
          <w:lang w:eastAsia="en-AU"/>
        </w:rPr>
        <w:instrText xml:space="preserve"> ADDIN EN.CITE &lt;EndNote&gt;&lt;Cite&gt;&lt;Author&gt;PCCC&lt;/Author&gt;&lt;Year&gt;2008&lt;/Year&gt;&lt;RecNum&gt;122&lt;/RecNum&gt;&lt;DisplayText&gt;(PCCC, 2008)&lt;/DisplayText&gt;&lt;record&gt;&lt;rec-number&gt;122&lt;/rec-number&gt;&lt;foreign-keys&gt;&lt;key app="EN" db-id="59t55v0x5tz0rieaaw0xppztz059se95szsx" timestamp="1356773490"&gt;122&lt;/key&gt;&lt;/foreign-keys&gt;&lt;ref-type name="Electronic Article"&gt;43&lt;/ref-type&gt;&lt;contributors&gt;&lt;authors&gt;&lt;author&gt;PCCC&lt;/author&gt;&lt;/authors&gt;&lt;/contributors&gt;&lt;titles&gt;&lt;title&gt;Pakistan Central Cotton Committee. Annual Progress Report of Central Cotton Research Institute 2007–08. Multan, Pakistan&lt;/title&gt;&lt;/titles&gt;&lt;dates&gt;&lt;year&gt;2008&lt;/year&gt;&lt;/dates&gt;&lt;urls&gt;&lt;/urls&gt;&lt;/record&gt;&lt;/Cite&gt;&lt;/EndNote&gt;</w:instrText>
      </w:r>
      <w:r w:rsidR="00DE0544">
        <w:rPr>
          <w:color w:val="000000"/>
          <w:szCs w:val="24"/>
          <w:lang w:eastAsia="en-AU"/>
        </w:rPr>
        <w:fldChar w:fldCharType="separate"/>
      </w:r>
      <w:r w:rsidR="00822791">
        <w:rPr>
          <w:noProof/>
          <w:color w:val="000000"/>
          <w:szCs w:val="24"/>
          <w:lang w:eastAsia="en-AU"/>
        </w:rPr>
        <w:t>(</w:t>
      </w:r>
      <w:hyperlink w:anchor="_ENREF_21" w:tooltip="PCCC, 2008 #122" w:history="1">
        <w:r w:rsidR="00ED53BE">
          <w:rPr>
            <w:noProof/>
            <w:color w:val="000000"/>
            <w:szCs w:val="24"/>
            <w:lang w:eastAsia="en-AU"/>
          </w:rPr>
          <w:t>PCCC, 2008</w:t>
        </w:r>
      </w:hyperlink>
      <w:r w:rsidR="00822791">
        <w:rPr>
          <w:noProof/>
          <w:color w:val="000000"/>
          <w:szCs w:val="24"/>
          <w:lang w:eastAsia="en-AU"/>
        </w:rPr>
        <w:t>)</w:t>
      </w:r>
      <w:r w:rsidR="00DE0544">
        <w:rPr>
          <w:color w:val="000000"/>
          <w:szCs w:val="24"/>
          <w:lang w:eastAsia="en-AU"/>
        </w:rPr>
        <w:fldChar w:fldCharType="end"/>
      </w:r>
      <w:r w:rsidR="00CD0923">
        <w:rPr>
          <w:color w:val="000000"/>
          <w:szCs w:val="24"/>
          <w:lang w:eastAsia="en-AU"/>
        </w:rPr>
        <w:t>.</w:t>
      </w:r>
      <w:r w:rsidR="008C6F89">
        <w:rPr>
          <w:color w:val="000000"/>
          <w:szCs w:val="24"/>
          <w:lang w:eastAsia="en-AU"/>
        </w:rPr>
        <w:t xml:space="preserve"> </w:t>
      </w:r>
      <w:r w:rsidR="00157F75">
        <w:rPr>
          <w:color w:val="000000"/>
          <w:szCs w:val="24"/>
          <w:lang w:eastAsia="en-AU"/>
        </w:rPr>
        <w:t>While</w:t>
      </w:r>
      <w:r w:rsidR="00702EF1">
        <w:rPr>
          <w:color w:val="000000"/>
          <w:szCs w:val="24"/>
          <w:lang w:eastAsia="en-AU"/>
        </w:rPr>
        <w:t xml:space="preserve"> improving c</w:t>
      </w:r>
      <w:r w:rsidR="00F34572" w:rsidRPr="00732D56">
        <w:rPr>
          <w:color w:val="000000"/>
          <w:szCs w:val="24"/>
          <w:lang w:eastAsia="en-AU"/>
        </w:rPr>
        <w:t>otton productivity is a major policy</w:t>
      </w:r>
      <w:r w:rsidR="00F34572" w:rsidRPr="003B604E">
        <w:rPr>
          <w:color w:val="000000"/>
          <w:szCs w:val="24"/>
          <w:lang w:eastAsia="en-AU"/>
        </w:rPr>
        <w:t xml:space="preserve"> </w:t>
      </w:r>
      <w:r w:rsidR="00E17CD0">
        <w:rPr>
          <w:color w:val="000000"/>
          <w:szCs w:val="24"/>
          <w:lang w:eastAsia="en-AU"/>
        </w:rPr>
        <w:t>goal</w:t>
      </w:r>
      <w:r w:rsidR="00F34572" w:rsidRPr="003B604E">
        <w:rPr>
          <w:color w:val="000000"/>
          <w:szCs w:val="24"/>
          <w:lang w:eastAsia="en-AU"/>
        </w:rPr>
        <w:t xml:space="preserve"> in Pakistan, the efficient use of </w:t>
      </w:r>
      <w:r w:rsidR="00D01B1B" w:rsidRPr="003B604E">
        <w:rPr>
          <w:color w:val="000000"/>
          <w:szCs w:val="24"/>
          <w:lang w:eastAsia="en-AU"/>
        </w:rPr>
        <w:t xml:space="preserve">inputs including </w:t>
      </w:r>
      <w:r w:rsidR="00F34572" w:rsidRPr="003B604E">
        <w:rPr>
          <w:color w:val="000000"/>
          <w:szCs w:val="24"/>
          <w:lang w:eastAsia="en-AU"/>
        </w:rPr>
        <w:t>water is indispensable in agricultural p</w:t>
      </w:r>
      <w:r w:rsidR="001868BB">
        <w:rPr>
          <w:color w:val="000000"/>
          <w:szCs w:val="24"/>
          <w:lang w:eastAsia="en-AU"/>
        </w:rPr>
        <w:t>roduction</w:t>
      </w:r>
      <w:r w:rsidR="00E17CD0">
        <w:rPr>
          <w:color w:val="000000"/>
          <w:szCs w:val="24"/>
          <w:lang w:eastAsia="en-AU"/>
        </w:rPr>
        <w:t>.</w:t>
      </w:r>
      <w:r w:rsidR="001868BB">
        <w:rPr>
          <w:color w:val="000000"/>
          <w:szCs w:val="24"/>
          <w:lang w:eastAsia="en-AU"/>
        </w:rPr>
        <w:t xml:space="preserve"> </w:t>
      </w:r>
      <w:r w:rsidR="00E17CD0">
        <w:rPr>
          <w:color w:val="000000"/>
          <w:szCs w:val="24"/>
          <w:lang w:eastAsia="en-AU"/>
        </w:rPr>
        <w:t xml:space="preserve">Presently, Pakistan is facing the most striking challenge of water scarcity in the world. </w:t>
      </w:r>
      <w:r w:rsidR="00355B66">
        <w:rPr>
          <w:color w:val="000000"/>
          <w:szCs w:val="24"/>
          <w:lang w:eastAsia="en-AU"/>
        </w:rPr>
        <w:t xml:space="preserve">Hence, </w:t>
      </w:r>
      <w:r w:rsidR="005C7F8C">
        <w:rPr>
          <w:color w:val="000000"/>
          <w:szCs w:val="24"/>
          <w:lang w:eastAsia="en-AU"/>
        </w:rPr>
        <w:t xml:space="preserve">pressure is increasing to </w:t>
      </w:r>
      <w:r w:rsidR="0062778E">
        <w:rPr>
          <w:color w:val="000000"/>
          <w:szCs w:val="24"/>
          <w:lang w:eastAsia="en-AU"/>
        </w:rPr>
        <w:t xml:space="preserve">improve </w:t>
      </w:r>
      <w:r w:rsidR="0062778E" w:rsidRPr="003B604E">
        <w:rPr>
          <w:color w:val="000000"/>
          <w:szCs w:val="24"/>
          <w:lang w:eastAsia="en-AU"/>
        </w:rPr>
        <w:t>agricultural</w:t>
      </w:r>
      <w:r w:rsidR="00451230" w:rsidRPr="003B604E">
        <w:rPr>
          <w:color w:val="000000"/>
          <w:szCs w:val="24"/>
          <w:lang w:eastAsia="en-AU"/>
        </w:rPr>
        <w:t xml:space="preserve"> </w:t>
      </w:r>
      <w:r w:rsidR="005C7F8C">
        <w:rPr>
          <w:color w:val="000000"/>
          <w:szCs w:val="24"/>
          <w:lang w:eastAsia="en-AU"/>
        </w:rPr>
        <w:t>productivity and</w:t>
      </w:r>
      <w:r w:rsidR="00451230" w:rsidRPr="003B604E">
        <w:rPr>
          <w:color w:val="000000"/>
          <w:szCs w:val="24"/>
          <w:lang w:eastAsia="en-AU"/>
        </w:rPr>
        <w:t xml:space="preserve"> farm efficiency </w:t>
      </w:r>
      <w:r w:rsidR="005C7F8C">
        <w:rPr>
          <w:color w:val="000000"/>
          <w:szCs w:val="24"/>
          <w:lang w:eastAsia="en-AU"/>
        </w:rPr>
        <w:t xml:space="preserve">to make </w:t>
      </w:r>
      <w:r w:rsidR="00776862">
        <w:rPr>
          <w:color w:val="000000"/>
          <w:szCs w:val="24"/>
          <w:lang w:eastAsia="en-AU"/>
        </w:rPr>
        <w:t>better use of scarce water resources.</w:t>
      </w:r>
      <w:r w:rsidR="00451230" w:rsidRPr="003B604E">
        <w:rPr>
          <w:color w:val="000000"/>
          <w:szCs w:val="24"/>
          <w:lang w:eastAsia="en-AU"/>
        </w:rPr>
        <w:t xml:space="preserve"> </w:t>
      </w:r>
      <w:r w:rsidR="00B455B8" w:rsidRPr="003B604E">
        <w:rPr>
          <w:color w:val="000000"/>
          <w:szCs w:val="24"/>
          <w:lang w:eastAsia="en-AU"/>
        </w:rPr>
        <w:t xml:space="preserve">Although, stagnant cotton production have been subject to various factors such as geographic and climatic but, the </w:t>
      </w:r>
      <w:r w:rsidR="001477D3">
        <w:rPr>
          <w:color w:val="000000"/>
          <w:szCs w:val="24"/>
          <w:lang w:eastAsia="en-AU"/>
        </w:rPr>
        <w:t xml:space="preserve">farm </w:t>
      </w:r>
      <w:r w:rsidR="00B455B8" w:rsidRPr="003B604E">
        <w:rPr>
          <w:color w:val="000000"/>
          <w:szCs w:val="24"/>
          <w:lang w:eastAsia="en-AU"/>
        </w:rPr>
        <w:t xml:space="preserve">management practices </w:t>
      </w:r>
      <w:r w:rsidR="001477D3">
        <w:rPr>
          <w:color w:val="000000"/>
          <w:szCs w:val="24"/>
          <w:lang w:eastAsia="en-AU"/>
        </w:rPr>
        <w:t xml:space="preserve">and inefficient resource utilization </w:t>
      </w:r>
      <w:r w:rsidR="00B455B8" w:rsidRPr="003B604E">
        <w:rPr>
          <w:color w:val="000000"/>
          <w:szCs w:val="24"/>
          <w:lang w:eastAsia="en-AU"/>
        </w:rPr>
        <w:t xml:space="preserve">have a major role in </w:t>
      </w:r>
      <w:r w:rsidR="001477D3">
        <w:rPr>
          <w:color w:val="000000"/>
          <w:szCs w:val="24"/>
          <w:lang w:eastAsia="en-AU"/>
        </w:rPr>
        <w:t>low productivity</w:t>
      </w:r>
      <w:r w:rsidR="0045693F">
        <w:rPr>
          <w:color w:val="000000"/>
          <w:szCs w:val="24"/>
          <w:lang w:eastAsia="en-AU"/>
        </w:rPr>
        <w:t xml:space="preserve"> </w:t>
      </w:r>
      <w:r w:rsidR="00DE0544">
        <w:rPr>
          <w:color w:val="000000"/>
          <w:szCs w:val="24"/>
          <w:lang w:eastAsia="en-AU"/>
        </w:rPr>
        <w:fldChar w:fldCharType="begin"/>
      </w:r>
      <w:r w:rsidR="008A374D">
        <w:rPr>
          <w:color w:val="000000"/>
          <w:szCs w:val="24"/>
          <w:lang w:eastAsia="en-AU"/>
        </w:rPr>
        <w:instrText xml:space="preserve"> ADDIN EN.CITE &lt;EndNote&gt;&lt;Cite&gt;&lt;Author&gt;Khan&lt;/Author&gt;&lt;Year&gt;2005&lt;/Year&gt;&lt;RecNum&gt;128&lt;/RecNum&gt;&lt;DisplayText&gt;(Khan and Iqbal, 2005)&lt;/DisplayText&gt;&lt;record&gt;&lt;rec-number&gt;128&lt;/rec-number&gt;&lt;foreign-keys&gt;&lt;key app="EN" db-id="59t55v0x5tz0rieaaw0xppztz059se95szsx" timestamp="1356774495"&gt;128&lt;/key&gt;&lt;/foreign-keys&gt;&lt;ref-type name="Journal Article"&gt;17&lt;/ref-type&gt;&lt;contributors&gt;&lt;authors&gt;&lt;author&gt;Muhammad Azeem Khan&lt;/author&gt;&lt;author&gt;Muhammad Iqbal&lt;/author&gt;&lt;/authors&gt;&lt;/contributors&gt;&lt;titles&gt;&lt;title&gt;Sustainable cotton production through skill development among farmers: Evidence from Khairpur District of Sindh, Pakistan&lt;/title&gt;&lt;secondary-title&gt;The Pakistan Development Review&lt;/secondary-title&gt;&lt;/titles&gt;&lt;pages&gt;695-716&lt;/pages&gt;&lt;volume&gt;44&lt;/volume&gt;&lt;number&gt;4&lt;/number&gt;&lt;dates&gt;&lt;year&gt;2005&lt;/year&gt;&lt;/dates&gt;&lt;urls&gt;&lt;/urls&gt;&lt;/record&gt;&lt;/Cite&gt;&lt;/EndNote&gt;</w:instrText>
      </w:r>
      <w:r w:rsidR="00DE0544">
        <w:rPr>
          <w:color w:val="000000"/>
          <w:szCs w:val="24"/>
          <w:lang w:eastAsia="en-AU"/>
        </w:rPr>
        <w:fldChar w:fldCharType="separate"/>
      </w:r>
      <w:r w:rsidR="008A374D">
        <w:rPr>
          <w:noProof/>
          <w:color w:val="000000"/>
          <w:szCs w:val="24"/>
          <w:lang w:eastAsia="en-AU"/>
        </w:rPr>
        <w:t>(</w:t>
      </w:r>
      <w:hyperlink w:anchor="_ENREF_15" w:tooltip="Khan, 2005 #128" w:history="1">
        <w:r w:rsidR="00ED53BE">
          <w:rPr>
            <w:noProof/>
            <w:color w:val="000000"/>
            <w:szCs w:val="24"/>
            <w:lang w:eastAsia="en-AU"/>
          </w:rPr>
          <w:t>Khan and Iqbal, 2005</w:t>
        </w:r>
      </w:hyperlink>
      <w:r w:rsidR="008A374D">
        <w:rPr>
          <w:noProof/>
          <w:color w:val="000000"/>
          <w:szCs w:val="24"/>
          <w:lang w:eastAsia="en-AU"/>
        </w:rPr>
        <w:t>)</w:t>
      </w:r>
      <w:r w:rsidR="00DE0544">
        <w:rPr>
          <w:color w:val="000000"/>
          <w:szCs w:val="24"/>
          <w:lang w:eastAsia="en-AU"/>
        </w:rPr>
        <w:fldChar w:fldCharType="end"/>
      </w:r>
      <w:r w:rsidR="00B455B8" w:rsidRPr="003B604E">
        <w:rPr>
          <w:color w:val="000000"/>
          <w:szCs w:val="24"/>
          <w:lang w:eastAsia="en-AU"/>
        </w:rPr>
        <w:t>.</w:t>
      </w:r>
      <w:r w:rsidR="00CA0428">
        <w:rPr>
          <w:color w:val="000000"/>
          <w:szCs w:val="24"/>
          <w:lang w:eastAsia="en-AU"/>
        </w:rPr>
        <w:t xml:space="preserve"> </w:t>
      </w:r>
      <w:r w:rsidR="009969D0" w:rsidRPr="003B604E">
        <w:rPr>
          <w:color w:val="000000"/>
          <w:szCs w:val="24"/>
          <w:lang w:eastAsia="en-AU"/>
        </w:rPr>
        <w:t xml:space="preserve">Due to the scarcity of new arable land and surging water scarcity, </w:t>
      </w:r>
      <w:r w:rsidR="004D300C">
        <w:rPr>
          <w:color w:val="000000"/>
          <w:szCs w:val="24"/>
          <w:lang w:eastAsia="en-AU"/>
        </w:rPr>
        <w:t xml:space="preserve">the only </w:t>
      </w:r>
      <w:r w:rsidR="009969D0" w:rsidRPr="003B604E">
        <w:rPr>
          <w:color w:val="000000"/>
          <w:szCs w:val="24"/>
          <w:lang w:eastAsia="en-AU"/>
        </w:rPr>
        <w:t xml:space="preserve">viable solution </w:t>
      </w:r>
      <w:r w:rsidR="004D300C">
        <w:rPr>
          <w:color w:val="000000"/>
          <w:szCs w:val="24"/>
          <w:lang w:eastAsia="en-AU"/>
        </w:rPr>
        <w:t xml:space="preserve">to </w:t>
      </w:r>
      <w:r w:rsidR="000F4A82" w:rsidRPr="003B604E">
        <w:rPr>
          <w:color w:val="000000"/>
          <w:szCs w:val="24"/>
          <w:lang w:eastAsia="en-AU"/>
        </w:rPr>
        <w:t>increase cotton</w:t>
      </w:r>
      <w:r w:rsidR="009969D0" w:rsidRPr="003B604E">
        <w:rPr>
          <w:color w:val="000000"/>
          <w:szCs w:val="24"/>
          <w:lang w:eastAsia="en-AU"/>
        </w:rPr>
        <w:t xml:space="preserve"> production could </w:t>
      </w:r>
      <w:r w:rsidR="00E22BC2">
        <w:rPr>
          <w:color w:val="000000"/>
          <w:szCs w:val="24"/>
          <w:lang w:eastAsia="en-AU"/>
        </w:rPr>
        <w:t xml:space="preserve">bring </w:t>
      </w:r>
      <w:r w:rsidR="009969D0" w:rsidRPr="003B604E">
        <w:rPr>
          <w:color w:val="000000"/>
          <w:szCs w:val="24"/>
          <w:lang w:eastAsia="en-AU"/>
        </w:rPr>
        <w:t xml:space="preserve">through improvements in per </w:t>
      </w:r>
      <w:r w:rsidR="00822791">
        <w:rPr>
          <w:color w:val="000000"/>
          <w:szCs w:val="24"/>
          <w:lang w:eastAsia="en-AU"/>
        </w:rPr>
        <w:t>hectare</w:t>
      </w:r>
      <w:r w:rsidR="009969D0" w:rsidRPr="003B604E">
        <w:rPr>
          <w:color w:val="000000"/>
          <w:szCs w:val="24"/>
          <w:lang w:eastAsia="en-AU"/>
        </w:rPr>
        <w:t xml:space="preserve"> yield either by efficient use of inputs or </w:t>
      </w:r>
      <w:r w:rsidR="00731B1B">
        <w:rPr>
          <w:color w:val="000000"/>
          <w:szCs w:val="24"/>
          <w:lang w:eastAsia="en-AU"/>
        </w:rPr>
        <w:t xml:space="preserve">adoption of </w:t>
      </w:r>
      <w:r w:rsidR="009969D0" w:rsidRPr="003B604E">
        <w:rPr>
          <w:color w:val="000000"/>
          <w:szCs w:val="24"/>
          <w:lang w:eastAsia="en-AU"/>
        </w:rPr>
        <w:t xml:space="preserve">improved technology. </w:t>
      </w:r>
    </w:p>
    <w:p w:rsidR="000B250F" w:rsidRPr="00C32EEA" w:rsidRDefault="000B250F" w:rsidP="00ED53BE">
      <w:pPr>
        <w:spacing w:after="120" w:line="360" w:lineRule="auto"/>
        <w:rPr>
          <w:szCs w:val="24"/>
          <w:lang w:val="en-GB"/>
        </w:rPr>
      </w:pPr>
      <w:r w:rsidRPr="00C32EEA">
        <w:rPr>
          <w:szCs w:val="24"/>
          <w:lang w:val="en-GB"/>
        </w:rPr>
        <w:t xml:space="preserve">Several studies </w:t>
      </w:r>
      <w:r w:rsidR="00822791">
        <w:rPr>
          <w:szCs w:val="24"/>
          <w:lang w:val="en-GB"/>
        </w:rPr>
        <w:t xml:space="preserve">have focused on </w:t>
      </w:r>
      <w:r w:rsidRPr="00C32EEA">
        <w:rPr>
          <w:szCs w:val="24"/>
          <w:lang w:val="en-GB"/>
        </w:rPr>
        <w:t xml:space="preserve"> efficiency measurements </w:t>
      </w:r>
      <w:r w:rsidR="00276F92">
        <w:rPr>
          <w:szCs w:val="24"/>
          <w:lang w:val="en-GB"/>
        </w:rPr>
        <w:t xml:space="preserve">of cotton </w:t>
      </w:r>
      <w:r w:rsidRPr="00C32EEA">
        <w:rPr>
          <w:szCs w:val="24"/>
          <w:lang w:val="en-GB"/>
        </w:rPr>
        <w:t xml:space="preserve">production in Pakistan </w:t>
      </w:r>
      <w:r w:rsidR="00DE0544">
        <w:rPr>
          <w:szCs w:val="24"/>
          <w:lang w:val="en-GB"/>
        </w:rPr>
        <w:fldChar w:fldCharType="begin">
          <w:fldData xml:space="preserve">PEVuZE5vdGU+PENpdGU+PEF1dGhvcj5IdXNzYWluPC9BdXRob3I+PFllYXI+MTk5OTwvWWVhcj48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</w:fldData>
        </w:fldChar>
      </w:r>
      <w:r w:rsidR="008A374D">
        <w:rPr>
          <w:szCs w:val="24"/>
          <w:lang w:val="en-GB"/>
        </w:rPr>
        <w:instrText xml:space="preserve"> ADDIN EN.CITE </w:instrText>
      </w:r>
      <w:r w:rsidR="008A374D">
        <w:rPr>
          <w:szCs w:val="24"/>
          <w:lang w:val="en-GB"/>
        </w:rPr>
        <w:fldChar w:fldCharType="begin">
          <w:fldData xml:space="preserve">PEVuZE5vdGU+PENpdGU+PEF1dGhvcj5IdXNzYWluPC9BdXRob3I+PFllYXI+MTk5OTwvWWVhcj48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</w:fldData>
        </w:fldChar>
      </w:r>
      <w:r w:rsidR="008A374D">
        <w:rPr>
          <w:szCs w:val="24"/>
          <w:lang w:val="en-GB"/>
        </w:rPr>
        <w:instrText xml:space="preserve"> ADDIN EN.CITE.DATA </w:instrText>
      </w:r>
      <w:r w:rsidR="008A374D">
        <w:rPr>
          <w:szCs w:val="24"/>
          <w:lang w:val="en-GB"/>
        </w:rPr>
      </w:r>
      <w:r w:rsidR="008A374D">
        <w:rPr>
          <w:szCs w:val="24"/>
          <w:lang w:val="en-GB"/>
        </w:rPr>
        <w:fldChar w:fldCharType="end"/>
      </w:r>
      <w:r w:rsidR="00DE0544">
        <w:rPr>
          <w:szCs w:val="24"/>
          <w:lang w:val="en-GB"/>
        </w:rPr>
      </w:r>
      <w:r w:rsidR="00DE0544">
        <w:rPr>
          <w:szCs w:val="24"/>
          <w:lang w:val="en-GB"/>
        </w:rPr>
        <w:fldChar w:fldCharType="separate"/>
      </w:r>
      <w:r w:rsidR="008A374D">
        <w:rPr>
          <w:noProof/>
          <w:szCs w:val="24"/>
          <w:lang w:val="en-GB"/>
        </w:rPr>
        <w:t>(</w:t>
      </w:r>
      <w:hyperlink w:anchor="_ENREF_12" w:tooltip="Hussain, 1999 #127" w:history="1">
        <w:r w:rsidR="00ED53BE">
          <w:rPr>
            <w:noProof/>
            <w:szCs w:val="24"/>
            <w:lang w:val="en-GB"/>
          </w:rPr>
          <w:t>Hussain et al., 1999</w:t>
        </w:r>
      </w:hyperlink>
      <w:r w:rsidR="008A374D">
        <w:rPr>
          <w:noProof/>
          <w:szCs w:val="24"/>
          <w:lang w:val="en-GB"/>
        </w:rPr>
        <w:t xml:space="preserve">, </w:t>
      </w:r>
      <w:hyperlink w:anchor="_ENREF_23" w:tooltip="Shafiq, 2000 #129" w:history="1">
        <w:r w:rsidR="00ED53BE">
          <w:rPr>
            <w:noProof/>
            <w:szCs w:val="24"/>
            <w:lang w:val="en-GB"/>
          </w:rPr>
          <w:t>Shafiq and Rehman, 2000</w:t>
        </w:r>
      </w:hyperlink>
      <w:r w:rsidR="008A374D">
        <w:rPr>
          <w:noProof/>
          <w:szCs w:val="24"/>
          <w:lang w:val="en-GB"/>
        </w:rPr>
        <w:t xml:space="preserve">, </w:t>
      </w:r>
      <w:hyperlink w:anchor="_ENREF_15" w:tooltip="Khan, 2005 #128" w:history="1">
        <w:r w:rsidR="00ED53BE">
          <w:rPr>
            <w:noProof/>
            <w:szCs w:val="24"/>
            <w:lang w:val="en-GB"/>
          </w:rPr>
          <w:t>Khan and Iqbal, 2005</w:t>
        </w:r>
      </w:hyperlink>
      <w:r w:rsidR="008A374D">
        <w:rPr>
          <w:noProof/>
          <w:szCs w:val="24"/>
          <w:lang w:val="en-GB"/>
        </w:rPr>
        <w:t xml:space="preserve">, </w:t>
      </w:r>
      <w:hyperlink w:anchor="_ENREF_1" w:tooltip="Abedullah, 2006 #125" w:history="1">
        <w:r w:rsidR="00ED53BE">
          <w:rPr>
            <w:noProof/>
            <w:szCs w:val="24"/>
            <w:lang w:val="en-GB"/>
          </w:rPr>
          <w:t>Abedullah et al., 2006</w:t>
        </w:r>
      </w:hyperlink>
      <w:r w:rsidR="008A374D">
        <w:rPr>
          <w:noProof/>
          <w:szCs w:val="24"/>
          <w:lang w:val="en-GB"/>
        </w:rPr>
        <w:t>)</w:t>
      </w:r>
      <w:r w:rsidR="00DE0544">
        <w:rPr>
          <w:szCs w:val="24"/>
          <w:lang w:val="en-GB"/>
        </w:rPr>
        <w:fldChar w:fldCharType="end"/>
      </w:r>
      <w:r w:rsidR="00822791">
        <w:rPr>
          <w:szCs w:val="24"/>
          <w:lang w:val="en-GB"/>
        </w:rPr>
        <w:t>,h</w:t>
      </w:r>
      <w:r w:rsidR="00962A8E">
        <w:rPr>
          <w:szCs w:val="24"/>
          <w:lang w:val="en-GB"/>
        </w:rPr>
        <w:t>owever</w:t>
      </w:r>
      <w:r w:rsidRPr="00C32EEA">
        <w:rPr>
          <w:szCs w:val="24"/>
          <w:lang w:val="en-GB"/>
        </w:rPr>
        <w:t>, none of the studies ha</w:t>
      </w:r>
      <w:r w:rsidR="00822791">
        <w:rPr>
          <w:szCs w:val="24"/>
          <w:lang w:val="en-GB"/>
        </w:rPr>
        <w:t>ve</w:t>
      </w:r>
      <w:r w:rsidRPr="00C32EEA">
        <w:rPr>
          <w:szCs w:val="24"/>
          <w:lang w:val="en-GB"/>
        </w:rPr>
        <w:t xml:space="preserve"> measured the performance of farms across different groups which differ in resource ownership and also do not capture the technological gaps between these groups.   </w:t>
      </w:r>
    </w:p>
    <w:p w:rsidR="000B250F" w:rsidRPr="00C32EEA" w:rsidRDefault="000B250F" w:rsidP="00ED53BE">
      <w:pPr>
        <w:autoSpaceDE w:val="0"/>
        <w:autoSpaceDN w:val="0"/>
        <w:adjustRightInd w:val="0"/>
        <w:spacing w:after="120" w:line="360" w:lineRule="auto"/>
        <w:rPr>
          <w:szCs w:val="24"/>
          <w:lang w:val="en-GB"/>
        </w:rPr>
      </w:pPr>
      <w:r w:rsidRPr="00C32EEA">
        <w:rPr>
          <w:szCs w:val="24"/>
          <w:lang w:val="en-GB"/>
        </w:rPr>
        <w:t xml:space="preserve">Given </w:t>
      </w:r>
      <w:r w:rsidR="00962A8E">
        <w:rPr>
          <w:szCs w:val="24"/>
          <w:lang w:val="en-GB"/>
        </w:rPr>
        <w:t>the above</w:t>
      </w:r>
      <w:r w:rsidRPr="00C32EEA">
        <w:rPr>
          <w:szCs w:val="24"/>
          <w:lang w:val="en-GB"/>
        </w:rPr>
        <w:t xml:space="preserve"> backdrop, this study measures the technical efficiency and also examines the differences in production efficiency among </w:t>
      </w:r>
      <w:r w:rsidR="00C7672F">
        <w:rPr>
          <w:szCs w:val="24"/>
          <w:lang w:val="en-GB"/>
        </w:rPr>
        <w:t xml:space="preserve">cotton </w:t>
      </w:r>
      <w:r w:rsidRPr="00C32EEA">
        <w:rPr>
          <w:szCs w:val="24"/>
          <w:lang w:val="en-GB"/>
        </w:rPr>
        <w:t xml:space="preserve">growers in the Punjab </w:t>
      </w:r>
      <w:r w:rsidRPr="00C32EEA">
        <w:rPr>
          <w:szCs w:val="24"/>
        </w:rPr>
        <w:t>province</w:t>
      </w:r>
      <w:r w:rsidRPr="00C32EEA">
        <w:rPr>
          <w:szCs w:val="24"/>
          <w:lang w:val="en-GB"/>
        </w:rPr>
        <w:t xml:space="preserve">, Pakistan. </w:t>
      </w:r>
      <w:r w:rsidR="00767853">
        <w:rPr>
          <w:szCs w:val="24"/>
          <w:lang w:val="en-GB"/>
        </w:rPr>
        <w:lastRenderedPageBreak/>
        <w:t>This study</w:t>
      </w:r>
      <w:r w:rsidRPr="00C32EEA">
        <w:rPr>
          <w:szCs w:val="24"/>
          <w:lang w:val="en-GB"/>
        </w:rPr>
        <w:t xml:space="preserve"> use</w:t>
      </w:r>
      <w:r w:rsidR="00767853">
        <w:rPr>
          <w:szCs w:val="24"/>
          <w:lang w:val="en-GB"/>
        </w:rPr>
        <w:t>s</w:t>
      </w:r>
      <w:r w:rsidRPr="00C32EEA">
        <w:rPr>
          <w:szCs w:val="24"/>
          <w:lang w:val="en-GB"/>
        </w:rPr>
        <w:t xml:space="preserve"> a randomly selected sample of </w:t>
      </w:r>
      <w:r w:rsidR="00C7672F">
        <w:rPr>
          <w:szCs w:val="24"/>
          <w:lang w:val="en-GB"/>
        </w:rPr>
        <w:t>189</w:t>
      </w:r>
      <w:r w:rsidRPr="00C32EEA">
        <w:rPr>
          <w:szCs w:val="24"/>
          <w:lang w:val="en-GB"/>
        </w:rPr>
        <w:t xml:space="preserve"> groundwater-irrigated </w:t>
      </w:r>
      <w:r w:rsidR="00C7672F">
        <w:rPr>
          <w:szCs w:val="24"/>
          <w:lang w:val="en-GB"/>
        </w:rPr>
        <w:t>cotton</w:t>
      </w:r>
      <w:r w:rsidRPr="00C32EEA">
        <w:rPr>
          <w:szCs w:val="24"/>
          <w:lang w:val="en-GB"/>
        </w:rPr>
        <w:t xml:space="preserve">-growing farmers, including </w:t>
      </w:r>
      <w:r w:rsidR="0043169A">
        <w:rPr>
          <w:szCs w:val="24"/>
          <w:lang w:val="en-GB"/>
        </w:rPr>
        <w:t>98</w:t>
      </w:r>
      <w:r w:rsidRPr="00C32EEA">
        <w:rPr>
          <w:szCs w:val="24"/>
          <w:lang w:val="en-GB"/>
        </w:rPr>
        <w:t xml:space="preserve"> tube-well owners and </w:t>
      </w:r>
      <w:r w:rsidR="0043169A">
        <w:rPr>
          <w:szCs w:val="24"/>
          <w:lang w:val="en-GB"/>
        </w:rPr>
        <w:t>91</w:t>
      </w:r>
      <w:r w:rsidRPr="00C32EEA">
        <w:rPr>
          <w:szCs w:val="24"/>
          <w:lang w:val="en-GB"/>
        </w:rPr>
        <w:t xml:space="preserve"> water buyers (non-owners).We assume that tube-well ownership can cause efficiency differences among </w:t>
      </w:r>
      <w:r w:rsidR="00CE7E1A">
        <w:rPr>
          <w:szCs w:val="24"/>
          <w:lang w:val="en-GB"/>
        </w:rPr>
        <w:t xml:space="preserve">the </w:t>
      </w:r>
      <w:r w:rsidRPr="00C32EEA">
        <w:rPr>
          <w:szCs w:val="24"/>
          <w:lang w:val="en-GB"/>
        </w:rPr>
        <w:t xml:space="preserve">tube-well owners and water buyers. Although, water buyers have </w:t>
      </w:r>
      <w:r w:rsidR="00822791">
        <w:rPr>
          <w:szCs w:val="24"/>
          <w:lang w:val="en-GB"/>
        </w:rPr>
        <w:t xml:space="preserve">the </w:t>
      </w:r>
      <w:r w:rsidRPr="00C32EEA">
        <w:rPr>
          <w:szCs w:val="24"/>
          <w:lang w:val="en-GB"/>
        </w:rPr>
        <w:t xml:space="preserve">opportunity to use groundwater but, they do not have surety of </w:t>
      </w:r>
      <w:r w:rsidR="00CE7E1A">
        <w:rPr>
          <w:szCs w:val="24"/>
          <w:lang w:val="en-GB"/>
        </w:rPr>
        <w:t xml:space="preserve">getting water for </w:t>
      </w:r>
      <w:r w:rsidRPr="00C32EEA">
        <w:rPr>
          <w:szCs w:val="24"/>
          <w:lang w:val="en-GB"/>
        </w:rPr>
        <w:t xml:space="preserve">irrigation over </w:t>
      </w:r>
      <w:r w:rsidR="00822791">
        <w:rPr>
          <w:szCs w:val="24"/>
          <w:lang w:val="en-GB"/>
        </w:rPr>
        <w:t>the spatio-temporal crop water requirements</w:t>
      </w:r>
      <w:r w:rsidRPr="00C32EEA">
        <w:rPr>
          <w:szCs w:val="24"/>
          <w:lang w:val="en-GB"/>
        </w:rPr>
        <w:t>. Sometimes, water buyers need to wait for few days to get water.</w:t>
      </w:r>
      <w:r w:rsidR="00CE7E1A">
        <w:rPr>
          <w:szCs w:val="24"/>
          <w:lang w:val="en-GB"/>
        </w:rPr>
        <w:t xml:space="preserve"> Based on this technological difference,</w:t>
      </w:r>
      <w:r w:rsidRPr="00C32EEA">
        <w:rPr>
          <w:szCs w:val="24"/>
          <w:lang w:val="en-GB"/>
        </w:rPr>
        <w:t xml:space="preserve"> tube-well owners and water buyers can be grouped into different categories operating under different states of technology; hence, estimating a separate frontier for each group would help to reveal the difference between the technology and efficiency effects </w:t>
      </w:r>
      <w:r w:rsidR="00D00539">
        <w:rPr>
          <w:szCs w:val="24"/>
          <w:lang w:val="en-GB"/>
        </w:rPr>
        <w:fldChar w:fldCharType="begin">
          <w:fldData xml:space="preserve">PEVuZE5vdGU+PENpdGU+PEF1dGhvcj5CYXR0ZXNlPC9BdXRob3I+PFllYXI+MjAwNDwvWWVhcj48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</w:fldData>
        </w:fldChar>
      </w:r>
      <w:r w:rsidR="008A374D">
        <w:rPr>
          <w:szCs w:val="24"/>
          <w:lang w:val="en-GB"/>
        </w:rPr>
        <w:instrText xml:space="preserve"> ADDIN EN.CITE </w:instrText>
      </w:r>
      <w:r w:rsidR="008A374D">
        <w:rPr>
          <w:szCs w:val="24"/>
          <w:lang w:val="en-GB"/>
        </w:rPr>
        <w:fldChar w:fldCharType="begin">
          <w:fldData xml:space="preserve">PEVuZE5vdGU+PENpdGU+PEF1dGhvcj5CYXR0ZXNlPC9BdXRob3I+PFllYXI+MjAwNDwvWWVhcj48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</w:fldData>
        </w:fldChar>
      </w:r>
      <w:r w:rsidR="008A374D">
        <w:rPr>
          <w:szCs w:val="24"/>
          <w:lang w:val="en-GB"/>
        </w:rPr>
        <w:instrText xml:space="preserve"> ADDIN EN.CITE.DATA </w:instrText>
      </w:r>
      <w:r w:rsidR="008A374D">
        <w:rPr>
          <w:szCs w:val="24"/>
          <w:lang w:val="en-GB"/>
        </w:rPr>
      </w:r>
      <w:r w:rsidR="008A374D">
        <w:rPr>
          <w:szCs w:val="24"/>
          <w:lang w:val="en-GB"/>
        </w:rPr>
        <w:fldChar w:fldCharType="end"/>
      </w:r>
      <w:r w:rsidR="00D00539">
        <w:rPr>
          <w:szCs w:val="24"/>
          <w:lang w:val="en-GB"/>
        </w:rPr>
      </w:r>
      <w:r w:rsidR="00D00539">
        <w:rPr>
          <w:szCs w:val="24"/>
          <w:lang w:val="en-GB"/>
        </w:rPr>
        <w:fldChar w:fldCharType="separate"/>
      </w:r>
      <w:r w:rsidR="008A374D">
        <w:rPr>
          <w:noProof/>
          <w:szCs w:val="24"/>
          <w:lang w:val="en-GB"/>
        </w:rPr>
        <w:t>(</w:t>
      </w:r>
      <w:hyperlink w:anchor="_ENREF_6" w:tooltip="Battese, 2004 #131" w:history="1">
        <w:r w:rsidR="00ED53BE">
          <w:rPr>
            <w:noProof/>
            <w:szCs w:val="24"/>
            <w:lang w:val="en-GB"/>
          </w:rPr>
          <w:t>Battese et al., 2004</w:t>
        </w:r>
      </w:hyperlink>
      <w:r w:rsidR="008A374D">
        <w:rPr>
          <w:noProof/>
          <w:szCs w:val="24"/>
          <w:lang w:val="en-GB"/>
        </w:rPr>
        <w:t xml:space="preserve">, </w:t>
      </w:r>
      <w:hyperlink w:anchor="_ENREF_18" w:tooltip="O’Donnell, 2008 #132" w:history="1">
        <w:r w:rsidR="00ED53BE">
          <w:rPr>
            <w:noProof/>
            <w:szCs w:val="24"/>
            <w:lang w:val="en-GB"/>
          </w:rPr>
          <w:t>O’Donnell et al., 2008</w:t>
        </w:r>
      </w:hyperlink>
      <w:r w:rsidR="008A374D">
        <w:rPr>
          <w:noProof/>
          <w:szCs w:val="24"/>
          <w:lang w:val="en-GB"/>
        </w:rPr>
        <w:t>)</w:t>
      </w:r>
      <w:r w:rsidR="00D00539">
        <w:rPr>
          <w:szCs w:val="24"/>
          <w:lang w:val="en-GB"/>
        </w:rPr>
        <w:fldChar w:fldCharType="end"/>
      </w:r>
      <w:r w:rsidRPr="00C32EEA">
        <w:rPr>
          <w:szCs w:val="24"/>
          <w:lang w:val="en-GB"/>
        </w:rPr>
        <w:t xml:space="preserve">. The study </w:t>
      </w:r>
      <w:r w:rsidR="00ED53BE" w:rsidRPr="00C32EEA">
        <w:rPr>
          <w:szCs w:val="24"/>
          <w:lang w:val="en-GB"/>
        </w:rPr>
        <w:t>uses data</w:t>
      </w:r>
      <w:r w:rsidRPr="00C32EEA">
        <w:rPr>
          <w:szCs w:val="24"/>
          <w:lang w:val="en-GB"/>
        </w:rPr>
        <w:t xml:space="preserve"> envelopment analysis approach (DEA) to compute technical efficiencies relative to a meta-frontier and group frontiers. In addition, a second-stage bootstrap truncated regression </w:t>
      </w:r>
      <w:r w:rsidR="00CE7E1A">
        <w:rPr>
          <w:szCs w:val="24"/>
          <w:lang w:val="en-GB"/>
        </w:rPr>
        <w:t xml:space="preserve">method </w:t>
      </w:r>
      <w:r w:rsidRPr="00C32EEA">
        <w:rPr>
          <w:szCs w:val="24"/>
          <w:lang w:val="en-GB"/>
        </w:rPr>
        <w:t xml:space="preserve">is used to identify the factors influencing technical </w:t>
      </w:r>
      <w:r w:rsidR="00ED53BE" w:rsidRPr="00C32EEA">
        <w:rPr>
          <w:szCs w:val="24"/>
          <w:lang w:val="en-GB"/>
        </w:rPr>
        <w:t>efficiency in</w:t>
      </w:r>
      <w:r w:rsidR="0088070E">
        <w:rPr>
          <w:szCs w:val="24"/>
          <w:lang w:val="en-GB"/>
        </w:rPr>
        <w:t xml:space="preserve"> cotton cultivation</w:t>
      </w:r>
      <w:r w:rsidRPr="00C32EEA">
        <w:rPr>
          <w:szCs w:val="24"/>
          <w:lang w:val="en-GB"/>
        </w:rPr>
        <w:t xml:space="preserve">. </w:t>
      </w:r>
    </w:p>
    <w:p w:rsidR="008875CB" w:rsidRPr="00C32EEA" w:rsidRDefault="000B250F" w:rsidP="00767853">
      <w:pPr>
        <w:spacing w:line="360" w:lineRule="auto"/>
        <w:rPr>
          <w:szCs w:val="24"/>
          <w:lang w:val="en-GB" w:eastAsia="en-AU"/>
        </w:rPr>
      </w:pPr>
      <w:r w:rsidRPr="00C32EEA">
        <w:rPr>
          <w:szCs w:val="24"/>
          <w:lang w:val="en-GB"/>
        </w:rPr>
        <w:t xml:space="preserve">The remaining paper is organised as follows. The next section describes the methodological framework for the efficiency measurements and the theoretical background of DEA. </w:t>
      </w:r>
      <w:r w:rsidR="00767853">
        <w:rPr>
          <w:szCs w:val="24"/>
          <w:lang w:val="en-GB"/>
        </w:rPr>
        <w:t>T</w:t>
      </w:r>
      <w:r w:rsidRPr="00C32EEA">
        <w:rPr>
          <w:szCs w:val="24"/>
          <w:lang w:val="en-GB"/>
        </w:rPr>
        <w:t>he methodological section describe</w:t>
      </w:r>
      <w:r w:rsidR="00767853">
        <w:rPr>
          <w:szCs w:val="24"/>
          <w:lang w:val="en-GB"/>
        </w:rPr>
        <w:t>s</w:t>
      </w:r>
      <w:r w:rsidRPr="00C32EEA">
        <w:rPr>
          <w:szCs w:val="24"/>
          <w:lang w:val="en-GB"/>
        </w:rPr>
        <w:t xml:space="preserve"> an input-oriented DEA model under variable returns </w:t>
      </w:r>
      <w:r w:rsidR="00ED53BE">
        <w:rPr>
          <w:szCs w:val="24"/>
          <w:lang w:val="en-GB"/>
        </w:rPr>
        <w:t xml:space="preserve">(VRS) </w:t>
      </w:r>
      <w:r w:rsidRPr="00C32EEA">
        <w:rPr>
          <w:szCs w:val="24"/>
          <w:lang w:val="en-GB"/>
        </w:rPr>
        <w:t>to scale to compute technical efficienc</w:t>
      </w:r>
      <w:r w:rsidR="00962A8E">
        <w:rPr>
          <w:szCs w:val="24"/>
          <w:lang w:val="en-GB"/>
        </w:rPr>
        <w:t>y</w:t>
      </w:r>
      <w:r w:rsidRPr="00C32EEA">
        <w:rPr>
          <w:szCs w:val="24"/>
          <w:lang w:val="en-GB"/>
        </w:rPr>
        <w:t>. Section 3 describes the data and principle features of the study areas. The results are presented in Section 4. The final section provides conclusions and policy implications.</w:t>
      </w:r>
    </w:p>
    <w:p w:rsidR="005062D2" w:rsidRPr="00C32EEA" w:rsidRDefault="0077032D" w:rsidP="003831DD">
      <w:pPr>
        <w:pStyle w:val="Heading1"/>
        <w:rPr>
          <w:lang w:val="en-GB"/>
        </w:rPr>
      </w:pPr>
      <w:r w:rsidRPr="00C32EEA">
        <w:rPr>
          <w:lang w:val="en-GB"/>
        </w:rPr>
        <w:t>Methodological Framework</w:t>
      </w:r>
    </w:p>
    <w:p w:rsidR="005062D2" w:rsidRPr="00C32EEA" w:rsidRDefault="0077032D" w:rsidP="00DB133A">
      <w:pPr>
        <w:pStyle w:val="Heading2"/>
        <w:rPr>
          <w:lang w:val="en-GB"/>
        </w:rPr>
      </w:pPr>
      <w:r w:rsidRPr="00C32EEA">
        <w:rPr>
          <w:lang w:val="en-GB"/>
        </w:rPr>
        <w:t>Efficiency Measures</w:t>
      </w:r>
    </w:p>
    <w:p w:rsidR="00042200" w:rsidRPr="00C32EEA" w:rsidRDefault="00A256C0" w:rsidP="00ED53BE">
      <w:pPr>
        <w:autoSpaceDE w:val="0"/>
        <w:autoSpaceDN w:val="0"/>
        <w:adjustRightInd w:val="0"/>
        <w:spacing w:before="120" w:after="120" w:line="360" w:lineRule="auto"/>
        <w:rPr>
          <w:szCs w:val="24"/>
          <w:lang w:val="en-GB"/>
        </w:rPr>
      </w:pPr>
      <w:r w:rsidRPr="00C32EEA">
        <w:rPr>
          <w:szCs w:val="24"/>
          <w:lang w:val="en-GB"/>
        </w:rPr>
        <w:t>E</w:t>
      </w:r>
      <w:r w:rsidR="0077032D" w:rsidRPr="00C32EEA">
        <w:rPr>
          <w:szCs w:val="24"/>
          <w:lang w:val="en-GB"/>
        </w:rPr>
        <w:t xml:space="preserve">fficiency of </w:t>
      </w:r>
      <w:r w:rsidRPr="00C32EEA">
        <w:rPr>
          <w:szCs w:val="24"/>
          <w:lang w:val="en-GB"/>
        </w:rPr>
        <w:t>any decision making unit (</w:t>
      </w:r>
      <w:r w:rsidR="0077032D" w:rsidRPr="00C32EEA">
        <w:rPr>
          <w:i/>
          <w:szCs w:val="24"/>
          <w:lang w:val="en-GB"/>
        </w:rPr>
        <w:t>DMU</w:t>
      </w:r>
      <w:r w:rsidRPr="00C32EEA">
        <w:rPr>
          <w:i/>
          <w:szCs w:val="24"/>
          <w:lang w:val="en-GB"/>
        </w:rPr>
        <w:t>)</w:t>
      </w:r>
      <w:r w:rsidR="0077032D" w:rsidRPr="00C32EEA">
        <w:rPr>
          <w:szCs w:val="24"/>
          <w:lang w:val="en-GB"/>
        </w:rPr>
        <w:t xml:space="preserve"> is measured either by a parametric method, such as stochastic frontier analysis (SFA), or by a non-parametric measure, such as data envelopment analysis methods (DEA).The parametric </w:t>
      </w:r>
      <w:r w:rsidR="00C31E00" w:rsidRPr="00C32EEA">
        <w:rPr>
          <w:szCs w:val="24"/>
          <w:lang w:val="en-GB"/>
        </w:rPr>
        <w:t>measures (</w:t>
      </w:r>
      <w:r w:rsidR="0077032D" w:rsidRPr="00C32EEA">
        <w:rPr>
          <w:szCs w:val="24"/>
          <w:lang w:val="en-GB"/>
        </w:rPr>
        <w:t xml:space="preserve">SFA) estimate efficiency statistically, while the non-parametric </w:t>
      </w:r>
      <w:r w:rsidR="00E95EAD" w:rsidRPr="00C32EEA">
        <w:rPr>
          <w:szCs w:val="24"/>
          <w:lang w:val="en-GB"/>
        </w:rPr>
        <w:t xml:space="preserve">approach </w:t>
      </w:r>
      <w:r w:rsidR="0077032D" w:rsidRPr="00C32EEA">
        <w:rPr>
          <w:szCs w:val="24"/>
          <w:lang w:val="en-GB"/>
        </w:rPr>
        <w:t>(DEA) constructs a linear piecewise frontier to describe the relationship between inputs and outputs. Several studies</w:t>
      </w:r>
      <w:r w:rsidR="00ED53BE">
        <w:rPr>
          <w:szCs w:val="24"/>
          <w:lang w:val="en-GB"/>
        </w:rPr>
        <w:t xml:space="preserve"> e.g.,</w:t>
      </w:r>
      <w:r w:rsidR="0077032D" w:rsidRPr="00C32EEA">
        <w:rPr>
          <w:szCs w:val="24"/>
          <w:lang w:val="en-GB"/>
        </w:rPr>
        <w:t xml:space="preserve"> </w:t>
      </w:r>
      <w:r w:rsidR="00D90BA6">
        <w:rPr>
          <w:szCs w:val="24"/>
          <w:lang w:val="en-GB"/>
        </w:rPr>
        <w:fldChar w:fldCharType="begin">
          <w:fldData xml:space="preserve">PEVuZE5vdGU+PENpdGU+PEF1dGhvcj5XYWR1ZDwvQXV0aG9yPjxZZWFyPjIwMDA8L1llYXI+PFJl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</w:fldData>
        </w:fldChar>
      </w:r>
      <w:r w:rsidR="008A374D">
        <w:rPr>
          <w:szCs w:val="24"/>
          <w:lang w:val="en-GB"/>
        </w:rPr>
        <w:instrText xml:space="preserve"> ADDIN EN.CITE </w:instrText>
      </w:r>
      <w:r w:rsidR="008A374D">
        <w:rPr>
          <w:szCs w:val="24"/>
          <w:lang w:val="en-GB"/>
        </w:rPr>
        <w:fldChar w:fldCharType="begin">
          <w:fldData xml:space="preserve">PEVuZE5vdGU+PENpdGU+PEF1dGhvcj5XYWR1ZDwvQXV0aG9yPjxZZWFyPjIwMDA8L1llYXI+PFJl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</w:fldData>
        </w:fldChar>
      </w:r>
      <w:r w:rsidR="008A374D">
        <w:rPr>
          <w:szCs w:val="24"/>
          <w:lang w:val="en-GB"/>
        </w:rPr>
        <w:instrText xml:space="preserve"> ADDIN EN.CITE.DATA </w:instrText>
      </w:r>
      <w:r w:rsidR="008A374D">
        <w:rPr>
          <w:szCs w:val="24"/>
          <w:lang w:val="en-GB"/>
        </w:rPr>
      </w:r>
      <w:r w:rsidR="008A374D">
        <w:rPr>
          <w:szCs w:val="24"/>
          <w:lang w:val="en-GB"/>
        </w:rPr>
        <w:fldChar w:fldCharType="end"/>
      </w:r>
      <w:r w:rsidR="00D90BA6">
        <w:rPr>
          <w:szCs w:val="24"/>
          <w:lang w:val="en-GB"/>
        </w:rPr>
      </w:r>
      <w:r w:rsidR="00D90BA6">
        <w:rPr>
          <w:szCs w:val="24"/>
          <w:lang w:val="en-GB"/>
        </w:rPr>
        <w:fldChar w:fldCharType="separate"/>
      </w:r>
      <w:r w:rsidR="008A374D">
        <w:rPr>
          <w:noProof/>
          <w:szCs w:val="24"/>
          <w:lang w:val="en-GB"/>
        </w:rPr>
        <w:t>(</w:t>
      </w:r>
      <w:hyperlink w:anchor="_ENREF_29" w:tooltip="Wadud, 2000 #39" w:history="1">
        <w:r w:rsidR="00ED53BE">
          <w:rPr>
            <w:noProof/>
            <w:szCs w:val="24"/>
            <w:lang w:val="en-GB"/>
          </w:rPr>
          <w:t>Wadud and White, 2000</w:t>
        </w:r>
      </w:hyperlink>
      <w:r w:rsidR="008A374D">
        <w:rPr>
          <w:noProof/>
          <w:szCs w:val="24"/>
          <w:lang w:val="en-GB"/>
        </w:rPr>
        <w:t xml:space="preserve">, </w:t>
      </w:r>
      <w:hyperlink w:anchor="_ENREF_27" w:tooltip="Thiam, 2001 #36" w:history="1">
        <w:r w:rsidR="00ED53BE">
          <w:rPr>
            <w:noProof/>
            <w:szCs w:val="24"/>
            <w:lang w:val="en-GB"/>
          </w:rPr>
          <w:t>Thiam et al., 2001</w:t>
        </w:r>
      </w:hyperlink>
      <w:r w:rsidR="008A374D">
        <w:rPr>
          <w:noProof/>
          <w:szCs w:val="24"/>
          <w:lang w:val="en-GB"/>
        </w:rPr>
        <w:t xml:space="preserve">, </w:t>
      </w:r>
      <w:hyperlink w:anchor="_ENREF_13" w:tooltip="Kalyan Chakraborty, 2002 #126" w:history="1">
        <w:r w:rsidR="00ED53BE">
          <w:rPr>
            <w:noProof/>
            <w:szCs w:val="24"/>
            <w:lang w:val="en-GB"/>
          </w:rPr>
          <w:t>Kalyan Chakraborty et al., 2002</w:t>
        </w:r>
      </w:hyperlink>
      <w:r w:rsidR="008A374D">
        <w:rPr>
          <w:noProof/>
          <w:szCs w:val="24"/>
          <w:lang w:val="en-GB"/>
        </w:rPr>
        <w:t xml:space="preserve">, </w:t>
      </w:r>
      <w:hyperlink w:anchor="_ENREF_3" w:tooltip="Alene, 2005 #69" w:history="1">
        <w:r w:rsidR="00ED53BE">
          <w:rPr>
            <w:noProof/>
            <w:szCs w:val="24"/>
            <w:lang w:val="en-GB"/>
          </w:rPr>
          <w:t>Alene and Zeller, 2005</w:t>
        </w:r>
      </w:hyperlink>
      <w:r w:rsidR="008A374D">
        <w:rPr>
          <w:noProof/>
          <w:szCs w:val="24"/>
          <w:lang w:val="en-GB"/>
        </w:rPr>
        <w:t>)</w:t>
      </w:r>
      <w:r w:rsidR="00D90BA6">
        <w:rPr>
          <w:szCs w:val="24"/>
          <w:lang w:val="en-GB"/>
        </w:rPr>
        <w:fldChar w:fldCharType="end"/>
      </w:r>
      <w:r w:rsidR="0077032D" w:rsidRPr="00C32EEA">
        <w:rPr>
          <w:szCs w:val="24"/>
          <w:lang w:val="en-GB"/>
        </w:rPr>
        <w:t xml:space="preserve"> found the comparative results of both approaches to be highly correlated. The choice of any particular approach, however, depends on the objective of </w:t>
      </w:r>
      <w:r w:rsidR="00E95EAD" w:rsidRPr="00C32EEA">
        <w:rPr>
          <w:szCs w:val="24"/>
          <w:lang w:val="en-GB"/>
        </w:rPr>
        <w:t xml:space="preserve">the </w:t>
      </w:r>
      <w:r w:rsidR="0077032D" w:rsidRPr="00C32EEA">
        <w:rPr>
          <w:szCs w:val="24"/>
          <w:lang w:val="en-GB"/>
        </w:rPr>
        <w:t xml:space="preserve">research, the type of production unit and the data available </w:t>
      </w:r>
      <w:r w:rsidR="00D90BA6">
        <w:rPr>
          <w:szCs w:val="24"/>
          <w:lang w:val="en-GB"/>
        </w:rPr>
        <w:fldChar w:fldCharType="begin"/>
      </w:r>
      <w:r w:rsidR="008A374D">
        <w:rPr>
          <w:szCs w:val="24"/>
          <w:lang w:val="en-GB"/>
        </w:rPr>
        <w:instrText xml:space="preserve"> ADDIN EN.CITE &lt;EndNote&gt;&lt;Cite&gt;&lt;Author&gt;Wadud&lt;/Author&gt;&lt;Year&gt;2000&lt;/Year&gt;&lt;RecNum&gt;39&lt;/RecNum&gt;&lt;DisplayText&gt;(Wadud and White, 2000)&lt;/DisplayText&gt;&lt;record&gt;&lt;rec-number&gt;39&lt;/rec-number&gt;&lt;foreign-keys&gt;&lt;key app="EN" db-id="59t55v0x5tz0rieaaw0xppztz059se95szsx" timestamp="1349326495"&gt;39&lt;/key&gt;&lt;/foreign-keys&gt;&lt;ref-type name="Journal Article"&gt;17&lt;/ref-type&gt;&lt;contributors&gt;&lt;authors&gt;&lt;author&gt;Wadud, Abdul&lt;/author&gt;&lt;author&gt;White, Ben&lt;/author&gt;&lt;/authors&gt;&lt;/contributors&gt;&lt;titles&gt;&lt;title&gt;Farm household efficiency in Bangladesh: a comparison of stochastic frontier and DEA methods&lt;/title&gt;&lt;secondary-title&gt;Applied Economics&lt;/secondary-title&gt;&lt;/titles&gt;&lt;periodical&gt;&lt;full-title&gt;Applied Economics&lt;/full-title&gt;&lt;abbr-1&gt;Appl. Econ.&lt;/abbr-1&gt;&lt;/periodical&gt;&lt;pages&gt;1665-1673&lt;/pages&gt;&lt;volume&gt;32&lt;/volume&gt;&lt;number&gt;13&lt;/number&gt;&lt;dates&gt;&lt;year&gt;2000&lt;/year&gt;&lt;pub-dates&gt;&lt;date&gt;2000/10/01&lt;/date&gt;&lt;/pub-dates&gt;&lt;/dates&gt;&lt;publisher&gt;Routledge&lt;/publisher&gt;&lt;isbn&gt;0003-6846&lt;/isbn&gt;&lt;urls&gt;&lt;related-urls&gt;&lt;url&gt;http://dx.doi.org/10.1080/000368400421011&lt;/url&gt;&lt;/related-urls&gt;&lt;/urls&gt;&lt;electronic-resource-num&gt;10.1080/000368400421011&lt;/electronic-resource-num&gt;&lt;access-date&gt;2012/10/03&lt;/access-date&gt;&lt;/record&gt;&lt;/Cite&gt;&lt;/EndNote&gt;</w:instrText>
      </w:r>
      <w:r w:rsidR="00D90BA6">
        <w:rPr>
          <w:szCs w:val="24"/>
          <w:lang w:val="en-GB"/>
        </w:rPr>
        <w:fldChar w:fldCharType="separate"/>
      </w:r>
      <w:r w:rsidR="008A374D">
        <w:rPr>
          <w:noProof/>
          <w:szCs w:val="24"/>
          <w:lang w:val="en-GB"/>
        </w:rPr>
        <w:t>(</w:t>
      </w:r>
      <w:hyperlink w:anchor="_ENREF_29" w:tooltip="Wadud, 2000 #39" w:history="1">
        <w:r w:rsidR="00ED53BE">
          <w:rPr>
            <w:noProof/>
            <w:szCs w:val="24"/>
            <w:lang w:val="en-GB"/>
          </w:rPr>
          <w:t>Wadud and White, 2000</w:t>
        </w:r>
      </w:hyperlink>
      <w:r w:rsidR="008A374D">
        <w:rPr>
          <w:noProof/>
          <w:szCs w:val="24"/>
          <w:lang w:val="en-GB"/>
        </w:rPr>
        <w:t>)</w:t>
      </w:r>
      <w:r w:rsidR="00D90BA6">
        <w:rPr>
          <w:szCs w:val="24"/>
          <w:lang w:val="en-GB"/>
        </w:rPr>
        <w:fldChar w:fldCharType="end"/>
      </w:r>
      <w:r w:rsidR="0077032D" w:rsidRPr="00C32EEA">
        <w:rPr>
          <w:szCs w:val="24"/>
          <w:lang w:val="en-GB"/>
        </w:rPr>
        <w:t xml:space="preserve">. </w:t>
      </w:r>
      <w:r w:rsidR="005B23BF">
        <w:rPr>
          <w:szCs w:val="24"/>
          <w:lang w:val="en-GB"/>
        </w:rPr>
        <w:t xml:space="preserve">Both approaches have several advantages and disadvantages over each other. </w:t>
      </w:r>
      <w:r w:rsidR="0077032D" w:rsidRPr="00C32EEA">
        <w:rPr>
          <w:szCs w:val="24"/>
          <w:lang w:val="en-GB"/>
        </w:rPr>
        <w:t xml:space="preserve">The major advantage of </w:t>
      </w:r>
      <w:r w:rsidRPr="00C32EEA">
        <w:rPr>
          <w:szCs w:val="24"/>
          <w:lang w:val="en-GB"/>
        </w:rPr>
        <w:t xml:space="preserve">data envelopment </w:t>
      </w:r>
      <w:r w:rsidRPr="00C32EEA">
        <w:rPr>
          <w:szCs w:val="24"/>
          <w:lang w:val="en-GB"/>
        </w:rPr>
        <w:lastRenderedPageBreak/>
        <w:t xml:space="preserve">analysis </w:t>
      </w:r>
      <w:r w:rsidR="0077032D" w:rsidRPr="00C32EEA">
        <w:rPr>
          <w:szCs w:val="24"/>
          <w:lang w:val="en-GB"/>
        </w:rPr>
        <w:t xml:space="preserve">is that it does not assume any </w:t>
      </w:r>
      <w:r w:rsidR="00E95EAD" w:rsidRPr="00C32EEA">
        <w:rPr>
          <w:szCs w:val="24"/>
          <w:lang w:val="en-GB"/>
        </w:rPr>
        <w:t xml:space="preserve">a </w:t>
      </w:r>
      <w:r w:rsidR="0077032D" w:rsidRPr="00C32EEA">
        <w:rPr>
          <w:szCs w:val="24"/>
          <w:lang w:val="en-GB"/>
        </w:rPr>
        <w:t xml:space="preserve">priori functional relationship between the inputs and outputs.  </w:t>
      </w:r>
      <w:r w:rsidR="00042200" w:rsidRPr="00C32EEA">
        <w:rPr>
          <w:szCs w:val="24"/>
          <w:lang w:val="en-GB"/>
        </w:rPr>
        <w:t xml:space="preserve"> </w:t>
      </w:r>
    </w:p>
    <w:p w:rsidR="005062D2" w:rsidRPr="00C32EEA" w:rsidRDefault="009F32D9" w:rsidP="00C90393">
      <w:pPr>
        <w:pStyle w:val="Heading3"/>
      </w:pPr>
      <w:r w:rsidRPr="00C32EEA">
        <w:t>Technical Efficiency</w:t>
      </w:r>
      <w:r w:rsidR="0077358D" w:rsidRPr="00C32EEA">
        <w:t xml:space="preserve"> Measurement</w:t>
      </w:r>
    </w:p>
    <w:p w:rsidR="003B77E6" w:rsidRPr="00C32EEA" w:rsidRDefault="003050F2" w:rsidP="00767853">
      <w:pPr>
        <w:autoSpaceDE w:val="0"/>
        <w:autoSpaceDN w:val="0"/>
        <w:adjustRightInd w:val="0"/>
        <w:spacing w:before="120" w:after="0" w:line="360" w:lineRule="auto"/>
        <w:rPr>
          <w:szCs w:val="24"/>
          <w:lang w:val="en-GB"/>
        </w:rPr>
      </w:pPr>
      <w:r w:rsidRPr="00C32EEA">
        <w:rPr>
          <w:szCs w:val="24"/>
        </w:rPr>
        <w:t xml:space="preserve">Let us consider </w:t>
      </w:r>
      <w:r w:rsidRPr="00C32EEA">
        <w:rPr>
          <w:i/>
          <w:szCs w:val="24"/>
        </w:rPr>
        <w:t>n</w:t>
      </w:r>
      <w:r w:rsidRPr="00C32EEA">
        <w:rPr>
          <w:szCs w:val="24"/>
        </w:rPr>
        <w:t xml:space="preserve"> </w:t>
      </w:r>
      <w:r w:rsidR="009D6EB9" w:rsidRPr="00C32EEA">
        <w:rPr>
          <w:i/>
          <w:szCs w:val="24"/>
        </w:rPr>
        <w:t>DMU</w:t>
      </w:r>
      <w:r w:rsidRPr="00C32EEA">
        <w:rPr>
          <w:i/>
          <w:szCs w:val="24"/>
        </w:rPr>
        <w:t>s</w:t>
      </w:r>
      <w:r w:rsidRPr="00C32EEA">
        <w:rPr>
          <w:szCs w:val="24"/>
        </w:rPr>
        <w:t xml:space="preserve"> that produce an output </w:t>
      </w:r>
      <w:proofErr w:type="spellStart"/>
      <w:r w:rsidRPr="00C32EEA">
        <w:rPr>
          <w:i/>
          <w:szCs w:val="24"/>
        </w:rPr>
        <w:t>Y</w:t>
      </w:r>
      <w:proofErr w:type="spellEnd"/>
      <w:r w:rsidRPr="00C32EEA">
        <w:rPr>
          <w:szCs w:val="24"/>
        </w:rPr>
        <w:t xml:space="preserve"> using input</w:t>
      </w:r>
      <w:r w:rsidRPr="00C32EEA">
        <w:rPr>
          <w:i/>
          <w:szCs w:val="24"/>
        </w:rPr>
        <w:t xml:space="preserve"> X</w:t>
      </w:r>
      <w:r w:rsidRPr="00C32EEA">
        <w:rPr>
          <w:szCs w:val="24"/>
        </w:rPr>
        <w:t xml:space="preserve">.  </w:t>
      </w:r>
      <w:r w:rsidRPr="00C32EEA">
        <w:rPr>
          <w:i/>
          <w:szCs w:val="24"/>
        </w:rPr>
        <w:t>X</w:t>
      </w:r>
      <w:r w:rsidRPr="00C32EEA">
        <w:rPr>
          <w:szCs w:val="24"/>
        </w:rPr>
        <w:t xml:space="preserve"> is </w:t>
      </w:r>
      <w:r w:rsidR="00065A18" w:rsidRPr="00C32EEA">
        <w:rPr>
          <w:szCs w:val="24"/>
        </w:rPr>
        <w:t>a</w:t>
      </w:r>
      <w:r w:rsidRPr="00C32EEA">
        <w:rPr>
          <w:szCs w:val="24"/>
        </w:rPr>
        <w:t xml:space="preserve"> </w:t>
      </w:r>
      <w:r w:rsidR="00764D5D" w:rsidRPr="00C32EEA">
        <w:rPr>
          <w:position w:val="-4"/>
          <w:szCs w:val="24"/>
          <w:lang w:val="en-GB"/>
        </w:rPr>
        <w:object w:dxaOrig="620" w:dyaOrig="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pt;height:9.75pt" o:ole="">
            <v:imagedata r:id="rId9" o:title=""/>
          </v:shape>
          <o:OLEObject Type="Embed" ProgID="Equation.DSMT4" ShapeID="_x0000_i1025" DrawAspect="Content" ObjectID="_1458207395" r:id="rId10"/>
        </w:object>
      </w:r>
      <w:r w:rsidRPr="00C32EEA">
        <w:rPr>
          <w:szCs w:val="24"/>
        </w:rPr>
        <w:t>matrix of inputs (</w:t>
      </w:r>
      <w:r w:rsidRPr="00C32EEA">
        <w:rPr>
          <w:i/>
          <w:szCs w:val="24"/>
        </w:rPr>
        <w:t>m</w:t>
      </w:r>
      <w:r w:rsidRPr="00C32EEA">
        <w:rPr>
          <w:szCs w:val="24"/>
        </w:rPr>
        <w:t>=1, 2...6),</w:t>
      </w:r>
      <w:r w:rsidR="00E95EAD" w:rsidRPr="00C32EEA">
        <w:rPr>
          <w:szCs w:val="24"/>
        </w:rPr>
        <w:t xml:space="preserve"> and</w:t>
      </w:r>
      <w:r w:rsidRPr="00C32EEA">
        <w:rPr>
          <w:szCs w:val="24"/>
        </w:rPr>
        <w:t xml:space="preserve"> </w:t>
      </w:r>
      <w:r w:rsidRPr="00C32EEA">
        <w:rPr>
          <w:i/>
          <w:szCs w:val="24"/>
        </w:rPr>
        <w:t>Y</w:t>
      </w:r>
      <w:r w:rsidR="00065A18" w:rsidRPr="00C32EEA">
        <w:rPr>
          <w:szCs w:val="24"/>
        </w:rPr>
        <w:t xml:space="preserve"> represents an</w:t>
      </w:r>
      <w:r w:rsidRPr="00C32EEA">
        <w:rPr>
          <w:szCs w:val="24"/>
        </w:rPr>
        <w:t xml:space="preserve"> </w:t>
      </w:r>
      <w:r w:rsidR="00000064" w:rsidRPr="00C32EEA">
        <w:rPr>
          <w:position w:val="-6"/>
          <w:szCs w:val="24"/>
          <w:lang w:val="en-GB"/>
        </w:rPr>
        <w:object w:dxaOrig="540" w:dyaOrig="220">
          <v:shape id="_x0000_i1026" type="#_x0000_t75" style="width:27pt;height:10.5pt" o:ole="">
            <v:imagedata r:id="rId11" o:title=""/>
          </v:shape>
          <o:OLEObject Type="Embed" ProgID="Equation.DSMT4" ShapeID="_x0000_i1026" DrawAspect="Content" ObjectID="_1458207396" r:id="rId12"/>
        </w:object>
      </w:r>
      <w:r w:rsidRPr="00C32EEA">
        <w:rPr>
          <w:szCs w:val="24"/>
        </w:rPr>
        <w:t>output row vector (</w:t>
      </w:r>
      <w:r w:rsidRPr="00C32EEA">
        <w:rPr>
          <w:i/>
          <w:szCs w:val="24"/>
        </w:rPr>
        <w:t>s=</w:t>
      </w:r>
      <w:r w:rsidRPr="00C32EEA">
        <w:rPr>
          <w:szCs w:val="24"/>
        </w:rPr>
        <w:t xml:space="preserve">1, i.e., wheat yield). </w:t>
      </w:r>
      <w:r w:rsidR="00065A18" w:rsidRPr="00C32EEA">
        <w:rPr>
          <w:szCs w:val="24"/>
        </w:rPr>
        <w:t>For</w:t>
      </w:r>
      <w:r w:rsidRPr="00C32EEA">
        <w:rPr>
          <w:position w:val="-16"/>
          <w:szCs w:val="24"/>
          <w:lang w:val="en-GB"/>
        </w:rPr>
        <w:object w:dxaOrig="800" w:dyaOrig="400">
          <v:shape id="_x0000_i1027" type="#_x0000_t75" style="width:39.75pt;height:21pt" o:ole="">
            <v:imagedata r:id="rId13" o:title=""/>
          </v:shape>
          <o:OLEObject Type="Embed" ProgID="Equation.DSMT4" ShapeID="_x0000_i1027" DrawAspect="Content" ObjectID="_1458207397" r:id="rId14"/>
        </w:object>
      </w:r>
      <w:r w:rsidR="0077032D" w:rsidRPr="00C32EEA">
        <w:rPr>
          <w:szCs w:val="24"/>
          <w:lang w:val="en-GB"/>
        </w:rPr>
        <w:t xml:space="preserve">, the input and output data are represented by column vector </w:t>
      </w:r>
      <w:r w:rsidR="00663B6E" w:rsidRPr="00C32EEA">
        <w:rPr>
          <w:position w:val="-16"/>
          <w:szCs w:val="24"/>
          <w:lang w:val="en-GB"/>
        </w:rPr>
        <w:object w:dxaOrig="340" w:dyaOrig="400">
          <v:shape id="_x0000_i1028" type="#_x0000_t75" style="width:17.25pt;height:21pt" o:ole="">
            <v:imagedata r:id="rId15" o:title=""/>
          </v:shape>
          <o:OLEObject Type="Embed" ProgID="Equation.DSMT4" ShapeID="_x0000_i1028" DrawAspect="Content" ObjectID="_1458207398" r:id="rId16"/>
        </w:object>
      </w:r>
      <w:r w:rsidR="0077032D" w:rsidRPr="00C32EEA">
        <w:rPr>
          <w:szCs w:val="24"/>
          <w:lang w:val="en-GB"/>
        </w:rPr>
        <w:t xml:space="preserve">and row </w:t>
      </w:r>
      <w:r w:rsidR="00065A18" w:rsidRPr="00C32EEA">
        <w:rPr>
          <w:szCs w:val="24"/>
          <w:lang w:val="en-GB"/>
        </w:rPr>
        <w:t>vector</w:t>
      </w:r>
      <w:r w:rsidR="00663B6E" w:rsidRPr="00C32EEA">
        <w:rPr>
          <w:position w:val="-16"/>
          <w:szCs w:val="24"/>
          <w:lang w:val="en-GB"/>
        </w:rPr>
        <w:object w:dxaOrig="360" w:dyaOrig="400">
          <v:shape id="_x0000_i1029" type="#_x0000_t75" style="width:18pt;height:21pt" o:ole="">
            <v:imagedata r:id="rId17" o:title=""/>
          </v:shape>
          <o:OLEObject Type="Embed" ProgID="Equation.DSMT4" ShapeID="_x0000_i1029" DrawAspect="Content" ObjectID="_1458207399" r:id="rId18"/>
        </w:object>
      </w:r>
      <w:r w:rsidR="0077032D" w:rsidRPr="00C32EEA">
        <w:rPr>
          <w:szCs w:val="24"/>
          <w:lang w:val="en-GB"/>
        </w:rPr>
        <w:t xml:space="preserve">. Following </w:t>
      </w:r>
      <w:r w:rsidR="004A14CC">
        <w:rPr>
          <w:szCs w:val="24"/>
          <w:lang w:val="en-GB"/>
        </w:rPr>
        <w:fldChar w:fldCharType="begin"/>
      </w:r>
      <w:r w:rsidR="008A374D">
        <w:rPr>
          <w:szCs w:val="24"/>
          <w:lang w:val="en-GB"/>
        </w:rPr>
        <w:instrText xml:space="preserve"> ADDIN EN.CITE &lt;EndNote&gt;&lt;Cite&gt;&lt;Author&gt;Banker&lt;/Author&gt;&lt;Year&gt;1984&lt;/Year&gt;&lt;RecNum&gt;68&lt;/RecNum&gt;&lt;DisplayText&gt;(Banker et al., 1984)&lt;/DisplayText&gt;&lt;record&gt;&lt;rec-number&gt;68&lt;/rec-number&gt;&lt;foreign-keys&gt;&lt;key app="EN" db-id="59t55v0x5tz0rieaaw0xppztz059se95szsx" timestamp="1349341368"&gt;68&lt;/key&gt;&lt;/foreign-keys&gt;&lt;ref-type name="Journal Article"&gt;17&lt;/ref-type&gt;&lt;contributors&gt;&lt;authors&gt;&lt;author&gt;Banker, R.D.&lt;/author&gt;&lt;author&gt;Charnes, A &lt;/author&gt;&lt;author&gt;Cooper, W.W&lt;/author&gt;&lt;/authors&gt;&lt;/contributors&gt;&lt;titles&gt;&lt;title&gt;Some models for the estimation of technical and scale inefficiencies in Data Envelopment Analysis&lt;/title&gt;&lt;secondary-title&gt;Management Science &lt;/secondary-title&gt;&lt;/titles&gt;&lt;periodical&gt;&lt;full-title&gt;Management Science&lt;/full-title&gt;&lt;abbr-1&gt;Manage. Sci.&lt;/abbr-1&gt;&lt;/periodical&gt;&lt;pages&gt;1078-1092&lt;/pages&gt;&lt;volume&gt;30&lt;/volume&gt;&lt;number&gt;9&lt;/number&gt;&lt;dates&gt;&lt;year&gt;1984&lt;/year&gt;&lt;/dates&gt;&lt;urls&gt;&lt;/urls&gt;&lt;/record&gt;&lt;/Cite&gt;&lt;/EndNote&gt;</w:instrText>
      </w:r>
      <w:r w:rsidR="004A14CC">
        <w:rPr>
          <w:szCs w:val="24"/>
          <w:lang w:val="en-GB"/>
        </w:rPr>
        <w:fldChar w:fldCharType="separate"/>
      </w:r>
      <w:r w:rsidR="008A374D">
        <w:rPr>
          <w:noProof/>
          <w:szCs w:val="24"/>
          <w:lang w:val="en-GB"/>
        </w:rPr>
        <w:t>(</w:t>
      </w:r>
      <w:hyperlink w:anchor="_ENREF_5" w:tooltip="Banker, 1984 #68" w:history="1">
        <w:r w:rsidR="00ED53BE">
          <w:rPr>
            <w:noProof/>
            <w:szCs w:val="24"/>
            <w:lang w:val="en-GB"/>
          </w:rPr>
          <w:t>Banker et al., 1984</w:t>
        </w:r>
      </w:hyperlink>
      <w:r w:rsidR="008A374D">
        <w:rPr>
          <w:noProof/>
          <w:szCs w:val="24"/>
          <w:lang w:val="en-GB"/>
        </w:rPr>
        <w:t>)</w:t>
      </w:r>
      <w:r w:rsidR="004A14CC">
        <w:rPr>
          <w:szCs w:val="24"/>
          <w:lang w:val="en-GB"/>
        </w:rPr>
        <w:fldChar w:fldCharType="end"/>
      </w:r>
      <w:r w:rsidR="0077032D" w:rsidRPr="00C32EEA">
        <w:rPr>
          <w:szCs w:val="24"/>
          <w:lang w:val="en-GB"/>
        </w:rPr>
        <w:t>, to compute technical efficiency under VRS for</w:t>
      </w:r>
      <w:r w:rsidRPr="00C32EEA">
        <w:rPr>
          <w:position w:val="-16"/>
          <w:szCs w:val="24"/>
          <w:lang w:val="en-GB"/>
        </w:rPr>
        <w:object w:dxaOrig="800" w:dyaOrig="400">
          <v:shape id="_x0000_i1030" type="#_x0000_t75" style="width:39.75pt;height:21pt" o:ole="">
            <v:imagedata r:id="rId13" o:title=""/>
          </v:shape>
          <o:OLEObject Type="Embed" ProgID="Equation.DSMT4" ShapeID="_x0000_i1030" DrawAspect="Content" ObjectID="_1458207400" r:id="rId19"/>
        </w:object>
      </w:r>
      <w:r w:rsidR="0077032D" w:rsidRPr="00C32EEA">
        <w:rPr>
          <w:szCs w:val="24"/>
          <w:lang w:val="en-GB"/>
        </w:rPr>
        <w:t>,  the following linear programming problem</w:t>
      </w:r>
      <w:r w:rsidR="00767853">
        <w:rPr>
          <w:szCs w:val="24"/>
          <w:lang w:val="en-GB"/>
        </w:rPr>
        <w:t xml:space="preserve"> has solved for</w:t>
      </w:r>
      <w:r w:rsidR="0077032D" w:rsidRPr="00C32EEA">
        <w:rPr>
          <w:szCs w:val="24"/>
          <w:lang w:val="en-GB"/>
        </w:rPr>
        <w:t>:</w:t>
      </w:r>
    </w:p>
    <w:p w:rsidR="003050F2" w:rsidRPr="00C32EEA" w:rsidRDefault="0013351D" w:rsidP="0062778E">
      <w:pPr>
        <w:pStyle w:val="Caption"/>
        <w:rPr>
          <w:lang w:val="en-GB"/>
        </w:rPr>
      </w:pPr>
      <w:r w:rsidRPr="00C32EEA">
        <w:rPr>
          <w:position w:val="-16"/>
          <w:lang w:val="en-GB"/>
        </w:rPr>
        <w:object w:dxaOrig="1060" w:dyaOrig="400">
          <v:shape id="_x0000_i1031" type="#_x0000_t75" style="width:53.25pt;height:19.5pt" o:ole="">
            <v:imagedata r:id="rId20" o:title=""/>
          </v:shape>
          <o:OLEObject Type="Embed" ProgID="Equation.DSMT4" ShapeID="_x0000_i1031" DrawAspect="Content" ObjectID="_1458207401" r:id="rId21"/>
        </w:object>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62778E">
        <w:rPr>
          <w:lang w:val="en-GB"/>
        </w:rPr>
        <w:tab/>
      </w:r>
      <w:r w:rsidR="0062778E">
        <w:rPr>
          <w:lang w:val="en-GB"/>
        </w:rPr>
        <w:tab/>
      </w:r>
      <w:r w:rsidR="0062778E">
        <w:rPr>
          <w:lang w:val="en-GB"/>
        </w:rPr>
        <w:tab/>
      </w:r>
      <w:r w:rsidR="0077032D" w:rsidRPr="00C32EEA">
        <w:rPr>
          <w:lang w:val="en-GB"/>
        </w:rPr>
        <w:tab/>
      </w:r>
      <w:r w:rsidR="0077032D" w:rsidRPr="005579C9">
        <w:rPr>
          <w:b w:val="0"/>
          <w:bCs/>
          <w:lang w:val="en-GB"/>
        </w:rPr>
        <w:t>(</w:t>
      </w:r>
      <w:r w:rsidR="007E0278">
        <w:rPr>
          <w:b w:val="0"/>
          <w:bCs/>
          <w:lang w:val="en-GB"/>
        </w:rPr>
        <w:t>1</w:t>
      </w:r>
      <w:r w:rsidR="0077032D" w:rsidRPr="005579C9">
        <w:rPr>
          <w:b w:val="0"/>
          <w:bCs/>
          <w:lang w:val="en-GB"/>
        </w:rPr>
        <w:t>)</w:t>
      </w:r>
    </w:p>
    <w:p w:rsidR="003050F2" w:rsidRPr="00C32EEA" w:rsidRDefault="00B80F0E" w:rsidP="0062778E">
      <w:pPr>
        <w:autoSpaceDE w:val="0"/>
        <w:autoSpaceDN w:val="0"/>
        <w:adjustRightInd w:val="0"/>
        <w:spacing w:after="0" w:line="240" w:lineRule="auto"/>
        <w:rPr>
          <w:szCs w:val="24"/>
          <w:lang w:val="en-GB"/>
        </w:rPr>
      </w:pPr>
      <w:r w:rsidRPr="00C32EEA">
        <w:rPr>
          <w:position w:val="-10"/>
          <w:szCs w:val="24"/>
          <w:lang w:val="en-GB"/>
        </w:rPr>
        <w:object w:dxaOrig="1120" w:dyaOrig="320">
          <v:shape id="_x0000_i1032" type="#_x0000_t75" style="width:55.5pt;height:16.5pt" o:ole="">
            <v:imagedata r:id="rId22" o:title=""/>
          </v:shape>
          <o:OLEObject Type="Embed" ProgID="Equation.DSMT4" ShapeID="_x0000_i1032" DrawAspect="Content" ObjectID="_1458207402" r:id="rId23"/>
        </w:object>
      </w:r>
    </w:p>
    <w:p w:rsidR="00192015" w:rsidRDefault="00776862" w:rsidP="0062778E">
      <w:pPr>
        <w:autoSpaceDE w:val="0"/>
        <w:autoSpaceDN w:val="0"/>
        <w:adjustRightInd w:val="0"/>
        <w:spacing w:after="0" w:line="240" w:lineRule="auto"/>
        <w:rPr>
          <w:szCs w:val="24"/>
          <w:lang w:val="en-GB"/>
        </w:rPr>
      </w:pPr>
      <w:r w:rsidRPr="00C90393">
        <w:rPr>
          <w:position w:val="-138"/>
          <w:szCs w:val="24"/>
          <w:lang w:val="en-GB"/>
        </w:rPr>
        <w:object w:dxaOrig="1820" w:dyaOrig="2880">
          <v:shape id="_x0000_i1033" type="#_x0000_t75" style="width:90pt;height:142.5pt" o:ole="">
            <v:imagedata r:id="rId24" o:title=""/>
          </v:shape>
          <o:OLEObject Type="Embed" ProgID="Equation.DSMT4" ShapeID="_x0000_i1033" DrawAspect="Content" ObjectID="_1458207403" r:id="rId25"/>
        </w:object>
      </w:r>
    </w:p>
    <w:p w:rsidR="00192015" w:rsidRDefault="00192015" w:rsidP="00192015">
      <w:pPr>
        <w:autoSpaceDE w:val="0"/>
        <w:autoSpaceDN w:val="0"/>
        <w:adjustRightInd w:val="0"/>
        <w:spacing w:after="0" w:line="240" w:lineRule="auto"/>
        <w:rPr>
          <w:szCs w:val="24"/>
          <w:lang w:val="en-GB"/>
        </w:rPr>
      </w:pPr>
    </w:p>
    <w:p w:rsidR="003050F2" w:rsidRPr="00C32EEA" w:rsidRDefault="0077032D" w:rsidP="006944C1">
      <w:pPr>
        <w:autoSpaceDE w:val="0"/>
        <w:autoSpaceDN w:val="0"/>
        <w:adjustRightInd w:val="0"/>
        <w:spacing w:after="0" w:line="360" w:lineRule="auto"/>
        <w:rPr>
          <w:szCs w:val="24"/>
          <w:lang w:val="en-GB"/>
        </w:rPr>
      </w:pPr>
      <w:proofErr w:type="gramStart"/>
      <w:r w:rsidRPr="00C32EEA">
        <w:rPr>
          <w:szCs w:val="24"/>
          <w:lang w:val="en-GB"/>
        </w:rPr>
        <w:t>where</w:t>
      </w:r>
      <w:proofErr w:type="gramEnd"/>
      <w:r w:rsidRPr="00C32EEA">
        <w:rPr>
          <w:szCs w:val="24"/>
          <w:lang w:val="en-GB"/>
        </w:rPr>
        <w:t xml:space="preserve"> </w:t>
      </w:r>
      <w:r w:rsidR="003050F2" w:rsidRPr="00C32EEA">
        <w:rPr>
          <w:position w:val="-6"/>
          <w:szCs w:val="24"/>
          <w:lang w:val="en-GB"/>
        </w:rPr>
        <w:object w:dxaOrig="200" w:dyaOrig="279">
          <v:shape id="_x0000_i1034" type="#_x0000_t75" style="width:9.75pt;height:14.25pt" o:ole="">
            <v:imagedata r:id="rId26" o:title=""/>
          </v:shape>
          <o:OLEObject Type="Embed" ProgID="Equation.DSMT4" ShapeID="_x0000_i1034" DrawAspect="Content" ObjectID="_1458207404" r:id="rId27"/>
        </w:object>
      </w:r>
      <w:r w:rsidRPr="00C32EEA">
        <w:rPr>
          <w:szCs w:val="24"/>
          <w:lang w:val="en-GB"/>
        </w:rPr>
        <w:t xml:space="preserve"> is a scalar, and </w:t>
      </w:r>
      <w:r w:rsidR="003050F2" w:rsidRPr="00C32EEA">
        <w:rPr>
          <w:position w:val="-6"/>
          <w:szCs w:val="24"/>
          <w:lang w:val="en-GB"/>
        </w:rPr>
        <w:object w:dxaOrig="240" w:dyaOrig="279">
          <v:shape id="_x0000_i1035" type="#_x0000_t75" style="width:12.75pt;height:14.25pt" o:ole="">
            <v:imagedata r:id="rId28" o:title=""/>
          </v:shape>
          <o:OLEObject Type="Embed" ProgID="Equation.DSMT4" ShapeID="_x0000_i1035" DrawAspect="Content" ObjectID="_1458207405" r:id="rId29"/>
        </w:object>
      </w:r>
      <w:r w:rsidRPr="00C32EEA">
        <w:rPr>
          <w:szCs w:val="24"/>
          <w:lang w:val="en-GB"/>
        </w:rPr>
        <w:t xml:space="preserve">is </w:t>
      </w:r>
      <w:r w:rsidR="00DC00E1">
        <w:rPr>
          <w:szCs w:val="24"/>
          <w:lang w:val="en-GB"/>
        </w:rPr>
        <w:t>an</w:t>
      </w:r>
      <w:r w:rsidRPr="00C32EEA">
        <w:rPr>
          <w:szCs w:val="24"/>
          <w:lang w:val="en-GB"/>
        </w:rPr>
        <w:t xml:space="preserve"> </w:t>
      </w:r>
      <w:r w:rsidRPr="00C32EEA">
        <w:rPr>
          <w:i/>
          <w:szCs w:val="24"/>
          <w:lang w:val="en-GB"/>
        </w:rPr>
        <w:t>n</w:t>
      </w:r>
      <w:r w:rsidRPr="00C32EEA">
        <w:rPr>
          <w:szCs w:val="24"/>
          <w:lang w:val="en-GB"/>
        </w:rPr>
        <w:t>×1 vecto</w:t>
      </w:r>
      <w:r w:rsidR="007D656E" w:rsidRPr="00C32EEA">
        <w:rPr>
          <w:szCs w:val="24"/>
          <w:lang w:val="en-GB"/>
        </w:rPr>
        <w:t xml:space="preserve">r of inputs and output weights and </w:t>
      </w:r>
      <w:r w:rsidR="007D656E" w:rsidRPr="00C32EEA">
        <w:rPr>
          <w:position w:val="-18"/>
          <w:szCs w:val="24"/>
          <w:lang w:val="en-GB"/>
        </w:rPr>
        <w:object w:dxaOrig="1160" w:dyaOrig="499">
          <v:shape id="_x0000_i1036" type="#_x0000_t75" style="width:58.5pt;height:24.75pt" o:ole="">
            <v:imagedata r:id="rId30" o:title=""/>
          </v:shape>
          <o:OLEObject Type="Embed" ProgID="Equation.DSMT4" ShapeID="_x0000_i1036" DrawAspect="Content" ObjectID="_1458207406" r:id="rId31"/>
        </w:object>
      </w:r>
      <w:r w:rsidR="007D656E" w:rsidRPr="00C32EEA">
        <w:rPr>
          <w:szCs w:val="24"/>
          <w:lang w:val="en-GB"/>
        </w:rPr>
        <w:t xml:space="preserve">is a convexity constraint to compute technical efficiency under </w:t>
      </w:r>
      <w:r w:rsidR="007D656E" w:rsidRPr="00EF67BE">
        <w:rPr>
          <w:i/>
          <w:szCs w:val="24"/>
          <w:lang w:val="en-GB"/>
        </w:rPr>
        <w:t>VRS</w:t>
      </w:r>
      <w:r w:rsidR="007D656E" w:rsidRPr="00C32EEA">
        <w:rPr>
          <w:szCs w:val="24"/>
          <w:lang w:val="en-GB"/>
        </w:rPr>
        <w:t xml:space="preserve"> specification. </w:t>
      </w:r>
    </w:p>
    <w:p w:rsidR="003050F2" w:rsidRPr="00EE4F86" w:rsidRDefault="006944C1" w:rsidP="00C90393">
      <w:pPr>
        <w:pStyle w:val="Heading3"/>
      </w:pPr>
      <w:r>
        <w:t>The Technology Gap Ratio</w:t>
      </w:r>
    </w:p>
    <w:p w:rsidR="003050F2" w:rsidRPr="00C32EEA" w:rsidRDefault="0077032D" w:rsidP="00767853">
      <w:pPr>
        <w:autoSpaceDE w:val="0"/>
        <w:autoSpaceDN w:val="0"/>
        <w:adjustRightInd w:val="0"/>
        <w:spacing w:after="0" w:line="360" w:lineRule="auto"/>
        <w:rPr>
          <w:szCs w:val="24"/>
          <w:lang w:val="en-GB"/>
        </w:rPr>
      </w:pPr>
      <w:r w:rsidRPr="00C32EEA">
        <w:rPr>
          <w:szCs w:val="24"/>
          <w:lang w:val="en-GB"/>
        </w:rPr>
        <w:t xml:space="preserve">To determine the impact of tube-well ownership on farm efficiency estimates, </w:t>
      </w:r>
      <w:r w:rsidR="00767853">
        <w:rPr>
          <w:szCs w:val="24"/>
          <w:lang w:val="en-GB"/>
        </w:rPr>
        <w:t>this study</w:t>
      </w:r>
      <w:r w:rsidRPr="00C32EEA">
        <w:rPr>
          <w:szCs w:val="24"/>
          <w:lang w:val="en-GB"/>
        </w:rPr>
        <w:t xml:space="preserve"> estimate</w:t>
      </w:r>
      <w:r w:rsidR="00767853">
        <w:rPr>
          <w:szCs w:val="24"/>
          <w:lang w:val="en-GB"/>
        </w:rPr>
        <w:t>s</w:t>
      </w:r>
      <w:r w:rsidRPr="00C32EEA">
        <w:rPr>
          <w:szCs w:val="24"/>
          <w:lang w:val="en-GB"/>
        </w:rPr>
        <w:t xml:space="preserve"> efficiencies relative to a meta</w:t>
      </w:r>
      <w:r w:rsidR="00332B3F" w:rsidRPr="00C32EEA">
        <w:rPr>
          <w:szCs w:val="24"/>
          <w:lang w:val="en-GB"/>
        </w:rPr>
        <w:t>-</w:t>
      </w:r>
      <w:r w:rsidRPr="00C32EEA">
        <w:rPr>
          <w:szCs w:val="24"/>
          <w:lang w:val="en-GB"/>
        </w:rPr>
        <w:t>frontier and group-specific frontiers for tube-well owners and water buyers.</w:t>
      </w:r>
      <w:hyperlink w:anchor="_ENREF_18" w:tooltip="O’Donnell, 2008 #132" w:history="1">
        <w:r w:rsidR="00ED53BE">
          <w:rPr>
            <w:szCs w:val="24"/>
            <w:lang w:val="en-GB"/>
          </w:rPr>
          <w:fldChar w:fldCharType="begin"/>
        </w:r>
        <w:r w:rsidR="00ED53BE">
          <w:rPr>
            <w:szCs w:val="24"/>
            <w:lang w:val="en-GB"/>
          </w:rPr>
          <w:instrText xml:space="preserve"> ADDIN EN.CITE &lt;EndNote&gt;&lt;Cite AuthorYear="1"&gt;&lt;Author&gt;O’Donnell&lt;/Author&gt;&lt;Year&gt;2008&lt;/Year&gt;&lt;RecNum&gt;132&lt;/RecNum&gt;&lt;DisplayText&gt;O’Donnell et al. (2008)&lt;/DisplayText&gt;&lt;record&gt;&lt;rec-number&gt;132&lt;/rec-number&gt;&lt;foreign-keys&gt;&lt;key app="EN" db-id="59t55v0x5tz0rieaaw0xppztz059se95szsx" timestamp="1356844451"&gt;132&lt;/key&gt;&lt;/foreign-keys&gt;&lt;ref-type name="Journal Article"&gt;17&lt;/ref-type&gt;&lt;contributors&gt;&lt;authors&gt;&lt;author&gt;Christopher J. O’Donnell &lt;/author&gt;&lt;author&gt;D. S. Prasada Rao &lt;/author&gt;&lt;author&gt;George E. Battese&lt;/author&gt;&lt;/authors&gt;&lt;/contributors&gt;&lt;titles&gt;&lt;title&gt;Metafrontier frameworks for the study of firm-level efficiencies and technology ratios&lt;/title&gt;&lt;secondary-title&gt;Empirical Economics&lt;/secondary-title&gt;&lt;/titles&gt;&lt;periodical&gt;&lt;full-title&gt;Empirical Economics&lt;/full-title&gt;&lt;abbr-1&gt;Empirical Econ.&lt;/abbr-1&gt;&lt;/periodical&gt;&lt;pages&gt;231–255&lt;/pages&gt;&lt;volume&gt;34&lt;/volume&gt;&lt;dates&gt;&lt;year&gt;2008&lt;/year&gt;&lt;/dates&gt;&lt;urls&gt;&lt;/urls&gt;&lt;/record&gt;&lt;/Cite&gt;&lt;/EndNote&gt;</w:instrText>
        </w:r>
        <w:r w:rsidR="00ED53BE">
          <w:rPr>
            <w:szCs w:val="24"/>
            <w:lang w:val="en-GB"/>
          </w:rPr>
          <w:fldChar w:fldCharType="separate"/>
        </w:r>
        <w:r w:rsidR="00ED53BE">
          <w:rPr>
            <w:noProof/>
            <w:szCs w:val="24"/>
            <w:lang w:val="en-GB"/>
          </w:rPr>
          <w:t>O’Donnell et al. (2008)</w:t>
        </w:r>
        <w:r w:rsidR="00ED53BE">
          <w:rPr>
            <w:szCs w:val="24"/>
            <w:lang w:val="en-GB"/>
          </w:rPr>
          <w:fldChar w:fldCharType="end"/>
        </w:r>
      </w:hyperlink>
      <w:r w:rsidRPr="00C32EEA">
        <w:rPr>
          <w:szCs w:val="24"/>
          <w:lang w:val="en-GB"/>
        </w:rPr>
        <w:t xml:space="preserve"> </w:t>
      </w:r>
      <w:proofErr w:type="gramStart"/>
      <w:r w:rsidRPr="00C32EEA">
        <w:rPr>
          <w:szCs w:val="24"/>
          <w:lang w:val="en-GB"/>
        </w:rPr>
        <w:t>explained</w:t>
      </w:r>
      <w:proofErr w:type="gramEnd"/>
      <w:r w:rsidRPr="00C32EEA">
        <w:rPr>
          <w:szCs w:val="24"/>
          <w:lang w:val="en-GB"/>
        </w:rPr>
        <w:t xml:space="preserve"> that a meta</w:t>
      </w:r>
      <w:r w:rsidR="00332B3F" w:rsidRPr="00C32EEA">
        <w:rPr>
          <w:szCs w:val="24"/>
          <w:lang w:val="en-GB"/>
        </w:rPr>
        <w:t>-</w:t>
      </w:r>
      <w:r w:rsidRPr="00C32EEA">
        <w:rPr>
          <w:szCs w:val="24"/>
          <w:lang w:val="en-GB"/>
        </w:rPr>
        <w:t>frontier model envelops various group frontiers. The estimation of a meta</w:t>
      </w:r>
      <w:r w:rsidR="00332B3F" w:rsidRPr="00C32EEA">
        <w:rPr>
          <w:szCs w:val="24"/>
          <w:lang w:val="en-GB"/>
        </w:rPr>
        <w:t>-</w:t>
      </w:r>
      <w:r w:rsidRPr="00C32EEA">
        <w:rPr>
          <w:szCs w:val="24"/>
          <w:lang w:val="en-GB"/>
        </w:rPr>
        <w:t>frontier offers to compare efficiencies from group frontiers that enable us to calculate the technology gaps between the meta</w:t>
      </w:r>
      <w:r w:rsidR="00332B3F" w:rsidRPr="00C32EEA">
        <w:rPr>
          <w:szCs w:val="24"/>
          <w:lang w:val="en-GB"/>
        </w:rPr>
        <w:t>-</w:t>
      </w:r>
      <w:r w:rsidRPr="00C32EEA">
        <w:rPr>
          <w:szCs w:val="24"/>
          <w:lang w:val="en-GB"/>
        </w:rPr>
        <w:t>frontier technology and group-frontier technology. The meta</w:t>
      </w:r>
      <w:r w:rsidR="00332B3F" w:rsidRPr="00C32EEA">
        <w:rPr>
          <w:szCs w:val="24"/>
          <w:lang w:val="en-GB"/>
        </w:rPr>
        <w:t>-</w:t>
      </w:r>
      <w:r w:rsidRPr="00C32EEA">
        <w:rPr>
          <w:szCs w:val="24"/>
          <w:lang w:val="en-GB"/>
        </w:rPr>
        <w:t xml:space="preserve">frontier concept was formally introduced by </w:t>
      </w:r>
      <w:hyperlink w:anchor="_ENREF_7" w:tooltip="Battese, 2002 #133" w:history="1">
        <w:r w:rsidR="00ED53BE">
          <w:rPr>
            <w:szCs w:val="24"/>
            <w:lang w:val="en-GB"/>
          </w:rPr>
          <w:fldChar w:fldCharType="begin"/>
        </w:r>
        <w:r w:rsidR="00ED53BE">
          <w:rPr>
            <w:szCs w:val="24"/>
            <w:lang w:val="en-GB"/>
          </w:rPr>
          <w:instrText xml:space="preserve"> ADDIN EN.CITE &lt;EndNote&gt;&lt;Cite AuthorYear="1"&gt;&lt;Author&gt;Battese&lt;/Author&gt;&lt;Year&gt;2002&lt;/Year&gt;&lt;RecNum&gt;133&lt;/RecNum&gt;&lt;DisplayText&gt;Battese and Rao (2002)&lt;/DisplayText&gt;&lt;record&gt;&lt;rec-number&gt;133&lt;/rec-number&gt;&lt;foreign-keys&gt;&lt;key app="EN" db-id="59t55v0x5tz0rieaaw0xppztz059se95szsx" timestamp="1356845726"&gt;133&lt;/key&gt;&lt;/foreign-keys&gt;&lt;ref-type name="Journal Article"&gt;17&lt;/ref-type&gt;&lt;contributors&gt;&lt;authors&gt;&lt;author&gt;George E. Battese&lt;/author&gt;&lt;author&gt;D. S. Prasada Rao&lt;/author&gt;&lt;/authors&gt;&lt;/contributors&gt;&lt;titles&gt;&lt;title&gt;Technology gap, efficiency, and a stochastic metafrontier function&lt;/title&gt;&lt;secondary-title&gt;International Journal of Business and Economics&lt;/secondary-title&gt;&lt;/titles&gt;&lt;pages&gt;87-93&lt;/pages&gt;&lt;volume&gt;1&lt;/volume&gt;&lt;number&gt;2&lt;/number&gt;&lt;dates&gt;&lt;year&gt;2002&lt;/year&gt;&lt;/dates&gt;&lt;urls&gt;&lt;/urls&gt;&lt;/record&gt;&lt;/Cite&gt;&lt;/EndNote&gt;</w:instrText>
        </w:r>
        <w:r w:rsidR="00ED53BE">
          <w:rPr>
            <w:szCs w:val="24"/>
            <w:lang w:val="en-GB"/>
          </w:rPr>
          <w:fldChar w:fldCharType="separate"/>
        </w:r>
        <w:r w:rsidR="00ED53BE">
          <w:rPr>
            <w:noProof/>
            <w:szCs w:val="24"/>
            <w:lang w:val="en-GB"/>
          </w:rPr>
          <w:t>Battese and Rao (2002)</w:t>
        </w:r>
        <w:r w:rsidR="00ED53BE">
          <w:rPr>
            <w:szCs w:val="24"/>
            <w:lang w:val="en-GB"/>
          </w:rPr>
          <w:fldChar w:fldCharType="end"/>
        </w:r>
      </w:hyperlink>
      <w:r w:rsidR="006C0383">
        <w:rPr>
          <w:szCs w:val="24"/>
          <w:lang w:val="en-GB"/>
        </w:rPr>
        <w:t xml:space="preserve"> and </w:t>
      </w:r>
      <w:hyperlink w:anchor="_ENREF_6" w:tooltip="Battese, 2004 #131" w:history="1">
        <w:r w:rsidR="00ED53BE">
          <w:rPr>
            <w:szCs w:val="24"/>
            <w:lang w:val="en-GB"/>
          </w:rPr>
          <w:fldChar w:fldCharType="begin"/>
        </w:r>
        <w:r w:rsidR="00ED53BE">
          <w:rPr>
            <w:szCs w:val="24"/>
            <w:lang w:val="en-GB"/>
          </w:rPr>
          <w:instrText xml:space="preserve"> ADDIN EN.CITE &lt;EndNote&gt;&lt;Cite AuthorYear="1"&gt;&lt;Author&gt;Battese&lt;/Author&gt;&lt;Year&gt;2004&lt;/Year&gt;&lt;RecNum&gt;131&lt;/RecNum&gt;&lt;DisplayText&gt;Battese et al. (2004)&lt;/DisplayText&gt;&lt;record&gt;&lt;rec-number&gt;131&lt;/rec-number&gt;&lt;foreign-keys&gt;&lt;key app="EN" db-id="59t55v0x5tz0rieaaw0xppztz059se95szsx" timestamp="1356842366"&gt;131&lt;/key&gt;&lt;/foreign-keys&gt;&lt;ref-type name="Journal Article"&gt;17&lt;/ref-type&gt;&lt;contributors&gt;&lt;authors&gt;&lt;author&gt;Battese, GeorgeE&lt;/author&gt;&lt;author&gt;Rao, D. S. Prasada&lt;/author&gt;&lt;author&gt;O&amp;apos;Donnell, ChristopherJ&lt;/author&gt;&lt;/authors&gt;&lt;/contributors&gt;&lt;titles&gt;&lt;title&gt;A Metafrontier Production Function for Estimation of Technical Efficiencies and Technology Gaps for Firms Operating Under Different Technologies&lt;/title&gt;&lt;secondary-title&gt;Journal of Productivity Analysis&lt;/secondary-title&gt;&lt;alt-title&gt;Journal of Productivity Analysis&lt;/alt-title&gt;&lt;/titles&gt;&lt;periodical&gt;&lt;full-title&gt;Journal of Productivity Analysis&lt;/full-title&gt;&lt;abbr-1&gt;J. Productiv. Anal.&lt;/abbr-1&gt;&lt;/periodical&gt;&lt;alt-periodical&gt;&lt;full-title&gt;Journal of Productivity Analysis&lt;/full-title&gt;&lt;abbr-1&gt;J. Productiv. Anal.&lt;/abbr-1&gt;&lt;/alt-periodical&gt;&lt;pages&gt;91-103&lt;/pages&gt;&lt;volume&gt;21&lt;/volume&gt;&lt;number&gt;1&lt;/number&gt;&lt;keywords&gt;&lt;keyword&gt;metafrontier&lt;/keyword&gt;&lt;keyword&gt;technical efficiency&lt;/keyword&gt;&lt;keyword&gt;technology gap&lt;/keyword&gt;&lt;keyword&gt;Indonesia garment industry&lt;/keyword&gt;&lt;/keywords&gt;&lt;dates&gt;&lt;year&gt;2004&lt;/year&gt;&lt;pub-dates&gt;&lt;date&gt;2004/01/01&lt;/date&gt;&lt;/pub-dates&gt;&lt;/dates&gt;&lt;publisher&gt;Kluwer Academic Publishers&lt;/publisher&gt;&lt;isbn&gt;0895-562X&lt;/isbn&gt;&lt;urls&gt;&lt;related-urls&gt;&lt;url&gt;http://dx.doi.org/10.1023/B%3APROD.0000012454.06094.29&lt;/url&gt;&lt;/related-urls&gt;&lt;/urls&gt;&lt;electronic-resource-num&gt;10.1023/b:prod.0000012454.06094.29&lt;/electronic-resource-num&gt;&lt;language&gt;English&lt;/language&gt;&lt;/record&gt;&lt;/Cite&gt;&lt;/EndNote&gt;</w:instrText>
        </w:r>
        <w:r w:rsidR="00ED53BE">
          <w:rPr>
            <w:szCs w:val="24"/>
            <w:lang w:val="en-GB"/>
          </w:rPr>
          <w:fldChar w:fldCharType="separate"/>
        </w:r>
        <w:r w:rsidR="00ED53BE">
          <w:rPr>
            <w:noProof/>
            <w:szCs w:val="24"/>
            <w:lang w:val="en-GB"/>
          </w:rPr>
          <w:t>Battese et al. (2004)</w:t>
        </w:r>
        <w:r w:rsidR="00ED53BE">
          <w:rPr>
            <w:szCs w:val="24"/>
            <w:lang w:val="en-GB"/>
          </w:rPr>
          <w:fldChar w:fldCharType="end"/>
        </w:r>
      </w:hyperlink>
      <w:r w:rsidRPr="00C32EEA">
        <w:rPr>
          <w:szCs w:val="24"/>
          <w:lang w:val="en-GB"/>
        </w:rPr>
        <w:t xml:space="preserve"> for a stochastic frontier and was extended by </w:t>
      </w:r>
      <w:hyperlink w:anchor="_ENREF_18" w:tooltip="O’Donnell, 2008 #132" w:history="1">
        <w:r w:rsidR="00ED53BE">
          <w:rPr>
            <w:szCs w:val="24"/>
            <w:lang w:val="en-GB"/>
          </w:rPr>
          <w:fldChar w:fldCharType="begin"/>
        </w:r>
        <w:r w:rsidR="00ED53BE">
          <w:rPr>
            <w:szCs w:val="24"/>
            <w:lang w:val="en-GB"/>
          </w:rPr>
          <w:instrText xml:space="preserve"> ADDIN EN.CITE &lt;EndNote&gt;&lt;Cite AuthorYear="1"&gt;&lt;Author&gt;O’Donnell&lt;/Author&gt;&lt;Year&gt;2008&lt;/Year&gt;&lt;RecNum&gt;132&lt;/RecNum&gt;&lt;DisplayText&gt;O’Donnell et al. (2008)&lt;/DisplayText&gt;&lt;record&gt;&lt;rec-number&gt;132&lt;/rec-number&gt;&lt;foreign-keys&gt;&lt;key app="EN" db-id="59t55v0x5tz0rieaaw0xppztz059se95szsx" timestamp="1356844451"&gt;132&lt;/key&gt;&lt;/foreign-keys&gt;&lt;ref-type name="Journal Article"&gt;17&lt;/ref-type&gt;&lt;contributors&gt;&lt;authors&gt;&lt;author&gt;Christopher J. O’Donnell &lt;/author&gt;&lt;author&gt;D. S. Prasada Rao &lt;/author&gt;&lt;author&gt;George E. Battese&lt;/author&gt;&lt;/authors&gt;&lt;/contributors&gt;&lt;titles&gt;&lt;title&gt;Metafrontier frameworks for the study of firm-level efficiencies and technology ratios&lt;/title&gt;&lt;secondary-title&gt;Empirical Economics&lt;/secondary-title&gt;&lt;/titles&gt;&lt;periodical&gt;&lt;full-title&gt;Empirical Economics&lt;/full-title&gt;&lt;abbr-1&gt;Empirical Econ.&lt;/abbr-1&gt;&lt;/periodical&gt;&lt;pages&gt;231–255&lt;/pages&gt;&lt;volume&gt;34&lt;/volume&gt;&lt;dates&gt;&lt;year&gt;2008&lt;/year&gt;&lt;/dates&gt;&lt;urls&gt;&lt;/urls&gt;&lt;/record&gt;&lt;/Cite&gt;&lt;/EndNote&gt;</w:instrText>
        </w:r>
        <w:r w:rsidR="00ED53BE">
          <w:rPr>
            <w:szCs w:val="24"/>
            <w:lang w:val="en-GB"/>
          </w:rPr>
          <w:fldChar w:fldCharType="separate"/>
        </w:r>
        <w:r w:rsidR="00ED53BE">
          <w:rPr>
            <w:noProof/>
            <w:szCs w:val="24"/>
            <w:lang w:val="en-GB"/>
          </w:rPr>
          <w:t>O’Donnell et al. (2008)</w:t>
        </w:r>
        <w:r w:rsidR="00ED53BE">
          <w:rPr>
            <w:szCs w:val="24"/>
            <w:lang w:val="en-GB"/>
          </w:rPr>
          <w:fldChar w:fldCharType="end"/>
        </w:r>
      </w:hyperlink>
      <w:r w:rsidRPr="00C32EEA">
        <w:rPr>
          <w:szCs w:val="24"/>
          <w:lang w:val="en-GB"/>
        </w:rPr>
        <w:t xml:space="preserve"> to DEA. In DEA, group</w:t>
      </w:r>
      <w:r w:rsidR="00ED53BE">
        <w:rPr>
          <w:szCs w:val="24"/>
          <w:lang w:val="en-GB"/>
        </w:rPr>
        <w:t>-</w:t>
      </w:r>
      <w:r w:rsidRPr="00C32EEA">
        <w:rPr>
          <w:szCs w:val="24"/>
          <w:lang w:val="en-GB"/>
        </w:rPr>
        <w:t>frontiers are constructed by estimating a DEA model for each group, and the meta</w:t>
      </w:r>
      <w:r w:rsidR="00332B3F" w:rsidRPr="00C32EEA">
        <w:rPr>
          <w:szCs w:val="24"/>
          <w:lang w:val="en-GB"/>
        </w:rPr>
        <w:t>-</w:t>
      </w:r>
      <w:r w:rsidRPr="00C32EEA">
        <w:rPr>
          <w:szCs w:val="24"/>
          <w:lang w:val="en-GB"/>
        </w:rPr>
        <w:t xml:space="preserve">frontier is then </w:t>
      </w:r>
      <w:r w:rsidRPr="00C32EEA">
        <w:rPr>
          <w:szCs w:val="24"/>
          <w:lang w:val="en-GB"/>
        </w:rPr>
        <w:lastRenderedPageBreak/>
        <w:t>estimated by pooling all observations for all groups. The technology gap ratio (</w:t>
      </w:r>
      <w:r w:rsidRPr="00C32EEA">
        <w:rPr>
          <w:i/>
          <w:szCs w:val="24"/>
          <w:lang w:val="en-GB"/>
        </w:rPr>
        <w:t>TGR</w:t>
      </w:r>
      <w:r w:rsidRPr="00C32EEA">
        <w:rPr>
          <w:szCs w:val="24"/>
          <w:lang w:val="en-GB"/>
        </w:rPr>
        <w:t xml:space="preserve">), according to </w:t>
      </w:r>
      <w:hyperlink w:anchor="_ENREF_18" w:tooltip="O’Donnell, 2008 #132" w:history="1">
        <w:r w:rsidR="00ED53BE">
          <w:rPr>
            <w:szCs w:val="24"/>
            <w:lang w:val="en-GB"/>
          </w:rPr>
          <w:fldChar w:fldCharType="begin"/>
        </w:r>
        <w:r w:rsidR="00ED53BE">
          <w:rPr>
            <w:szCs w:val="24"/>
            <w:lang w:val="en-GB"/>
          </w:rPr>
          <w:instrText xml:space="preserve"> ADDIN EN.CITE &lt;EndNote&gt;&lt;Cite AuthorYear="1"&gt;&lt;Author&gt;O’Donnell&lt;/Author&gt;&lt;Year&gt;2008&lt;/Year&gt;&lt;RecNum&gt;132&lt;/RecNum&gt;&lt;DisplayText&gt;O’Donnell et al. (2008)&lt;/DisplayText&gt;&lt;record&gt;&lt;rec-number&gt;132&lt;/rec-number&gt;&lt;foreign-keys&gt;&lt;key app="EN" db-id="59t55v0x5tz0rieaaw0xppztz059se95szsx" timestamp="1356844451"&gt;132&lt;/key&gt;&lt;/foreign-keys&gt;&lt;ref-type name="Journal Article"&gt;17&lt;/ref-type&gt;&lt;contributors&gt;&lt;authors&gt;&lt;author&gt;Christopher J. O’Donnell &lt;/author&gt;&lt;author&gt;D. S. Prasada Rao &lt;/author&gt;&lt;author&gt;George E. Battese&lt;/author&gt;&lt;/authors&gt;&lt;/contributors&gt;&lt;titles&gt;&lt;title&gt;Metafrontier frameworks for the study of firm-level efficiencies and technology ratios&lt;/title&gt;&lt;secondary-title&gt;Empirical Economics&lt;/secondary-title&gt;&lt;/titles&gt;&lt;periodical&gt;&lt;full-title&gt;Empirical Economics&lt;/full-title&gt;&lt;abbr-1&gt;Empirical Econ.&lt;/abbr-1&gt;&lt;/periodical&gt;&lt;pages&gt;231–255&lt;/pages&gt;&lt;volume&gt;34&lt;/volume&gt;&lt;dates&gt;&lt;year&gt;2008&lt;/year&gt;&lt;/dates&gt;&lt;urls&gt;&lt;/urls&gt;&lt;/record&gt;&lt;/Cite&gt;&lt;/EndNote&gt;</w:instrText>
        </w:r>
        <w:r w:rsidR="00ED53BE">
          <w:rPr>
            <w:szCs w:val="24"/>
            <w:lang w:val="en-GB"/>
          </w:rPr>
          <w:fldChar w:fldCharType="separate"/>
        </w:r>
        <w:r w:rsidR="00ED53BE">
          <w:rPr>
            <w:noProof/>
            <w:szCs w:val="24"/>
            <w:lang w:val="en-GB"/>
          </w:rPr>
          <w:t>O’Donnell et al. (2008)</w:t>
        </w:r>
        <w:r w:rsidR="00ED53BE">
          <w:rPr>
            <w:szCs w:val="24"/>
            <w:lang w:val="en-GB"/>
          </w:rPr>
          <w:fldChar w:fldCharType="end"/>
        </w:r>
      </w:hyperlink>
      <w:r w:rsidRPr="00C32EEA">
        <w:rPr>
          <w:szCs w:val="24"/>
          <w:lang w:val="en-GB"/>
        </w:rPr>
        <w:t>, can be estimated using the following equation:</w:t>
      </w:r>
    </w:p>
    <w:p w:rsidR="00A479DA" w:rsidRPr="00C32EEA" w:rsidRDefault="00B51E4C" w:rsidP="0062778E">
      <w:pPr>
        <w:autoSpaceDE w:val="0"/>
        <w:autoSpaceDN w:val="0"/>
        <w:adjustRightInd w:val="0"/>
        <w:spacing w:after="0" w:line="360" w:lineRule="auto"/>
        <w:rPr>
          <w:szCs w:val="24"/>
          <w:lang w:val="en-GB"/>
        </w:rPr>
      </w:pPr>
      <w:r w:rsidRPr="00B51E4C">
        <w:rPr>
          <w:position w:val="-12"/>
          <w:szCs w:val="24"/>
          <w:lang w:val="en-GB"/>
        </w:rPr>
        <w:object w:dxaOrig="1700" w:dyaOrig="420">
          <v:shape id="_x0000_i1037" type="#_x0000_t75" style="width:85.5pt;height:21pt" o:ole="">
            <v:imagedata r:id="rId32" o:title=""/>
          </v:shape>
          <o:OLEObject Type="Embed" ProgID="Equation.DSMT4" ShapeID="_x0000_i1037" DrawAspect="Content" ObjectID="_1458207407" r:id="rId33"/>
        </w:object>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62778E">
        <w:rPr>
          <w:szCs w:val="24"/>
          <w:lang w:val="en-GB"/>
        </w:rPr>
        <w:tab/>
      </w:r>
      <w:r w:rsidR="0062778E">
        <w:rPr>
          <w:szCs w:val="24"/>
          <w:lang w:val="en-GB"/>
        </w:rPr>
        <w:tab/>
      </w:r>
      <w:r w:rsidR="0062778E">
        <w:rPr>
          <w:szCs w:val="24"/>
          <w:lang w:val="en-GB"/>
        </w:rPr>
        <w:tab/>
      </w:r>
      <w:r w:rsidR="0077032D" w:rsidRPr="00C32EEA">
        <w:rPr>
          <w:szCs w:val="24"/>
          <w:lang w:val="en-GB"/>
        </w:rPr>
        <w:tab/>
        <w:t>(</w:t>
      </w:r>
      <w:r w:rsidR="0062778E">
        <w:rPr>
          <w:szCs w:val="24"/>
          <w:lang w:val="en-GB"/>
        </w:rPr>
        <w:t>2</w:t>
      </w:r>
      <w:r w:rsidR="0077032D" w:rsidRPr="00C32EEA">
        <w:rPr>
          <w:szCs w:val="24"/>
          <w:lang w:val="en-GB"/>
        </w:rPr>
        <w:t>)</w:t>
      </w:r>
    </w:p>
    <w:p w:rsidR="00784B99" w:rsidRPr="00C32EEA" w:rsidRDefault="0077032D" w:rsidP="00ED53BE">
      <w:pPr>
        <w:autoSpaceDE w:val="0"/>
        <w:autoSpaceDN w:val="0"/>
        <w:adjustRightInd w:val="0"/>
        <w:spacing w:after="120" w:line="360" w:lineRule="auto"/>
        <w:rPr>
          <w:szCs w:val="24"/>
          <w:lang w:val="en-GB"/>
        </w:rPr>
      </w:pPr>
      <w:proofErr w:type="gramStart"/>
      <w:r w:rsidRPr="00C32EEA">
        <w:rPr>
          <w:szCs w:val="24"/>
          <w:lang w:val="en-GB"/>
        </w:rPr>
        <w:t>where</w:t>
      </w:r>
      <w:proofErr w:type="gramEnd"/>
      <w:r w:rsidRPr="00C32EEA">
        <w:rPr>
          <w:szCs w:val="24"/>
          <w:lang w:val="en-GB"/>
        </w:rPr>
        <w:t xml:space="preserve"> </w:t>
      </w:r>
      <w:r w:rsidRPr="00C32EEA">
        <w:rPr>
          <w:i/>
          <w:szCs w:val="24"/>
          <w:lang w:val="en-GB"/>
        </w:rPr>
        <w:t>TGR</w:t>
      </w:r>
      <w:r w:rsidRPr="00C32EEA">
        <w:rPr>
          <w:szCs w:val="24"/>
          <w:lang w:val="en-GB"/>
        </w:rPr>
        <w:t xml:space="preserve"> is the technology gap ratio, </w:t>
      </w:r>
      <w:r w:rsidR="00A479DA" w:rsidRPr="00C32EEA">
        <w:rPr>
          <w:position w:val="-12"/>
          <w:szCs w:val="24"/>
          <w:lang w:val="en-GB"/>
        </w:rPr>
        <w:object w:dxaOrig="440" w:dyaOrig="420">
          <v:shape id="_x0000_i1038" type="#_x0000_t75" style="width:21.75pt;height:21pt" o:ole="">
            <v:imagedata r:id="rId34" o:title=""/>
          </v:shape>
          <o:OLEObject Type="Embed" ProgID="Equation.DSMT4" ShapeID="_x0000_i1038" DrawAspect="Content" ObjectID="_1458207408" r:id="rId35"/>
        </w:object>
      </w:r>
      <w:bookmarkStart w:id="0" w:name="OLE_LINK10"/>
      <w:bookmarkStart w:id="1" w:name="OLE_LINK11"/>
      <w:r w:rsidRPr="00C32EEA">
        <w:rPr>
          <w:szCs w:val="24"/>
          <w:lang w:val="en-GB"/>
        </w:rPr>
        <w:t xml:space="preserve">is the </w:t>
      </w:r>
      <w:bookmarkEnd w:id="0"/>
      <w:bookmarkEnd w:id="1"/>
      <w:r w:rsidRPr="00C32EEA">
        <w:rPr>
          <w:szCs w:val="24"/>
          <w:lang w:val="en-GB"/>
        </w:rPr>
        <w:t>technical efficiency with respect to the meta</w:t>
      </w:r>
      <w:r w:rsidR="00332B3F" w:rsidRPr="00C32EEA">
        <w:rPr>
          <w:szCs w:val="24"/>
          <w:lang w:val="en-GB"/>
        </w:rPr>
        <w:t>-</w:t>
      </w:r>
      <w:r w:rsidRPr="00C32EEA">
        <w:rPr>
          <w:szCs w:val="24"/>
          <w:lang w:val="en-GB"/>
        </w:rPr>
        <w:t xml:space="preserve">frontier, and </w:t>
      </w:r>
      <w:r w:rsidR="00A479DA" w:rsidRPr="00C32EEA">
        <w:rPr>
          <w:position w:val="-12"/>
          <w:szCs w:val="24"/>
          <w:lang w:val="en-GB"/>
        </w:rPr>
        <w:object w:dxaOrig="400" w:dyaOrig="360">
          <v:shape id="_x0000_i1039" type="#_x0000_t75" style="width:21pt;height:18pt" o:ole="">
            <v:imagedata r:id="rId36" o:title=""/>
          </v:shape>
          <o:OLEObject Type="Embed" ProgID="Equation.DSMT4" ShapeID="_x0000_i1039" DrawAspect="Content" ObjectID="_1458207409" r:id="rId37"/>
        </w:object>
      </w:r>
      <w:r w:rsidRPr="00C32EEA">
        <w:rPr>
          <w:szCs w:val="24"/>
          <w:lang w:val="en-GB"/>
        </w:rPr>
        <w:t>is the technical efficiency with respect to the group</w:t>
      </w:r>
      <w:r w:rsidR="00ED53BE">
        <w:rPr>
          <w:szCs w:val="24"/>
          <w:lang w:val="en-GB"/>
        </w:rPr>
        <w:t>-</w:t>
      </w:r>
      <w:r w:rsidRPr="00C32EEA">
        <w:rPr>
          <w:szCs w:val="24"/>
          <w:lang w:val="en-GB"/>
        </w:rPr>
        <w:t>frontier. The technical efficiency relative to the meta</w:t>
      </w:r>
      <w:r w:rsidR="00332B3F" w:rsidRPr="00C32EEA">
        <w:rPr>
          <w:szCs w:val="24"/>
          <w:lang w:val="en-GB"/>
        </w:rPr>
        <w:t>-</w:t>
      </w:r>
      <w:r w:rsidRPr="00C32EEA">
        <w:rPr>
          <w:szCs w:val="24"/>
          <w:lang w:val="en-GB"/>
        </w:rPr>
        <w:t>frontier is always less than the technical efficiency relative to the group</w:t>
      </w:r>
      <w:r w:rsidR="00ED53BE">
        <w:rPr>
          <w:szCs w:val="24"/>
          <w:lang w:val="en-GB"/>
        </w:rPr>
        <w:t>-</w:t>
      </w:r>
      <w:r w:rsidRPr="00C32EEA">
        <w:rPr>
          <w:szCs w:val="24"/>
          <w:lang w:val="en-GB"/>
        </w:rPr>
        <w:t xml:space="preserve">frontier, thus bounding the </w:t>
      </w:r>
      <w:r w:rsidRPr="00C32EEA">
        <w:rPr>
          <w:i/>
          <w:szCs w:val="24"/>
          <w:lang w:val="en-GB"/>
        </w:rPr>
        <w:t>TGR</w:t>
      </w:r>
      <w:r w:rsidRPr="00C32EEA">
        <w:rPr>
          <w:szCs w:val="24"/>
          <w:lang w:val="en-GB"/>
        </w:rPr>
        <w:t xml:space="preserve"> value between 0 and 1. If the </w:t>
      </w:r>
      <w:r w:rsidRPr="00C32EEA">
        <w:rPr>
          <w:i/>
          <w:szCs w:val="24"/>
          <w:lang w:val="en-GB"/>
        </w:rPr>
        <w:t>TGR</w:t>
      </w:r>
      <w:r w:rsidRPr="00C32EEA">
        <w:rPr>
          <w:szCs w:val="24"/>
          <w:lang w:val="en-GB"/>
        </w:rPr>
        <w:t xml:space="preserve"> value is close to 1, this indicates that a group-specific production frontier is close to the meta</w:t>
      </w:r>
      <w:r w:rsidR="00332B3F" w:rsidRPr="00C32EEA">
        <w:rPr>
          <w:szCs w:val="24"/>
          <w:lang w:val="en-GB"/>
        </w:rPr>
        <w:t>-</w:t>
      </w:r>
      <w:r w:rsidRPr="00C32EEA">
        <w:rPr>
          <w:szCs w:val="24"/>
          <w:lang w:val="en-GB"/>
        </w:rPr>
        <w:t xml:space="preserve">frontier, indicating a more advanced technology level. In contrast, the closer the </w:t>
      </w:r>
      <w:r w:rsidRPr="00C32EEA">
        <w:rPr>
          <w:i/>
          <w:szCs w:val="24"/>
          <w:lang w:val="en-GB"/>
        </w:rPr>
        <w:t>TGR</w:t>
      </w:r>
      <w:r w:rsidRPr="00C32EEA">
        <w:rPr>
          <w:szCs w:val="24"/>
          <w:lang w:val="en-GB"/>
        </w:rPr>
        <w:t xml:space="preserve"> is to 0, the further the group frontier is from the meta</w:t>
      </w:r>
      <w:r w:rsidR="00332B3F" w:rsidRPr="00C32EEA">
        <w:rPr>
          <w:szCs w:val="24"/>
          <w:lang w:val="en-GB"/>
        </w:rPr>
        <w:t>-</w:t>
      </w:r>
      <w:r w:rsidRPr="00C32EEA">
        <w:rPr>
          <w:szCs w:val="24"/>
          <w:lang w:val="en-GB"/>
        </w:rPr>
        <w:t xml:space="preserve">frontier, indicating a less-developed production technology level (see </w:t>
      </w:r>
      <w:hyperlink w:anchor="_ENREF_18" w:tooltip="O’Donnell, 2008 #132" w:history="1">
        <w:r w:rsidR="00ED53BE">
          <w:rPr>
            <w:szCs w:val="24"/>
            <w:lang w:val="en-GB"/>
          </w:rPr>
          <w:fldChar w:fldCharType="begin"/>
        </w:r>
        <w:r w:rsidR="00ED53BE">
          <w:rPr>
            <w:szCs w:val="24"/>
            <w:lang w:val="en-GB"/>
          </w:rPr>
          <w:instrText xml:space="preserve"> ADDIN EN.CITE &lt;EndNote&gt;&lt;Cite AuthorYear="1"&gt;&lt;Author&gt;O’Donnell&lt;/Author&gt;&lt;Year&gt;2008&lt;/Year&gt;&lt;RecNum&gt;132&lt;/RecNum&gt;&lt;DisplayText&gt;O’Donnell et al. (2008)&lt;/DisplayText&gt;&lt;record&gt;&lt;rec-number&gt;132&lt;/rec-number&gt;&lt;foreign-keys&gt;&lt;key app="EN" db-id="59t55v0x5tz0rieaaw0xppztz059se95szsx" timestamp="1356844451"&gt;132&lt;/key&gt;&lt;/foreign-keys&gt;&lt;ref-type name="Journal Article"&gt;17&lt;/ref-type&gt;&lt;contributors&gt;&lt;authors&gt;&lt;author&gt;Christopher J. O’Donnell &lt;/author&gt;&lt;author&gt;D. S. Prasada Rao &lt;/author&gt;&lt;author&gt;George E. Battese&lt;/author&gt;&lt;/authors&gt;&lt;/contributors&gt;&lt;titles&gt;&lt;title&gt;Metafrontier frameworks for the study of firm-level efficiencies and technology ratios&lt;/title&gt;&lt;secondary-title&gt;Empirical Economics&lt;/secondary-title&gt;&lt;/titles&gt;&lt;periodical&gt;&lt;full-title&gt;Empirical Economics&lt;/full-title&gt;&lt;abbr-1&gt;Empirical Econ.&lt;/abbr-1&gt;&lt;/periodical&gt;&lt;pages&gt;231–255&lt;/pages&gt;&lt;volume&gt;34&lt;/volume&gt;&lt;dates&gt;&lt;year&gt;2008&lt;/year&gt;&lt;/dates&gt;&lt;urls&gt;&lt;/urls&gt;&lt;/record&gt;&lt;/Cite&gt;&lt;/EndNote&gt;</w:instrText>
        </w:r>
        <w:r w:rsidR="00ED53BE">
          <w:rPr>
            <w:szCs w:val="24"/>
            <w:lang w:val="en-GB"/>
          </w:rPr>
          <w:fldChar w:fldCharType="separate"/>
        </w:r>
        <w:r w:rsidR="00ED53BE">
          <w:rPr>
            <w:noProof/>
            <w:szCs w:val="24"/>
            <w:lang w:val="en-GB"/>
          </w:rPr>
          <w:t>O’Donnell et al. (2008)</w:t>
        </w:r>
        <w:r w:rsidR="00ED53BE">
          <w:rPr>
            <w:szCs w:val="24"/>
            <w:lang w:val="en-GB"/>
          </w:rPr>
          <w:fldChar w:fldCharType="end"/>
        </w:r>
      </w:hyperlink>
      <w:r w:rsidRPr="00C32EEA">
        <w:rPr>
          <w:szCs w:val="24"/>
          <w:lang w:val="en-GB"/>
        </w:rPr>
        <w:t>, for details).</w:t>
      </w:r>
    </w:p>
    <w:p w:rsidR="005902EB" w:rsidRPr="00C32EEA" w:rsidRDefault="0077032D" w:rsidP="00DB133A">
      <w:pPr>
        <w:pStyle w:val="Heading2"/>
        <w:rPr>
          <w:lang w:val="en-GB"/>
        </w:rPr>
      </w:pPr>
      <w:r w:rsidRPr="00C32EEA">
        <w:rPr>
          <w:lang w:val="en-GB"/>
        </w:rPr>
        <w:t>Truncated Regression Analysis</w:t>
      </w:r>
    </w:p>
    <w:p w:rsidR="005902EB" w:rsidRPr="00C32EEA" w:rsidRDefault="0077032D" w:rsidP="00767853">
      <w:pPr>
        <w:autoSpaceDE w:val="0"/>
        <w:autoSpaceDN w:val="0"/>
        <w:adjustRightInd w:val="0"/>
        <w:spacing w:after="0" w:line="360" w:lineRule="auto"/>
        <w:rPr>
          <w:szCs w:val="24"/>
          <w:lang w:val="en-GB"/>
        </w:rPr>
      </w:pPr>
      <w:r w:rsidRPr="00C32EEA">
        <w:rPr>
          <w:szCs w:val="24"/>
          <w:lang w:val="en-GB"/>
        </w:rPr>
        <w:t xml:space="preserve">Application of a regression model in a second stage has been widely used to investigate determinants of DEA efficiency measures. In the literature, we find the Tobit regression as the most commonly used approach </w:t>
      </w:r>
      <w:r w:rsidR="00BD672B">
        <w:rPr>
          <w:szCs w:val="24"/>
          <w:lang w:val="en-GB"/>
        </w:rPr>
        <w:fldChar w:fldCharType="begin">
          <w:fldData xml:space="preserve">PEVuZE5vdGU+PENpdGU+PEF1dGhvcj5XYWR1ZDwvQXV0aG9yPjxZZWFyPjIwMDA8L1llYXI+PFJl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==
</w:fldData>
        </w:fldChar>
      </w:r>
      <w:r w:rsidR="008A374D">
        <w:rPr>
          <w:szCs w:val="24"/>
          <w:lang w:val="en-GB"/>
        </w:rPr>
        <w:instrText xml:space="preserve"> ADDIN EN.CITE </w:instrText>
      </w:r>
      <w:r w:rsidR="008A374D">
        <w:rPr>
          <w:szCs w:val="24"/>
          <w:lang w:val="en-GB"/>
        </w:rPr>
        <w:fldChar w:fldCharType="begin">
          <w:fldData xml:space="preserve">PEVuZE5vdGU+PENpdGU+PEF1dGhvcj5XYWR1ZDwvQXV0aG9yPjxZZWFyPjIwMDA8L1llYXI+PFJl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==
</w:fldData>
        </w:fldChar>
      </w:r>
      <w:r w:rsidR="008A374D">
        <w:rPr>
          <w:szCs w:val="24"/>
          <w:lang w:val="en-GB"/>
        </w:rPr>
        <w:instrText xml:space="preserve"> ADDIN EN.CITE.DATA </w:instrText>
      </w:r>
      <w:r w:rsidR="008A374D">
        <w:rPr>
          <w:szCs w:val="24"/>
          <w:lang w:val="en-GB"/>
        </w:rPr>
      </w:r>
      <w:r w:rsidR="008A374D">
        <w:rPr>
          <w:szCs w:val="24"/>
          <w:lang w:val="en-GB"/>
        </w:rPr>
        <w:fldChar w:fldCharType="end"/>
      </w:r>
      <w:r w:rsidR="00BD672B">
        <w:rPr>
          <w:szCs w:val="24"/>
          <w:lang w:val="en-GB"/>
        </w:rPr>
      </w:r>
      <w:r w:rsidR="00BD672B">
        <w:rPr>
          <w:szCs w:val="24"/>
          <w:lang w:val="en-GB"/>
        </w:rPr>
        <w:fldChar w:fldCharType="separate"/>
      </w:r>
      <w:r w:rsidR="008A374D">
        <w:rPr>
          <w:noProof/>
          <w:szCs w:val="24"/>
          <w:lang w:val="en-GB"/>
        </w:rPr>
        <w:t>(</w:t>
      </w:r>
      <w:hyperlink w:anchor="_ENREF_29" w:tooltip="Wadud, 2000 #39" w:history="1">
        <w:r w:rsidR="00ED53BE">
          <w:rPr>
            <w:noProof/>
            <w:szCs w:val="24"/>
            <w:lang w:val="en-GB"/>
          </w:rPr>
          <w:t>Wadud and White, 2000</w:t>
        </w:r>
      </w:hyperlink>
      <w:r w:rsidR="008A374D">
        <w:rPr>
          <w:noProof/>
          <w:szCs w:val="24"/>
          <w:lang w:val="en-GB"/>
        </w:rPr>
        <w:t xml:space="preserve">, </w:t>
      </w:r>
      <w:hyperlink w:anchor="_ENREF_8" w:tooltip="Dhungana, 2004 #61" w:history="1">
        <w:r w:rsidR="00ED53BE">
          <w:rPr>
            <w:noProof/>
            <w:szCs w:val="24"/>
            <w:lang w:val="en-GB"/>
          </w:rPr>
          <w:t>Dhungana et al., 2004</w:t>
        </w:r>
      </w:hyperlink>
      <w:r w:rsidR="008A374D">
        <w:rPr>
          <w:noProof/>
          <w:szCs w:val="24"/>
          <w:lang w:val="en-GB"/>
        </w:rPr>
        <w:t xml:space="preserve">, </w:t>
      </w:r>
      <w:hyperlink w:anchor="_ENREF_26" w:tooltip="Speelman, 2008 #2" w:history="1">
        <w:r w:rsidR="00ED53BE">
          <w:rPr>
            <w:noProof/>
            <w:szCs w:val="24"/>
            <w:lang w:val="en-GB"/>
          </w:rPr>
          <w:t>Speelman et al., 2008</w:t>
        </w:r>
      </w:hyperlink>
      <w:r w:rsidR="008A374D">
        <w:rPr>
          <w:noProof/>
          <w:szCs w:val="24"/>
          <w:lang w:val="en-GB"/>
        </w:rPr>
        <w:t xml:space="preserve">, </w:t>
      </w:r>
      <w:hyperlink w:anchor="_ENREF_10" w:tooltip="Frija, 2009 #7" w:history="1">
        <w:r w:rsidR="00ED53BE">
          <w:rPr>
            <w:noProof/>
            <w:szCs w:val="24"/>
            <w:lang w:val="en-GB"/>
          </w:rPr>
          <w:t>Frija et al., 2009</w:t>
        </w:r>
      </w:hyperlink>
      <w:r w:rsidR="008A374D">
        <w:rPr>
          <w:noProof/>
          <w:szCs w:val="24"/>
          <w:lang w:val="en-GB"/>
        </w:rPr>
        <w:t>)</w:t>
      </w:r>
      <w:r w:rsidR="00BD672B">
        <w:rPr>
          <w:szCs w:val="24"/>
          <w:lang w:val="en-GB"/>
        </w:rPr>
        <w:fldChar w:fldCharType="end"/>
      </w:r>
      <w:r w:rsidRPr="00C32EEA">
        <w:rPr>
          <w:szCs w:val="24"/>
          <w:lang w:val="en-GB"/>
        </w:rPr>
        <w:t xml:space="preserve">. The use of Tobit regression in a second stage has been justified by the argument that because efficiency scores vary between zero and one, they are censored values. However, </w:t>
      </w:r>
      <w:hyperlink w:anchor="_ENREF_16" w:tooltip="McDonald, 2009 #26" w:history="1">
        <w:r w:rsidR="00ED53BE">
          <w:rPr>
            <w:szCs w:val="24"/>
            <w:lang w:val="en-GB"/>
          </w:rPr>
          <w:fldChar w:fldCharType="begin"/>
        </w:r>
        <w:r w:rsidR="00ED53BE">
          <w:rPr>
            <w:szCs w:val="24"/>
            <w:lang w:val="en-GB"/>
          </w:rPr>
          <w:instrText xml:space="preserve"> ADDIN EN.CITE &lt;EndNote&gt;&lt;Cite AuthorYear="1"&gt;&lt;Author&gt;McDonald&lt;/Author&gt;&lt;Year&gt;2009&lt;/Year&gt;&lt;RecNum&gt;26&lt;/RecNum&gt;&lt;DisplayText&gt;McDonald (2009)&lt;/DisplayText&gt;&lt;record&gt;&lt;rec-number&gt;26&lt;/rec-number&gt;&lt;foreign-keys&gt;&lt;key app="EN" db-id="59t55v0x5tz0rieaaw0xppztz059se95szsx" timestamp="1349325421"&gt;26&lt;/key&gt;&lt;/foreign-keys&gt;&lt;ref-type name="Journal Article"&gt;17&lt;/ref-type&gt;&lt;contributors&gt;&lt;authors&gt;&lt;author&gt;McDonald, John&lt;/author&gt;&lt;/authors&gt;&lt;/contributors&gt;&lt;titles&gt;&lt;title&gt;Using least squares and tobit in second stage DEA efficiency analyses&lt;/title&gt;&lt;secondary-title&gt;European Journal of Operational Research&lt;/secondary-title&gt;&lt;/titles&gt;&lt;periodical&gt;&lt;full-title&gt;European Journal of Operational Research&lt;/full-title&gt;&lt;abbr-1&gt;Eur. J. Oper. Res.&lt;/abbr-1&gt;&lt;/periodical&gt;&lt;pages&gt;792-798&lt;/pages&gt;&lt;volume&gt;197&lt;/volume&gt;&lt;number&gt;2&lt;/number&gt;&lt;keywords&gt;&lt;keyword&gt;Data envelopment analysis&lt;/keyword&gt;&lt;keyword&gt;Measuring efficiency&lt;/keyword&gt;&lt;keyword&gt;Tobit&lt;/keyword&gt;&lt;keyword&gt;Least squares&lt;/keyword&gt;&lt;keyword&gt;Fractional data&lt;/keyword&gt;&lt;/keywords&gt;&lt;dates&gt;&lt;year&gt;2009&lt;/year&gt;&lt;/dates&gt;&lt;isbn&gt;0377-2217&lt;/isbn&gt;&lt;urls&gt;&lt;related-urls&gt;&lt;url&gt;http://www.sciencedirect.com/science/article/pii/S0377221708006693&lt;/url&gt;&lt;/related-urls&gt;&lt;/urls&gt;&lt;electronic-resource-num&gt;10.1016/j.ejor.2008.07.039&lt;/electronic-resource-num&gt;&lt;/record&gt;&lt;/Cite&gt;&lt;/EndNote&gt;</w:instrText>
        </w:r>
        <w:r w:rsidR="00ED53BE">
          <w:rPr>
            <w:szCs w:val="24"/>
            <w:lang w:val="en-GB"/>
          </w:rPr>
          <w:fldChar w:fldCharType="separate"/>
        </w:r>
        <w:r w:rsidR="00ED53BE">
          <w:rPr>
            <w:noProof/>
            <w:szCs w:val="24"/>
            <w:lang w:val="en-GB"/>
          </w:rPr>
          <w:t>McDonald (2009)</w:t>
        </w:r>
        <w:r w:rsidR="00ED53BE">
          <w:rPr>
            <w:szCs w:val="24"/>
            <w:lang w:val="en-GB"/>
          </w:rPr>
          <w:fldChar w:fldCharType="end"/>
        </w:r>
      </w:hyperlink>
      <w:r w:rsidRPr="00C32EEA">
        <w:rPr>
          <w:szCs w:val="24"/>
          <w:lang w:val="en-GB"/>
        </w:rPr>
        <w:t xml:space="preserve"> argued that efficiency scores are not censored but are actually fractional values. </w:t>
      </w:r>
      <w:hyperlink w:anchor="_ENREF_25" w:tooltip="Simar, 2007 #30" w:history="1">
        <w:r w:rsidR="00ED53BE">
          <w:rPr>
            <w:szCs w:val="24"/>
            <w:lang w:val="en-GB"/>
          </w:rPr>
          <w:fldChar w:fldCharType="begin"/>
        </w:r>
        <w:r w:rsidR="00ED53BE">
          <w:rPr>
            <w:szCs w:val="24"/>
            <w:lang w:val="en-GB"/>
          </w:rPr>
          <w:instrText xml:space="preserve"> ADDIN EN.CITE &lt;EndNote&gt;&lt;Cite AuthorYear="1"&gt;&lt;Author&gt;Simar&lt;/Author&gt;&lt;Year&gt;2007&lt;/Year&gt;&lt;RecNum&gt;30&lt;/RecNum&gt;&lt;DisplayText&gt;Simar and Wilson (2007)&lt;/DisplayText&gt;&lt;record&gt;&lt;rec-number&gt;30&lt;/rec-number&gt;&lt;foreign-keys&gt;&lt;key app="EN" db-id="59t55v0x5tz0rieaaw0xppztz059se95szsx" timestamp="1349325751"&gt;30&lt;/key&gt;&lt;/foreign-keys&gt;&lt;ref-type name="Journal Article"&gt;17&lt;/ref-type&gt;&lt;contributors&gt;&lt;authors&gt;&lt;author&gt;Simar, Léopold&lt;/author&gt;&lt;author&gt;Wilson, Paul W.&lt;/author&gt;&lt;/authors&gt;&lt;/contributors&gt;&lt;titles&gt;&lt;title&gt;Estimation and inference in two-stage, semi-parametric models of production processes&lt;/title&gt;&lt;secondary-title&gt;Journal of Econometrics&lt;/secondary-title&gt;&lt;/titles&gt;&lt;periodical&gt;&lt;full-title&gt;Journal of Econometrics&lt;/full-title&gt;&lt;abbr-1&gt;J. Econometrics&lt;/abbr-1&gt;&lt;/periodical&gt;&lt;pages&gt;31-64&lt;/pages&gt;&lt;volume&gt;136&lt;/volume&gt;&lt;number&gt;1&lt;/number&gt;&lt;keywords&gt;&lt;keyword&gt;Data envelopment analysis&lt;/keyword&gt;&lt;keyword&gt;DEA&lt;/keyword&gt;&lt;keyword&gt;Bootstrap&lt;/keyword&gt;&lt;keyword&gt;Technical efficiency&lt;/keyword&gt;&lt;keyword&gt;Nonparametric&lt;/keyword&gt;&lt;keyword&gt;Two-stage estimation&lt;/keyword&gt;&lt;/keywords&gt;&lt;dates&gt;&lt;year&gt;2007&lt;/year&gt;&lt;/dates&gt;&lt;isbn&gt;0304-4076&lt;/isbn&gt;&lt;urls&gt;&lt;related-urls&gt;&lt;url&gt;http://www.sciencedirect.com/science/article/pii/S0304407605001594&lt;/url&gt;&lt;/related-urls&gt;&lt;/urls&gt;&lt;electronic-resource-num&gt;10.1016/j.jeconom.2005.07.009&lt;/electronic-resource-num&gt;&lt;/record&gt;&lt;/Cite&gt;&lt;/EndNote&gt;</w:instrText>
        </w:r>
        <w:r w:rsidR="00ED53BE">
          <w:rPr>
            <w:szCs w:val="24"/>
            <w:lang w:val="en-GB"/>
          </w:rPr>
          <w:fldChar w:fldCharType="separate"/>
        </w:r>
        <w:r w:rsidR="00ED53BE">
          <w:rPr>
            <w:noProof/>
            <w:szCs w:val="24"/>
            <w:lang w:val="en-GB"/>
          </w:rPr>
          <w:t>Simar and Wilson (2007)</w:t>
        </w:r>
        <w:r w:rsidR="00ED53BE">
          <w:rPr>
            <w:szCs w:val="24"/>
            <w:lang w:val="en-GB"/>
          </w:rPr>
          <w:fldChar w:fldCharType="end"/>
        </w:r>
      </w:hyperlink>
      <w:r w:rsidRPr="00C32EEA">
        <w:rPr>
          <w:szCs w:val="24"/>
          <w:lang w:val="en-GB"/>
        </w:rPr>
        <w:t xml:space="preserve"> </w:t>
      </w:r>
      <w:r w:rsidR="0094325E" w:rsidRPr="00C32EEA">
        <w:rPr>
          <w:szCs w:val="24"/>
          <w:lang w:val="en-GB"/>
        </w:rPr>
        <w:t>noted</w:t>
      </w:r>
      <w:r w:rsidRPr="00C32EEA">
        <w:rPr>
          <w:szCs w:val="24"/>
          <w:lang w:val="en-GB"/>
        </w:rPr>
        <w:t xml:space="preserve"> that conventional approaches to inference in two-stage efficiency are invalid due to </w:t>
      </w:r>
      <w:proofErr w:type="spellStart"/>
      <w:r w:rsidRPr="00C32EEA">
        <w:rPr>
          <w:szCs w:val="24"/>
          <w:lang w:val="en-GB"/>
        </w:rPr>
        <w:t>i</w:t>
      </w:r>
      <w:proofErr w:type="spellEnd"/>
      <w:r w:rsidRPr="00C32EEA">
        <w:rPr>
          <w:szCs w:val="24"/>
          <w:lang w:val="en-GB"/>
        </w:rPr>
        <w:t>) the complex and unknown serial correlation among estimated efficiencies and ii) the lack of description about the data-generating process. These authors proved that in a second</w:t>
      </w:r>
      <w:r w:rsidR="004551CF" w:rsidRPr="00C32EEA">
        <w:rPr>
          <w:szCs w:val="24"/>
        </w:rPr>
        <w:t xml:space="preserve"> stage</w:t>
      </w:r>
      <w:r w:rsidR="00F839F0" w:rsidRPr="00C32EEA">
        <w:rPr>
          <w:szCs w:val="24"/>
          <w:lang w:val="en-GB"/>
        </w:rPr>
        <w:t>,</w:t>
      </w:r>
      <w:r w:rsidRPr="00C32EEA">
        <w:rPr>
          <w:szCs w:val="24"/>
          <w:lang w:val="en-GB"/>
        </w:rPr>
        <w:t xml:space="preserve"> single</w:t>
      </w:r>
      <w:r w:rsidR="00EF2F54" w:rsidRPr="00C32EEA">
        <w:rPr>
          <w:szCs w:val="24"/>
        </w:rPr>
        <w:t xml:space="preserve"> </w:t>
      </w:r>
      <w:r w:rsidR="00EF2F54" w:rsidRPr="00C32EEA">
        <w:rPr>
          <w:szCs w:val="24"/>
          <w:lang w:val="en-GB"/>
        </w:rPr>
        <w:t>bootstrap</w:t>
      </w:r>
      <w:r w:rsidRPr="00C32EEA">
        <w:rPr>
          <w:szCs w:val="24"/>
          <w:lang w:val="en-GB"/>
        </w:rPr>
        <w:t xml:space="preserve"> truncated regression performs well. </w:t>
      </w:r>
      <w:r w:rsidR="00767853">
        <w:rPr>
          <w:szCs w:val="24"/>
          <w:lang w:val="en-GB"/>
        </w:rPr>
        <w:t>In this study, a</w:t>
      </w:r>
      <w:r w:rsidRPr="00C32EEA">
        <w:rPr>
          <w:szCs w:val="24"/>
          <w:lang w:val="en-GB"/>
        </w:rPr>
        <w:t xml:space="preserve"> single</w:t>
      </w:r>
      <w:r w:rsidR="00EF2F54" w:rsidRPr="00C32EEA">
        <w:rPr>
          <w:szCs w:val="24"/>
        </w:rPr>
        <w:t xml:space="preserve"> </w:t>
      </w:r>
      <w:r w:rsidR="00EF2F54" w:rsidRPr="00C32EEA">
        <w:rPr>
          <w:szCs w:val="24"/>
          <w:lang w:val="en-GB"/>
        </w:rPr>
        <w:t>bootstrap</w:t>
      </w:r>
      <w:r w:rsidRPr="00C32EEA">
        <w:rPr>
          <w:szCs w:val="24"/>
          <w:lang w:val="en-GB"/>
        </w:rPr>
        <w:t xml:space="preserve"> truncated regression </w:t>
      </w:r>
      <w:r w:rsidR="00767853">
        <w:rPr>
          <w:szCs w:val="24"/>
          <w:lang w:val="en-GB"/>
        </w:rPr>
        <w:t xml:space="preserve">is used </w:t>
      </w:r>
      <w:r w:rsidRPr="00C32EEA">
        <w:rPr>
          <w:szCs w:val="24"/>
          <w:lang w:val="en-GB"/>
        </w:rPr>
        <w:t>to identify the determinants of groundwater use efficiency. The estimated specification for the regression model is as follows:</w:t>
      </w:r>
    </w:p>
    <w:p w:rsidR="005902EB" w:rsidRPr="00C32EEA" w:rsidRDefault="005902EB" w:rsidP="0062778E">
      <w:pPr>
        <w:autoSpaceDE w:val="0"/>
        <w:autoSpaceDN w:val="0"/>
        <w:adjustRightInd w:val="0"/>
        <w:spacing w:after="0" w:line="360" w:lineRule="auto"/>
        <w:rPr>
          <w:szCs w:val="24"/>
          <w:lang w:val="en-GB"/>
        </w:rPr>
      </w:pPr>
      <w:r w:rsidRPr="00C32EEA">
        <w:rPr>
          <w:position w:val="-30"/>
          <w:szCs w:val="24"/>
          <w:lang w:val="en-GB"/>
        </w:rPr>
        <w:object w:dxaOrig="2640" w:dyaOrig="720">
          <v:shape id="_x0000_i1040" type="#_x0000_t75" style="width:131.25pt;height:36pt" o:ole="">
            <v:imagedata r:id="rId38" o:title=""/>
          </v:shape>
          <o:OLEObject Type="Embed" ProgID="Equation.DSMT4" ShapeID="_x0000_i1040" DrawAspect="Content" ObjectID="_1458207410" r:id="rId39"/>
        </w:object>
      </w:r>
      <w:proofErr w:type="gramStart"/>
      <w:r w:rsidR="0077032D" w:rsidRPr="00C32EEA">
        <w:rPr>
          <w:szCs w:val="24"/>
          <w:lang w:val="en-GB"/>
        </w:rPr>
        <w:t>for</w:t>
      </w:r>
      <w:proofErr w:type="gramEnd"/>
      <w:r w:rsidR="0077032D" w:rsidRPr="00C32EEA">
        <w:rPr>
          <w:szCs w:val="24"/>
          <w:lang w:val="en-GB"/>
        </w:rPr>
        <w:t xml:space="preserve"> </w:t>
      </w:r>
      <w:r w:rsidRPr="00C32EEA">
        <w:rPr>
          <w:position w:val="-10"/>
          <w:szCs w:val="24"/>
          <w:lang w:val="en-GB"/>
        </w:rPr>
        <w:object w:dxaOrig="1060" w:dyaOrig="320">
          <v:shape id="_x0000_i1041" type="#_x0000_t75" style="width:53.25pt;height:17.25pt" o:ole="">
            <v:imagedata r:id="rId40" o:title=""/>
          </v:shape>
          <o:OLEObject Type="Embed" ProgID="Equation.DSMT4" ShapeID="_x0000_i1041" DrawAspect="Content" ObjectID="_1458207411" r:id="rId41"/>
        </w:object>
      </w:r>
      <w:r w:rsidR="0077032D" w:rsidRPr="00C32EEA">
        <w:rPr>
          <w:szCs w:val="24"/>
          <w:lang w:val="en-GB"/>
        </w:rPr>
        <w:tab/>
        <w:t xml:space="preserve">and </w:t>
      </w:r>
      <w:r w:rsidRPr="00C32EEA">
        <w:rPr>
          <w:position w:val="-12"/>
          <w:szCs w:val="24"/>
          <w:lang w:val="en-GB"/>
        </w:rPr>
        <w:object w:dxaOrig="1420" w:dyaOrig="400">
          <v:shape id="_x0000_i1042" type="#_x0000_t75" style="width:71.25pt;height:21pt" o:ole="">
            <v:imagedata r:id="rId42" o:title=""/>
          </v:shape>
          <o:OLEObject Type="Embed" ProgID="Equation.DSMT4" ShapeID="_x0000_i1042" DrawAspect="Content" ObjectID="_1458207412" r:id="rId43"/>
        </w:object>
      </w:r>
      <w:r w:rsidR="0062778E">
        <w:rPr>
          <w:szCs w:val="24"/>
          <w:lang w:val="en-GB"/>
        </w:rPr>
        <w:tab/>
      </w:r>
      <w:r w:rsidR="0062778E">
        <w:rPr>
          <w:szCs w:val="24"/>
          <w:lang w:val="en-GB"/>
        </w:rPr>
        <w:tab/>
      </w:r>
      <w:r w:rsidR="0062778E">
        <w:rPr>
          <w:szCs w:val="24"/>
          <w:lang w:val="en-GB"/>
        </w:rPr>
        <w:tab/>
      </w:r>
      <w:r w:rsidR="0062778E">
        <w:rPr>
          <w:szCs w:val="24"/>
          <w:lang w:val="en-GB"/>
        </w:rPr>
        <w:tab/>
      </w:r>
      <w:r w:rsidR="0062778E">
        <w:rPr>
          <w:szCs w:val="24"/>
          <w:lang w:val="en-GB"/>
        </w:rPr>
        <w:tab/>
      </w:r>
      <w:r w:rsidR="0062778E">
        <w:rPr>
          <w:szCs w:val="24"/>
          <w:lang w:val="en-GB"/>
        </w:rPr>
        <w:tab/>
      </w:r>
      <w:r w:rsidR="0062778E">
        <w:rPr>
          <w:szCs w:val="24"/>
          <w:lang w:val="en-GB"/>
        </w:rPr>
        <w:tab/>
      </w:r>
      <w:r w:rsidR="0062778E">
        <w:rPr>
          <w:szCs w:val="24"/>
          <w:lang w:val="en-GB"/>
        </w:rPr>
        <w:tab/>
      </w:r>
      <w:r w:rsidR="0062778E">
        <w:rPr>
          <w:szCs w:val="24"/>
          <w:lang w:val="en-GB"/>
        </w:rPr>
        <w:tab/>
        <w:t>(3</w:t>
      </w:r>
      <w:r w:rsidR="0077032D" w:rsidRPr="00C32EEA">
        <w:rPr>
          <w:szCs w:val="24"/>
          <w:lang w:val="en-GB"/>
        </w:rPr>
        <w:t>)</w:t>
      </w:r>
    </w:p>
    <w:p w:rsidR="005902EB" w:rsidRPr="00C32EEA" w:rsidRDefault="0077032D" w:rsidP="005904E4">
      <w:pPr>
        <w:spacing w:after="120"/>
        <w:rPr>
          <w:szCs w:val="24"/>
          <w:lang w:val="en-GB"/>
        </w:rPr>
      </w:pPr>
      <w:proofErr w:type="gramStart"/>
      <w:r w:rsidRPr="00C32EEA">
        <w:rPr>
          <w:szCs w:val="24"/>
          <w:lang w:val="en-GB"/>
        </w:rPr>
        <w:t>where</w:t>
      </w:r>
      <w:proofErr w:type="gramEnd"/>
      <w:r w:rsidRPr="00C32EEA">
        <w:rPr>
          <w:szCs w:val="24"/>
          <w:lang w:val="en-GB"/>
        </w:rPr>
        <w:t xml:space="preserve"> </w:t>
      </w:r>
      <w:r w:rsidR="005902EB" w:rsidRPr="00C32EEA">
        <w:rPr>
          <w:position w:val="-12"/>
          <w:szCs w:val="24"/>
          <w:lang w:val="en-GB"/>
        </w:rPr>
        <w:object w:dxaOrig="260" w:dyaOrig="360">
          <v:shape id="_x0000_i1043" type="#_x0000_t75" style="width:13.5pt;height:18pt" o:ole="">
            <v:imagedata r:id="rId44" o:title=""/>
          </v:shape>
          <o:OLEObject Type="Embed" ProgID="Equation.DSMT4" ShapeID="_x0000_i1043" DrawAspect="Content" ObjectID="_1458207413" r:id="rId45"/>
        </w:object>
      </w:r>
      <w:r w:rsidRPr="00C32EEA">
        <w:rPr>
          <w:szCs w:val="24"/>
          <w:lang w:val="en-GB"/>
        </w:rPr>
        <w:t xml:space="preserve">is either technical, cost, allocative or water use </w:t>
      </w:r>
      <w:r w:rsidR="005902EB" w:rsidRPr="00C32EEA">
        <w:rPr>
          <w:szCs w:val="24"/>
        </w:rPr>
        <w:t xml:space="preserve">efficiency, </w:t>
      </w:r>
      <w:r w:rsidR="005902EB" w:rsidRPr="00C32EEA">
        <w:rPr>
          <w:position w:val="-12"/>
          <w:szCs w:val="24"/>
          <w:lang w:val="en-GB"/>
        </w:rPr>
        <w:object w:dxaOrig="279" w:dyaOrig="360">
          <v:shape id="_x0000_i1044" type="#_x0000_t75" style="width:14.25pt;height:18pt" o:ole="">
            <v:imagedata r:id="rId46" o:title=""/>
          </v:shape>
          <o:OLEObject Type="Embed" ProgID="Equation.DSMT4" ShapeID="_x0000_i1044" DrawAspect="Content" ObjectID="_1458207414" r:id="rId47"/>
        </w:object>
      </w:r>
      <w:r w:rsidRPr="00C32EEA">
        <w:rPr>
          <w:szCs w:val="24"/>
          <w:lang w:val="en-GB"/>
        </w:rPr>
        <w:t xml:space="preserve">is the set of explanatory variables for </w:t>
      </w:r>
      <w:r w:rsidR="00314551" w:rsidRPr="00C32EEA">
        <w:rPr>
          <w:position w:val="-10"/>
          <w:szCs w:val="24"/>
          <w:lang w:val="en-GB"/>
        </w:rPr>
        <w:object w:dxaOrig="1120" w:dyaOrig="320">
          <v:shape id="_x0000_i1045" type="#_x0000_t75" style="width:56.25pt;height:17.25pt" o:ole="">
            <v:imagedata r:id="rId48" o:title=""/>
          </v:shape>
          <o:OLEObject Type="Embed" ProgID="Equation.DSMT4" ShapeID="_x0000_i1045" DrawAspect="Content" ObjectID="_1458207415" r:id="rId49"/>
        </w:object>
      </w:r>
      <w:r w:rsidRPr="00C32EEA">
        <w:rPr>
          <w:szCs w:val="24"/>
          <w:lang w:val="en-GB"/>
        </w:rPr>
        <w:t xml:space="preserve">and </w:t>
      </w:r>
      <w:r w:rsidR="00C70711" w:rsidRPr="00C32EEA">
        <w:rPr>
          <w:position w:val="-12"/>
          <w:szCs w:val="24"/>
          <w:lang w:val="en-GB"/>
        </w:rPr>
        <w:object w:dxaOrig="240" w:dyaOrig="360">
          <v:shape id="_x0000_i1046" type="#_x0000_t75" style="width:12.75pt;height:18pt" o:ole="">
            <v:imagedata r:id="rId50" o:title=""/>
          </v:shape>
          <o:OLEObject Type="Embed" ProgID="Equation.DSMT4" ShapeID="_x0000_i1046" DrawAspect="Content" ObjectID="_1458207416" r:id="rId51"/>
        </w:object>
      </w:r>
      <w:r w:rsidRPr="00C32EEA">
        <w:rPr>
          <w:szCs w:val="24"/>
          <w:lang w:val="en-GB"/>
        </w:rPr>
        <w:t>is the error term.</w:t>
      </w:r>
    </w:p>
    <w:p w:rsidR="005062D2" w:rsidRPr="00C32EEA" w:rsidRDefault="004624F2" w:rsidP="003831DD">
      <w:pPr>
        <w:pStyle w:val="Heading1"/>
        <w:rPr>
          <w:lang w:val="en-GB"/>
        </w:rPr>
      </w:pPr>
      <w:r w:rsidRPr="00C32EEA">
        <w:rPr>
          <w:lang w:val="en-GB"/>
        </w:rPr>
        <w:lastRenderedPageBreak/>
        <w:t>Data, Variable Definitions and Descriptive</w:t>
      </w:r>
      <w:r w:rsidR="00813618" w:rsidRPr="00C32EEA">
        <w:rPr>
          <w:lang w:val="en-GB"/>
        </w:rPr>
        <w:t xml:space="preserve"> Statistics </w:t>
      </w:r>
      <w:r w:rsidRPr="00C32EEA">
        <w:rPr>
          <w:lang w:val="en-GB"/>
        </w:rPr>
        <w:t xml:space="preserve"> </w:t>
      </w:r>
    </w:p>
    <w:p w:rsidR="00130E15" w:rsidRPr="00EF67BE" w:rsidRDefault="00C5460C" w:rsidP="00767853">
      <w:pPr>
        <w:spacing w:after="120" w:line="360" w:lineRule="auto"/>
        <w:rPr>
          <w:b/>
          <w:szCs w:val="24"/>
        </w:rPr>
      </w:pPr>
      <w:r w:rsidRPr="00C32EEA">
        <w:rPr>
          <w:szCs w:val="24"/>
        </w:rPr>
        <w:t xml:space="preserve">The study is conducted within two districts, i.e., </w:t>
      </w:r>
      <w:r w:rsidRPr="00C32EEA">
        <w:rPr>
          <w:i/>
          <w:szCs w:val="24"/>
        </w:rPr>
        <w:t>Lodhran</w:t>
      </w:r>
      <w:r w:rsidRPr="00C32EEA">
        <w:rPr>
          <w:szCs w:val="24"/>
        </w:rPr>
        <w:t xml:space="preserve"> from the cotton-wheat region</w:t>
      </w:r>
      <w:r w:rsidRPr="00C32EEA">
        <w:rPr>
          <w:rStyle w:val="FootnoteReference"/>
          <w:szCs w:val="24"/>
        </w:rPr>
        <w:footnoteReference w:id="1"/>
      </w:r>
      <w:r w:rsidRPr="00C32EEA">
        <w:rPr>
          <w:szCs w:val="24"/>
        </w:rPr>
        <w:t xml:space="preserve"> and </w:t>
      </w:r>
      <w:r w:rsidRPr="00C32EEA">
        <w:rPr>
          <w:i/>
          <w:szCs w:val="24"/>
        </w:rPr>
        <w:t>Jhang</w:t>
      </w:r>
      <w:r w:rsidRPr="00C32EEA">
        <w:rPr>
          <w:szCs w:val="24"/>
        </w:rPr>
        <w:t xml:space="preserve"> from the mixed-cropping region of the Punjab province, Pakistan. In the study areas, rural households heavily rely on groundwater as their major source of irrigation because canal water supplies are limited to non-existent in parts of these districts. The canal water contribution </w:t>
      </w:r>
      <w:r w:rsidR="00D27CFD">
        <w:rPr>
          <w:szCs w:val="24"/>
        </w:rPr>
        <w:t xml:space="preserve">for the cotton crop </w:t>
      </w:r>
      <w:r w:rsidRPr="00C32EEA">
        <w:rPr>
          <w:szCs w:val="24"/>
        </w:rPr>
        <w:t>during 2010</w:t>
      </w:r>
      <w:r w:rsidR="00D27CFD">
        <w:rPr>
          <w:szCs w:val="24"/>
        </w:rPr>
        <w:t>-11</w:t>
      </w:r>
      <w:r w:rsidRPr="00C32EEA">
        <w:rPr>
          <w:szCs w:val="24"/>
        </w:rPr>
        <w:t xml:space="preserve"> was observed to range 20-44</w:t>
      </w:r>
      <w:r w:rsidR="00D27CFD">
        <w:rPr>
          <w:szCs w:val="24"/>
        </w:rPr>
        <w:t>%</w:t>
      </w:r>
      <w:r w:rsidRPr="00C32EEA">
        <w:rPr>
          <w:szCs w:val="24"/>
        </w:rPr>
        <w:t xml:space="preserve"> of the total irrigation requirement. The study areas in both districts have deep water tables that require high tube-well installation costs. The variation in the bore depth was observed to range between 60 metres and 99 metres in </w:t>
      </w:r>
      <w:r w:rsidRPr="00C32EEA">
        <w:rPr>
          <w:i/>
          <w:szCs w:val="24"/>
        </w:rPr>
        <w:t>Lodhran</w:t>
      </w:r>
      <w:r w:rsidRPr="00C32EEA">
        <w:rPr>
          <w:szCs w:val="24"/>
        </w:rPr>
        <w:t xml:space="preserve"> and from 33 metres to 57 metres in </w:t>
      </w:r>
      <w:r w:rsidRPr="00C32EEA">
        <w:rPr>
          <w:i/>
          <w:szCs w:val="24"/>
        </w:rPr>
        <w:t>Jhang</w:t>
      </w:r>
      <w:r w:rsidRPr="00C32EEA">
        <w:rPr>
          <w:szCs w:val="24"/>
        </w:rPr>
        <w:t xml:space="preserve">. </w:t>
      </w:r>
      <w:r w:rsidR="00767853">
        <w:rPr>
          <w:szCs w:val="24"/>
        </w:rPr>
        <w:t>It has found</w:t>
      </w:r>
      <w:r w:rsidRPr="00C32EEA">
        <w:rPr>
          <w:szCs w:val="24"/>
        </w:rPr>
        <w:t xml:space="preserve"> that due to low water tables and the high installation cost, tube-well population is relatively less dense in </w:t>
      </w:r>
      <w:r w:rsidRPr="00C32EEA">
        <w:rPr>
          <w:i/>
          <w:szCs w:val="24"/>
        </w:rPr>
        <w:t>Lodhran</w:t>
      </w:r>
      <w:r w:rsidRPr="00C32EEA">
        <w:rPr>
          <w:szCs w:val="24"/>
        </w:rPr>
        <w:t xml:space="preserve"> and parts of the </w:t>
      </w:r>
      <w:r w:rsidRPr="00C32EEA">
        <w:rPr>
          <w:i/>
          <w:szCs w:val="24"/>
        </w:rPr>
        <w:t>Jhang</w:t>
      </w:r>
      <w:r w:rsidRPr="00C32EEA">
        <w:rPr>
          <w:szCs w:val="24"/>
        </w:rPr>
        <w:t xml:space="preserve"> district. Therefore, groundwater </w:t>
      </w:r>
      <w:r w:rsidR="003F5E8B">
        <w:rPr>
          <w:szCs w:val="24"/>
        </w:rPr>
        <w:t xml:space="preserve">transactions as under informal </w:t>
      </w:r>
      <w:r w:rsidRPr="00C32EEA">
        <w:rPr>
          <w:szCs w:val="24"/>
        </w:rPr>
        <w:t xml:space="preserve">markets are more active in </w:t>
      </w:r>
      <w:r w:rsidRPr="00C32EEA">
        <w:rPr>
          <w:i/>
          <w:szCs w:val="24"/>
        </w:rPr>
        <w:t>Lodhran</w:t>
      </w:r>
      <w:r w:rsidRPr="00C32EEA">
        <w:rPr>
          <w:szCs w:val="24"/>
        </w:rPr>
        <w:t xml:space="preserve"> and </w:t>
      </w:r>
      <w:r w:rsidRPr="00C32EEA">
        <w:rPr>
          <w:i/>
          <w:szCs w:val="24"/>
        </w:rPr>
        <w:t>Jhang</w:t>
      </w:r>
      <w:r w:rsidRPr="00C32EEA">
        <w:rPr>
          <w:szCs w:val="24"/>
        </w:rPr>
        <w:t xml:space="preserve"> compared to other districts having shallow water tables. </w:t>
      </w:r>
      <w:r w:rsidR="003F5E8B">
        <w:rPr>
          <w:szCs w:val="24"/>
        </w:rPr>
        <w:t>Previously, l</w:t>
      </w:r>
      <w:r w:rsidRPr="00C32EEA">
        <w:rPr>
          <w:szCs w:val="24"/>
        </w:rPr>
        <w:t xml:space="preserve">arge farms </w:t>
      </w:r>
      <w:r w:rsidR="003F5E8B">
        <w:rPr>
          <w:szCs w:val="24"/>
        </w:rPr>
        <w:t>were</w:t>
      </w:r>
      <w:r w:rsidRPr="00C32EEA">
        <w:rPr>
          <w:szCs w:val="24"/>
        </w:rPr>
        <w:t xml:space="preserve"> often found to be involved in selling groundwater </w:t>
      </w:r>
      <w:r w:rsidR="008A2D42">
        <w:rPr>
          <w:szCs w:val="24"/>
        </w:rPr>
        <w:fldChar w:fldCharType="begin"/>
      </w:r>
      <w:r w:rsidR="008A374D">
        <w:rPr>
          <w:szCs w:val="24"/>
        </w:rPr>
        <w:instrText xml:space="preserve"> ADDIN EN.CITE &lt;EndNote&gt;&lt;Cite&gt;&lt;Author&gt;Meinzen-Dick&lt;/Author&gt;&lt;Year&gt;1996&lt;/Year&gt;&lt;RecNum&gt;47&lt;/RecNum&gt;&lt;DisplayText&gt;(Meinzen-Dick, 1996, Shah et al., 2008)&lt;/DisplayText&gt;&lt;record&gt;&lt;rec-number&gt;47&lt;/rec-number&gt;&lt;foreign-keys&gt;&lt;key app="EN" db-id="59t55v0x5tz0rieaaw0xppztz059se95szsx" timestamp="1349333780"&gt;47&lt;/key&gt;&lt;/foreign-keys&gt;&lt;ref-type name="Report"&gt;27&lt;/ref-type&gt;&lt;contributors&gt;&lt;authors&gt;&lt;author&gt;Ruth Suseela Meinzen-Dick&lt;/author&gt;&lt;/authors&gt;&lt;/contributors&gt;&lt;titles&gt;&lt;title&gt;Groundwater markets in Pakistan: participation and productivity&lt;/title&gt;&lt;/titles&gt;&lt;dates&gt;&lt;year&gt;1996&lt;/year&gt;&lt;/dates&gt;&lt;pub-location&gt;Washington, DC, USA&lt;/pub-location&gt;&lt;publisher&gt;International Food Policy Research Institute&lt;/publisher&gt;&lt;urls&gt;&lt;/urls&gt;&lt;/record&gt;&lt;/Cite&gt;&lt;Cite&gt;&lt;Author&gt;Shah&lt;/Author&gt;&lt;Year&gt;2008&lt;/Year&gt;&lt;RecNum&gt;32&lt;/RecNum&gt;&lt;record&gt;&lt;rec-number&gt;32&lt;/rec-number&gt;&lt;foreign-keys&gt;&lt;key app="EN" db-id="59t55v0x5tz0rieaaw0xppztz059se95szsx" timestamp="1349325918"&gt;32&lt;/key&gt;&lt;/foreign-keys&gt;&lt;ref-type name="Journal Article"&gt;17&lt;/ref-type&gt;&lt;contributors&gt;&lt;authors&gt;&lt;author&gt;Shah, Tushaar&lt;/author&gt;&lt;author&gt;Bhatt, Sonal&lt;/author&gt;&lt;author&gt;Shah, R. K.&lt;/author&gt;&lt;author&gt;Talati, Jayesh&lt;/author&gt;&lt;/authors&gt;&lt;/contributors&gt;&lt;titles&gt;&lt;title&gt;Groundwater governance through electricity supply management: Assessing an innovative intervention in Gujarat, western India&lt;/title&gt;&lt;secondary-title&gt;Agricultural Water Management&lt;/secondary-title&gt;&lt;/titles&gt;&lt;periodical&gt;&lt;full-title&gt;Agricultural Water Management&lt;/full-title&gt;&lt;abbr-1&gt;Agric. Water Manage.&lt;/abbr-1&gt;&lt;/periodical&gt;&lt;pages&gt;1233-1242&lt;/pages&gt;&lt;volume&gt;95&lt;/volume&gt;&lt;number&gt;11&lt;/number&gt;&lt;keywords&gt;&lt;keyword&gt;Groundwater regulation&lt;/keyword&gt;&lt;keyword&gt;Water policy&lt;/keyword&gt;&lt;keyword&gt;Electricity–groundwater nexus&lt;/keyword&gt;&lt;keyword&gt;Indirect policy instruments&lt;/keyword&gt;&lt;/keywords&gt;&lt;dates&gt;&lt;year&gt;2008&lt;/year&gt;&lt;/dates&gt;&lt;isbn&gt;0378-3774&lt;/isbn&gt;&lt;urls&gt;&lt;related-urls&gt;&lt;url&gt;http://www.sciencedirect.com/science/article/pii/S0378377408001030&lt;/url&gt;&lt;/related-urls&gt;&lt;/urls&gt;&lt;electronic-resource-num&gt;10.1016/j.agwat.2008.04.006&lt;/electronic-resource-num&gt;&lt;/record&gt;&lt;/Cite&gt;&lt;/EndNote&gt;</w:instrText>
      </w:r>
      <w:r w:rsidR="008A2D42">
        <w:rPr>
          <w:szCs w:val="24"/>
        </w:rPr>
        <w:fldChar w:fldCharType="separate"/>
      </w:r>
      <w:r w:rsidR="008A374D">
        <w:rPr>
          <w:noProof/>
          <w:szCs w:val="24"/>
        </w:rPr>
        <w:t>(</w:t>
      </w:r>
      <w:hyperlink w:anchor="_ENREF_17" w:tooltip="Meinzen-Dick, 1996 #47" w:history="1">
        <w:r w:rsidR="00ED53BE">
          <w:rPr>
            <w:noProof/>
            <w:szCs w:val="24"/>
          </w:rPr>
          <w:t>Meinzen-Dick, 1996</w:t>
        </w:r>
      </w:hyperlink>
      <w:r w:rsidR="008A374D">
        <w:rPr>
          <w:noProof/>
          <w:szCs w:val="24"/>
        </w:rPr>
        <w:t xml:space="preserve">, </w:t>
      </w:r>
      <w:hyperlink w:anchor="_ENREF_24" w:tooltip="Shah, 2008 #32" w:history="1">
        <w:r w:rsidR="00ED53BE">
          <w:rPr>
            <w:noProof/>
            <w:szCs w:val="24"/>
          </w:rPr>
          <w:t>Shah et al., 2008</w:t>
        </w:r>
      </w:hyperlink>
      <w:r w:rsidR="008A374D">
        <w:rPr>
          <w:noProof/>
          <w:szCs w:val="24"/>
        </w:rPr>
        <w:t>)</w:t>
      </w:r>
      <w:r w:rsidR="008A2D42">
        <w:rPr>
          <w:szCs w:val="24"/>
        </w:rPr>
        <w:fldChar w:fldCharType="end"/>
      </w:r>
      <w:r w:rsidRPr="00C32EEA">
        <w:rPr>
          <w:szCs w:val="24"/>
        </w:rPr>
        <w:t>. However, under the given electricity shortage and growing cropping intensities, it has become difficult for large farms to have surplus water supplies. Only medium-size farms or large farms having more than one tube-well are involved in selling groundwater in the study districts</w:t>
      </w:r>
      <w:r w:rsidR="003F5E8B">
        <w:rPr>
          <w:szCs w:val="24"/>
        </w:rPr>
        <w:t>, while small subsistent farmers or tenants farmers purchase water for irrigation.</w:t>
      </w:r>
      <w:r w:rsidRPr="00C32EEA">
        <w:rPr>
          <w:szCs w:val="24"/>
        </w:rPr>
        <w:t xml:space="preserve"> </w:t>
      </w:r>
      <w:r w:rsidR="0077032D" w:rsidRPr="00C32EEA">
        <w:rPr>
          <w:szCs w:val="24"/>
          <w:lang w:val="en-GB"/>
        </w:rPr>
        <w:t xml:space="preserve"> </w:t>
      </w:r>
    </w:p>
    <w:p w:rsidR="00C5460C" w:rsidRPr="00C32EEA" w:rsidRDefault="00C5460C" w:rsidP="004F3594">
      <w:pPr>
        <w:autoSpaceDE w:val="0"/>
        <w:autoSpaceDN w:val="0"/>
        <w:adjustRightInd w:val="0"/>
        <w:spacing w:after="0" w:line="360" w:lineRule="auto"/>
        <w:rPr>
          <w:szCs w:val="24"/>
        </w:rPr>
      </w:pPr>
      <w:r w:rsidRPr="00C32EEA">
        <w:rPr>
          <w:szCs w:val="24"/>
        </w:rPr>
        <w:t xml:space="preserve">The data used in this study are based on a detailed survey conducted during the </w:t>
      </w:r>
      <w:r w:rsidRPr="00C32EEA">
        <w:rPr>
          <w:i/>
          <w:szCs w:val="24"/>
        </w:rPr>
        <w:t>Kharif</w:t>
      </w:r>
      <w:r w:rsidRPr="00C32EEA">
        <w:rPr>
          <w:szCs w:val="24"/>
          <w:vertAlign w:val="superscript"/>
        </w:rPr>
        <w:t xml:space="preserve"> </w:t>
      </w:r>
      <w:r w:rsidR="003F5E8B">
        <w:rPr>
          <w:rStyle w:val="FootnoteReference"/>
          <w:szCs w:val="24"/>
        </w:rPr>
        <w:footnoteReference w:id="2"/>
      </w:r>
      <w:r w:rsidRPr="00C32EEA">
        <w:rPr>
          <w:szCs w:val="24"/>
        </w:rPr>
        <w:t>season 2010</w:t>
      </w:r>
      <w:r w:rsidR="003F5E8B">
        <w:rPr>
          <w:szCs w:val="24"/>
        </w:rPr>
        <w:t>-11</w:t>
      </w:r>
      <w:r w:rsidRPr="00C32EEA">
        <w:rPr>
          <w:szCs w:val="24"/>
        </w:rPr>
        <w:t xml:space="preserve"> in the </w:t>
      </w:r>
      <w:r w:rsidRPr="00C32EEA">
        <w:rPr>
          <w:i/>
          <w:szCs w:val="24"/>
        </w:rPr>
        <w:t>Lodhran</w:t>
      </w:r>
      <w:r w:rsidRPr="00C32EEA">
        <w:rPr>
          <w:szCs w:val="24"/>
        </w:rPr>
        <w:t xml:space="preserve"> and </w:t>
      </w:r>
      <w:r w:rsidRPr="00C32EEA">
        <w:rPr>
          <w:i/>
          <w:szCs w:val="24"/>
        </w:rPr>
        <w:t>Jhang</w:t>
      </w:r>
      <w:r w:rsidRPr="00C32EEA">
        <w:rPr>
          <w:szCs w:val="24"/>
        </w:rPr>
        <w:t xml:space="preserve"> districts of the Punjab province, Pakistan. </w:t>
      </w:r>
    </w:p>
    <w:p w:rsidR="00C5460C" w:rsidRPr="00C32EEA" w:rsidRDefault="00C5460C" w:rsidP="00ED53BE">
      <w:pPr>
        <w:autoSpaceDE w:val="0"/>
        <w:autoSpaceDN w:val="0"/>
        <w:adjustRightInd w:val="0"/>
        <w:spacing w:after="120" w:line="360" w:lineRule="auto"/>
        <w:rPr>
          <w:szCs w:val="24"/>
        </w:rPr>
      </w:pPr>
      <w:r w:rsidRPr="00C32EEA">
        <w:rPr>
          <w:szCs w:val="24"/>
        </w:rPr>
        <w:t xml:space="preserve">A multi-stage sampling technique was used in data collection. At the first stage, one </w:t>
      </w:r>
      <w:r w:rsidRPr="00C32EEA">
        <w:rPr>
          <w:i/>
          <w:szCs w:val="24"/>
        </w:rPr>
        <w:t>tehsil</w:t>
      </w:r>
      <w:r w:rsidRPr="00C32EEA">
        <w:rPr>
          <w:rStyle w:val="FootnoteReference"/>
          <w:i/>
          <w:szCs w:val="24"/>
        </w:rPr>
        <w:footnoteReference w:id="3"/>
      </w:r>
      <w:r w:rsidRPr="00C32EEA">
        <w:rPr>
          <w:szCs w:val="24"/>
        </w:rPr>
        <w:t xml:space="preserve"> was selected purposively from each district. In the next stage, 10 villages were selected at random from each purposively selected </w:t>
      </w:r>
      <w:r w:rsidRPr="00C32EEA">
        <w:rPr>
          <w:i/>
          <w:szCs w:val="24"/>
        </w:rPr>
        <w:t>tehsil</w:t>
      </w:r>
      <w:r w:rsidRPr="00C32EEA">
        <w:rPr>
          <w:szCs w:val="24"/>
        </w:rPr>
        <w:t xml:space="preserve">. In the study areas, a village usually contains of 70-80 household farms. The information about tube-well owners and water buyers were collected with the help of the extension field staff and key informants for the selected villages. Finally, from each village, 5 tube-well owners and 5 water buyers were selected randomly to obtain the differential impact of well ownership and to reveal the difference of amount of water applied and the production gains of tube-well owners and water buyers, thus </w:t>
      </w:r>
      <w:r w:rsidRPr="00C32EEA">
        <w:rPr>
          <w:szCs w:val="24"/>
        </w:rPr>
        <w:lastRenderedPageBreak/>
        <w:t>making a total sample size of 189 groundwater users, i.e., 98 tub-well owners and 91 water buyers.</w:t>
      </w:r>
    </w:p>
    <w:p w:rsidR="00C5460C" w:rsidRPr="00C32EEA" w:rsidRDefault="00C5460C" w:rsidP="003831DD">
      <w:pPr>
        <w:autoSpaceDE w:val="0"/>
        <w:autoSpaceDN w:val="0"/>
        <w:adjustRightInd w:val="0"/>
        <w:spacing w:after="120" w:line="360" w:lineRule="auto"/>
        <w:rPr>
          <w:szCs w:val="24"/>
        </w:rPr>
      </w:pPr>
      <w:r w:rsidRPr="00C32EEA">
        <w:rPr>
          <w:szCs w:val="24"/>
        </w:rPr>
        <w:t>The data were collected using an interview schedule. During the interview, we collected information on various output and input quantities. The inputs are measured as (1) seed and fertiliser in kg/acre, (2) pesticide and farm operations as number of applications/acre, (3) total labour, consisting of hired (casual and permanent) and family labour in hours/acre, and (5) groundwater use in cubic metres/acre. Cotton yield (output) is measured in kg/acre as well. For different inputs and output quantities, information on their respective price was also collected in Pakistani Rupees</w:t>
      </w:r>
      <w:r w:rsidRPr="00C32EEA">
        <w:rPr>
          <w:rStyle w:val="FootnoteReference"/>
          <w:szCs w:val="24"/>
        </w:rPr>
        <w:footnoteReference w:id="4"/>
      </w:r>
      <w:r w:rsidRPr="00C32EEA">
        <w:rPr>
          <w:szCs w:val="24"/>
        </w:rPr>
        <w:t>. The descriptive statistics of the variables used in the DEA m</w:t>
      </w:r>
      <w:r w:rsidR="00EF67BE">
        <w:rPr>
          <w:szCs w:val="24"/>
        </w:rPr>
        <w:t xml:space="preserve">odel are presented in Table 1. </w:t>
      </w:r>
    </w:p>
    <w:p w:rsidR="00C5460C" w:rsidRPr="00C32EEA" w:rsidRDefault="00600C52" w:rsidP="00B446EE">
      <w:pPr>
        <w:autoSpaceDE w:val="0"/>
        <w:autoSpaceDN w:val="0"/>
        <w:adjustRightInd w:val="0"/>
        <w:spacing w:before="120" w:after="120" w:line="360" w:lineRule="auto"/>
        <w:ind w:left="2880" w:firstLine="720"/>
        <w:rPr>
          <w:szCs w:val="24"/>
        </w:rPr>
      </w:pPr>
      <w:r>
        <w:rPr>
          <w:b/>
          <w:szCs w:val="24"/>
        </w:rPr>
        <w:t>[Insert Table 1]</w:t>
      </w:r>
    </w:p>
    <w:p w:rsidR="00C5460C" w:rsidRPr="00C32EEA" w:rsidRDefault="00C5460C" w:rsidP="00767853">
      <w:pPr>
        <w:autoSpaceDE w:val="0"/>
        <w:autoSpaceDN w:val="0"/>
        <w:adjustRightInd w:val="0"/>
        <w:spacing w:after="120" w:line="360" w:lineRule="auto"/>
        <w:rPr>
          <w:szCs w:val="24"/>
        </w:rPr>
      </w:pPr>
      <w:r w:rsidRPr="00C32EEA">
        <w:rPr>
          <w:szCs w:val="24"/>
        </w:rPr>
        <w:t xml:space="preserve">Table 1 compares selected variables used in the DEA analysis. Descriptive statistics show considerable variations in the use of the inputs and output produced by tube-well owners and water buyers. The average farm size of the sample farms is 7.7 acres with average of 9.7 acres for the tube-well owners and 5.5 for the water buyers. All farms in the sample are characterised as farms with a large share of family labour, and </w:t>
      </w:r>
      <w:r w:rsidR="00767853">
        <w:rPr>
          <w:szCs w:val="24"/>
        </w:rPr>
        <w:t xml:space="preserve">there is a </w:t>
      </w:r>
      <w:r w:rsidRPr="00C32EEA">
        <w:rPr>
          <w:szCs w:val="24"/>
        </w:rPr>
        <w:t xml:space="preserve">considerable variation in the number of hours worked on farms. Overall, the average cotton yield is 831 kg/acre, with </w:t>
      </w:r>
      <w:r w:rsidR="005D3AA2">
        <w:rPr>
          <w:szCs w:val="24"/>
        </w:rPr>
        <w:t>a minimum of 480</w:t>
      </w:r>
      <w:r w:rsidRPr="00C32EEA">
        <w:rPr>
          <w:szCs w:val="24"/>
        </w:rPr>
        <w:t xml:space="preserve"> kg/acre </w:t>
      </w:r>
      <w:r w:rsidR="005D3AA2">
        <w:rPr>
          <w:szCs w:val="24"/>
        </w:rPr>
        <w:t xml:space="preserve">and maximum of 1400 </w:t>
      </w:r>
      <w:r w:rsidRPr="00C32EEA">
        <w:rPr>
          <w:szCs w:val="24"/>
        </w:rPr>
        <w:t>kg/acre. There is also a significant difference in the seed rate, with a mean of 8.3 kg/acre, ranging from 5 to 10 kg/acre. The amount of seed used generally varies because of conventional sowing methods, the time of sowing and the type of variety cultivated. Similarly, there is great variability across the farms in fertiliser and chemical application. In the case of groundwater irrigation, buyers on average use 7% less groundwater than tube-well owners, while they pay, on average 2 times more price to irrigate one acre of cotton crop. The respective prices of the different inputs also show significant variability. On average, the fertiliser, labour, and irrigation cost constitute 70% of the total production cost. The share of the irrigation cost to the total production cost is observed to be between 12% for the tube-well owners while 20% for the water buyers.</w:t>
      </w:r>
    </w:p>
    <w:p w:rsidR="00C5460C" w:rsidRPr="00C32EEA" w:rsidRDefault="00C5460C" w:rsidP="00362E18">
      <w:pPr>
        <w:spacing w:after="0" w:line="360" w:lineRule="auto"/>
        <w:rPr>
          <w:szCs w:val="24"/>
        </w:rPr>
      </w:pPr>
      <w:r w:rsidRPr="00C32EEA">
        <w:rPr>
          <w:szCs w:val="24"/>
        </w:rPr>
        <w:t xml:space="preserve">The explanatory variables used to explain the efficiency differentials in the second-stage regression include (1) the age of the farmer in years (age-squared was also included  to examine the possibility of decreasing return of human capital), (2) farm size in acres, (3) a </w:t>
      </w:r>
      <w:r w:rsidRPr="00C32EEA">
        <w:rPr>
          <w:szCs w:val="24"/>
        </w:rPr>
        <w:lastRenderedPageBreak/>
        <w:t xml:space="preserve">dummy variable indicating the cropping region, (4) a dummy variable indicating family status, (5) a dummy variable indicating the education level of the farmers, (6) a dummy variable indicating the farm’s tenancy status, (7) a dummy variable </w:t>
      </w:r>
      <w:r w:rsidR="00487FCD" w:rsidRPr="00C32EEA">
        <w:rPr>
          <w:szCs w:val="24"/>
        </w:rPr>
        <w:t>for variety</w:t>
      </w:r>
      <w:r w:rsidR="00470D3B">
        <w:rPr>
          <w:szCs w:val="24"/>
        </w:rPr>
        <w:t xml:space="preserve"> type</w:t>
      </w:r>
      <w:r w:rsidRPr="00C32EEA">
        <w:rPr>
          <w:szCs w:val="24"/>
        </w:rPr>
        <w:t>, (8) a dummy variable indicating tube-well ownership, (9) a dummy variable indicating access to canal water, (10) a dummy variable for off-farm income activities, (11) a dummy variable for credit or loans for the farm, and (12) a dummy variable indicating access to extension services. Table 2 presents the summary statistics of the explanatory variables.</w:t>
      </w:r>
    </w:p>
    <w:p w:rsidR="00C5460C" w:rsidRPr="00C32EEA" w:rsidRDefault="00C64982" w:rsidP="00EC4C57">
      <w:pPr>
        <w:autoSpaceDE w:val="0"/>
        <w:autoSpaceDN w:val="0"/>
        <w:adjustRightInd w:val="0"/>
        <w:spacing w:before="120" w:after="120" w:line="360" w:lineRule="auto"/>
        <w:ind w:left="2880" w:firstLine="720"/>
        <w:rPr>
          <w:b/>
          <w:szCs w:val="24"/>
        </w:rPr>
      </w:pPr>
      <w:r>
        <w:rPr>
          <w:b/>
          <w:szCs w:val="24"/>
        </w:rPr>
        <w:t>[Insert Table 2]</w:t>
      </w:r>
    </w:p>
    <w:p w:rsidR="007A4A56" w:rsidRPr="00C32EEA" w:rsidRDefault="00C5460C" w:rsidP="003831DD">
      <w:pPr>
        <w:spacing w:after="120" w:line="360" w:lineRule="auto"/>
        <w:rPr>
          <w:szCs w:val="24"/>
          <w:lang w:val="en-GB"/>
        </w:rPr>
      </w:pPr>
      <w:r w:rsidRPr="00C32EEA">
        <w:rPr>
          <w:szCs w:val="24"/>
        </w:rPr>
        <w:t>The average farmer’s age is 44 years, ranging from 25 to 65 years. The rural sociology of the study districts is dominated by the joint family system. Among the sampled farms, approximately 68% of the farming families are living as joint families. The statistics on education clearly reflects a lack of education. It has been observed that 45% of the surveyed farmers have no formal education. Only 21% of the farmers have an education level above matriculation. A significant part of the surveyed farmers cultivate their own land. Only 19.5% of the farmers are tenants. Similarly, only a small proportion of the farms have adopted some kind of agricultural innovations such improved seed varieties and seed treatments etc. Only 28% of the farmers are found to use improved seed for cotton crop. Because farming is a major livelihood activity among rural communities, only a small proportion (16.5%) of the farmers has off-farm income sources. The statistics indicate that region of extension services and agricultural credit is limited in the study areas. Only 24% of the farmers managed to get credit from private banks or public agencies, and 31% of the farmers participated in agricultural training programmes or received advice from the extension field staff.</w:t>
      </w:r>
    </w:p>
    <w:p w:rsidR="00C5759D" w:rsidRPr="00C32EEA" w:rsidRDefault="0077032D" w:rsidP="003831DD">
      <w:pPr>
        <w:pStyle w:val="Heading1"/>
        <w:rPr>
          <w:lang w:val="en-GB"/>
        </w:rPr>
      </w:pPr>
      <w:r w:rsidRPr="00C32EEA">
        <w:rPr>
          <w:lang w:val="en-GB"/>
        </w:rPr>
        <w:t>Empirical Results and Discussion</w:t>
      </w:r>
    </w:p>
    <w:p w:rsidR="005062D2" w:rsidRPr="00C32EEA" w:rsidRDefault="0077032D" w:rsidP="00DB133A">
      <w:pPr>
        <w:pStyle w:val="Heading2"/>
        <w:rPr>
          <w:lang w:val="en-GB"/>
        </w:rPr>
      </w:pPr>
      <w:r w:rsidRPr="00C32EEA">
        <w:rPr>
          <w:lang w:val="en-GB"/>
        </w:rPr>
        <w:t>Technical Efficiencies</w:t>
      </w:r>
    </w:p>
    <w:p w:rsidR="00DB133A" w:rsidRDefault="003A3DFA" w:rsidP="00ED53BE">
      <w:pPr>
        <w:spacing w:after="0" w:line="360" w:lineRule="auto"/>
        <w:rPr>
          <w:szCs w:val="24"/>
        </w:rPr>
      </w:pPr>
      <w:r w:rsidRPr="00C32EEA">
        <w:rPr>
          <w:szCs w:val="24"/>
        </w:rPr>
        <w:t>The results on the technical efficiencies under meta-frontier and group-frontier specifications are presented in Tables 3. The results indicate that the tube-well owners and water buyers are more technically efficient under group</w:t>
      </w:r>
      <w:r w:rsidR="00095026">
        <w:rPr>
          <w:szCs w:val="24"/>
        </w:rPr>
        <w:t>-</w:t>
      </w:r>
      <w:r w:rsidRPr="00C32EEA">
        <w:rPr>
          <w:szCs w:val="24"/>
        </w:rPr>
        <w:t xml:space="preserve">frontier than the met-frontier. The estimated mean technical efficiency under the meta-frontier is 87% and 86%, respectively, for the tube-well owners and water buyers, which means that a 13% and 14% increase in production is possible with the present state of technology. </w:t>
      </w:r>
      <w:r w:rsidR="006D162B">
        <w:rPr>
          <w:szCs w:val="24"/>
        </w:rPr>
        <w:t xml:space="preserve">The mean TE estimates under group-frontier, however, suggest 8% and 12% improvements in TE for the tube-well owners and water buyers. </w:t>
      </w:r>
      <w:r w:rsidR="006D162B">
        <w:t xml:space="preserve">Although, mean TE scores do not indicate substantial technical inefficiencies, nevertheless, </w:t>
      </w:r>
      <w:r w:rsidR="006D162B">
        <w:lastRenderedPageBreak/>
        <w:t xml:space="preserve">only 19% of the tube-well owners and 17% of the water buyers were found to be fully efficiency under the meta-frontier estimates. </w:t>
      </w:r>
      <w:r w:rsidR="00B72C13">
        <w:t>However, t</w:t>
      </w:r>
      <w:r w:rsidR="006D162B">
        <w:t xml:space="preserve">he group-frontier estimates suggest that </w:t>
      </w:r>
      <w:r w:rsidR="00B72C13">
        <w:t xml:space="preserve">38% </w:t>
      </w:r>
      <w:r w:rsidR="006D162B">
        <w:t xml:space="preserve">of tube-well owners and </w:t>
      </w:r>
      <w:r w:rsidR="00B72C13">
        <w:t xml:space="preserve">23% </w:t>
      </w:r>
      <w:r w:rsidR="006D162B">
        <w:t xml:space="preserve">water buyers </w:t>
      </w:r>
      <w:r w:rsidR="00B72C13">
        <w:t>are</w:t>
      </w:r>
      <w:r w:rsidR="006D162B">
        <w:t xml:space="preserve"> fully efficient. </w:t>
      </w:r>
      <w:r w:rsidRPr="00C32EEA">
        <w:rPr>
          <w:szCs w:val="24"/>
        </w:rPr>
        <w:t xml:space="preserve">Thus, improving technical efficiency can help to improve farm productivity and ultimately farm income. </w:t>
      </w:r>
    </w:p>
    <w:p w:rsidR="00DB133A" w:rsidRDefault="00DB133A" w:rsidP="00DB133A">
      <w:pPr>
        <w:spacing w:after="0" w:line="360" w:lineRule="auto"/>
        <w:jc w:val="center"/>
        <w:rPr>
          <w:szCs w:val="24"/>
        </w:rPr>
      </w:pPr>
      <w:r>
        <w:rPr>
          <w:b/>
          <w:szCs w:val="24"/>
        </w:rPr>
        <w:t>[Insert Table 3]</w:t>
      </w:r>
    </w:p>
    <w:p w:rsidR="003A3DFA" w:rsidRPr="00C32EEA" w:rsidRDefault="003A3DFA" w:rsidP="00DB133A">
      <w:pPr>
        <w:spacing w:after="0" w:line="360" w:lineRule="auto"/>
        <w:rPr>
          <w:szCs w:val="24"/>
        </w:rPr>
      </w:pPr>
      <w:r w:rsidRPr="00C32EEA">
        <w:rPr>
          <w:szCs w:val="24"/>
        </w:rPr>
        <w:t xml:space="preserve">Empirical results indicate a gradual improvement in technical efficiency, implying that over the time, technical efficiency among the cotton growers is improving in Pakistan. For example, </w:t>
      </w:r>
      <w:hyperlink w:anchor="_ENREF_1" w:tooltip="Abedullah, 2006 #125" w:history="1">
        <w:r w:rsidR="00ED53BE">
          <w:rPr>
            <w:szCs w:val="24"/>
          </w:rPr>
          <w:fldChar w:fldCharType="begin"/>
        </w:r>
        <w:r w:rsidR="00ED53BE">
          <w:rPr>
            <w:szCs w:val="24"/>
          </w:rPr>
          <w:instrText xml:space="preserve"> ADDIN EN.CITE &lt;EndNote&gt;&lt;Cite AuthorYear="1"&gt;&lt;Author&gt;Abedullah&lt;/Author&gt;&lt;Year&gt;2006&lt;/Year&gt;&lt;RecNum&gt;125&lt;/RecNum&gt;&lt;DisplayText&gt;Abedullah et al. (2006)&lt;/DisplayText&gt;&lt;record&gt;&lt;rec-number&gt;125&lt;/rec-number&gt;&lt;foreign-keys&gt;&lt;key app="EN" db-id="59t55v0x5tz0rieaaw0xppztz059se95szsx" timestamp="1356773976"&gt;125&lt;/key&gt;&lt;/foreign-keys&gt;&lt;ref-type name="Journal Article"&gt;17&lt;/ref-type&gt;&lt;contributors&gt;&lt;authors&gt;&lt;author&gt;Abedullah &lt;/author&gt;&lt;author&gt;Shahzad Kouser&lt;/author&gt;&lt;author&gt;Khalid Mushtaq&lt;/author&gt;&lt;author&gt;Muhammad Mazhar&lt;/author&gt;&lt;/authors&gt;&lt;/contributors&gt;&lt;titles&gt;&lt;title&gt;Role of credit to enhance cotton production in Punjab, Pakistan&lt;/title&gt;&lt;secondary-title&gt;Pakistan Journal of Agricultural Sciences&lt;/secondary-title&gt;&lt;/titles&gt;&lt;periodical&gt;&lt;full-title&gt;Pakistan Journal of Agricultural Sciences&lt;/full-title&gt;&lt;abbr-1&gt;Pak J Agric Sci&lt;/abbr-1&gt;&lt;/periodical&gt;&lt;pages&gt;197-205&lt;/pages&gt;&lt;volume&gt;43&lt;/volume&gt;&lt;number&gt;3-4&lt;/number&gt;&lt;dates&gt;&lt;year&gt;2006&lt;/year&gt;&lt;/dates&gt;&lt;urls&gt;&lt;/urls&gt;&lt;/record&gt;&lt;/Cite&gt;&lt;/EndNote&gt;</w:instrText>
        </w:r>
        <w:r w:rsidR="00ED53BE">
          <w:rPr>
            <w:szCs w:val="24"/>
          </w:rPr>
          <w:fldChar w:fldCharType="separate"/>
        </w:r>
        <w:r w:rsidR="00ED53BE">
          <w:rPr>
            <w:noProof/>
            <w:szCs w:val="24"/>
          </w:rPr>
          <w:t>Abedullah et al. (2006)</w:t>
        </w:r>
        <w:r w:rsidR="00ED53BE">
          <w:rPr>
            <w:szCs w:val="24"/>
          </w:rPr>
          <w:fldChar w:fldCharType="end"/>
        </w:r>
      </w:hyperlink>
      <w:r w:rsidRPr="00C32EEA">
        <w:rPr>
          <w:szCs w:val="24"/>
        </w:rPr>
        <w:t xml:space="preserve"> reported similar 88% mean technical efficiency among large scale cotton growers in Pakistan. However, </w:t>
      </w:r>
      <w:hyperlink w:anchor="_ENREF_12" w:tooltip="Hussain, 1999 #127" w:history="1">
        <w:r w:rsidR="00ED53BE">
          <w:rPr>
            <w:szCs w:val="24"/>
          </w:rPr>
          <w:fldChar w:fldCharType="begin"/>
        </w:r>
        <w:r w:rsidR="00ED53BE">
          <w:rPr>
            <w:szCs w:val="24"/>
          </w:rPr>
          <w:instrText xml:space="preserve"> ADDIN EN.CITE &lt;EndNote&gt;&lt;Cite AuthorYear="1"&gt;&lt;Author&gt;Hussain&lt;/Author&gt;&lt;Year&gt;1999&lt;/Year&gt;&lt;RecNum&gt;127&lt;/RecNum&gt;&lt;DisplayText&gt;Hussain et al. (1999)&lt;/DisplayText&gt;&lt;record&gt;&lt;rec-number&gt;127&lt;/rec-number&gt;&lt;foreign-keys&gt;&lt;key app="EN" db-id="59t55v0x5tz0rieaaw0xppztz059se95szsx" timestamp="1356774345"&gt;127&lt;/key&gt;&lt;/foreign-keys&gt;&lt;ref-type name="Conference Paper"&gt;47&lt;/ref-type&gt;&lt;contributors&gt;&lt;authors&gt;&lt;author&gt;Muhammad Sajid Hussain&lt;/author&gt;&lt;author&gt;Tim Coelli&lt;/author&gt;&lt;author&gt;Phil Simmons&lt;/author&gt;&lt;/authors&gt;&lt;/contributors&gt;&lt;titles&gt;&lt;title&gt;An analysis of the technical efficiency of cotton farmers in the Punjab province in Pakistan&lt;/title&gt;&lt;secondary-title&gt; Annual AARES Conference&lt;/secondary-title&gt;&lt;/titles&gt;&lt;dates&gt;&lt;year&gt;1999&lt;/year&gt;&lt;/dates&gt;&lt;pub-location&gt;Christchurch Convention Centre Christchurch, New Zealand&lt;/pub-location&gt;&lt;urls&gt;&lt;/urls&gt;&lt;/record&gt;&lt;/Cite&gt;&lt;/EndNote&gt;</w:instrText>
        </w:r>
        <w:r w:rsidR="00ED53BE">
          <w:rPr>
            <w:szCs w:val="24"/>
          </w:rPr>
          <w:fldChar w:fldCharType="separate"/>
        </w:r>
        <w:r w:rsidR="00ED53BE">
          <w:rPr>
            <w:noProof/>
            <w:szCs w:val="24"/>
          </w:rPr>
          <w:t>Hussain et al. (1999)</w:t>
        </w:r>
        <w:r w:rsidR="00ED53BE">
          <w:rPr>
            <w:szCs w:val="24"/>
          </w:rPr>
          <w:fldChar w:fldCharType="end"/>
        </w:r>
      </w:hyperlink>
      <w:r w:rsidR="005927DD">
        <w:rPr>
          <w:szCs w:val="24"/>
        </w:rPr>
        <w:t xml:space="preserve"> </w:t>
      </w:r>
      <w:r w:rsidRPr="00C32EEA">
        <w:rPr>
          <w:szCs w:val="24"/>
        </w:rPr>
        <w:t>reported 77% technical efficiency estimates among the cotton growers in Pakistan.</w:t>
      </w:r>
    </w:p>
    <w:p w:rsidR="003A3DFA" w:rsidRPr="009355BA" w:rsidRDefault="003A3DFA" w:rsidP="00DB133A">
      <w:pPr>
        <w:pStyle w:val="Heading2"/>
      </w:pPr>
      <w:r w:rsidRPr="009355BA">
        <w:t xml:space="preserve">Technology </w:t>
      </w:r>
      <w:r w:rsidR="00ED53BE">
        <w:t>G</w:t>
      </w:r>
      <w:r w:rsidRPr="009355BA">
        <w:t xml:space="preserve">ap </w:t>
      </w:r>
      <w:r w:rsidR="00ED53BE">
        <w:t>R</w:t>
      </w:r>
      <w:r w:rsidRPr="009355BA">
        <w:t>atio</w:t>
      </w:r>
    </w:p>
    <w:p w:rsidR="00981B79" w:rsidRDefault="003A3DFA" w:rsidP="005001AA">
      <w:pPr>
        <w:spacing w:after="0" w:line="360" w:lineRule="auto"/>
        <w:rPr>
          <w:szCs w:val="24"/>
        </w:rPr>
      </w:pPr>
      <w:r w:rsidRPr="00C32EEA">
        <w:rPr>
          <w:szCs w:val="24"/>
        </w:rPr>
        <w:t xml:space="preserve">As observed from Table </w:t>
      </w:r>
      <w:r w:rsidR="005001AA">
        <w:rPr>
          <w:szCs w:val="24"/>
        </w:rPr>
        <w:t>4</w:t>
      </w:r>
      <w:r w:rsidRPr="00C32EEA">
        <w:rPr>
          <w:szCs w:val="24"/>
        </w:rPr>
        <w:t>, the average technology gap ratio (</w:t>
      </w:r>
      <w:r w:rsidRPr="00C32EEA">
        <w:rPr>
          <w:i/>
          <w:szCs w:val="24"/>
        </w:rPr>
        <w:t>TGR</w:t>
      </w:r>
      <w:r w:rsidRPr="00C32EEA">
        <w:rPr>
          <w:szCs w:val="24"/>
        </w:rPr>
        <w:t>) for the water buyers shows that they are operating closer to the meta-frontier than are the tube-well owners.</w:t>
      </w:r>
    </w:p>
    <w:p w:rsidR="003A3DFA" w:rsidRDefault="003A3DFA" w:rsidP="00767853">
      <w:pPr>
        <w:spacing w:after="0" w:line="360" w:lineRule="auto"/>
        <w:rPr>
          <w:szCs w:val="24"/>
        </w:rPr>
      </w:pPr>
      <w:r w:rsidRPr="00C32EEA">
        <w:rPr>
          <w:szCs w:val="24"/>
        </w:rPr>
        <w:t>A difference test</w:t>
      </w:r>
      <w:r w:rsidRPr="00C32EEA">
        <w:rPr>
          <w:rStyle w:val="FootnoteReference"/>
          <w:szCs w:val="24"/>
        </w:rPr>
        <w:footnoteReference w:id="5"/>
      </w:r>
      <w:r w:rsidRPr="00C32EEA">
        <w:rPr>
          <w:szCs w:val="24"/>
        </w:rPr>
        <w:t xml:space="preserve"> with a </w:t>
      </w:r>
      <w:r w:rsidRPr="00C32EEA">
        <w:rPr>
          <w:i/>
          <w:szCs w:val="24"/>
        </w:rPr>
        <w:t>p</w:t>
      </w:r>
      <w:r w:rsidRPr="00C32EEA">
        <w:rPr>
          <w:szCs w:val="24"/>
        </w:rPr>
        <w:t xml:space="preserve">-value of 0.000 indicates that the technology gap ratio among the tube-well owners and water buyers is statistically significant. On average, the tube-well owners exhibit a technology gap ratio of 0.94 compared to the water buyers 0.98 technology gap ratio. This ratio implies that given the technology potentially available, the tube-well owners at the fixed input endowment exploit, on average, 94% of their potential output, whereas the water buyers achieve 98% of their potential output.  In a recent study, </w:t>
      </w:r>
      <w:hyperlink w:anchor="_ENREF_22" w:tooltip="Rao, 2012 #134" w:history="1">
        <w:r w:rsidR="00ED53BE">
          <w:rPr>
            <w:szCs w:val="24"/>
          </w:rPr>
          <w:fldChar w:fldCharType="begin"/>
        </w:r>
        <w:r w:rsidR="00ED53BE">
          <w:rPr>
            <w:szCs w:val="24"/>
          </w:rPr>
          <w:instrText xml:space="preserve"> ADDIN EN.CITE &lt;EndNote&gt;&lt;Cite AuthorYear="1"&gt;&lt;Author&gt;Rao&lt;/Author&gt;&lt;Year&gt;2012&lt;/Year&gt;&lt;RecNum&gt;134&lt;/RecNum&gt;&lt;DisplayText&gt;Rao et al. (2012)&lt;/DisplayText&gt;&lt;record&gt;&lt;rec-number&gt;134&lt;/rec-number&gt;&lt;foreign-keys&gt;&lt;key app="EN" db-id="59t55v0x5tz0rieaaw0xppztz059se95szsx" timestamp="1356847482"&gt;134&lt;/key&gt;&lt;/foreign-keys&gt;&lt;ref-type name="Journal Article"&gt;17&lt;/ref-type&gt;&lt;contributors&gt;&lt;authors&gt;&lt;author&gt;Rao, Elizaphan J. O.&lt;/author&gt;&lt;author&gt;Brümmer, Bernhard&lt;/author&gt;&lt;author&gt;Qaim, Matin&lt;/author&gt;&lt;/authors&gt;&lt;/contributors&gt;&lt;titles&gt;&lt;title&gt;Farmer Participation in Supermarket Channels, Production Technology, and Efficiency: The Case of Vegetables in Kenya&lt;/title&gt;&lt;secondary-title&gt;American Journal of Agricultural Economics&lt;/secondary-title&gt;&lt;/titles&gt;&lt;periodical&gt;&lt;full-title&gt;American Journal of Agricultural Economics&lt;/full-title&gt;&lt;abbr-1&gt;Am. J. Agric. Econ.&lt;/abbr-1&gt;&lt;/periodical&gt;&lt;dates&gt;&lt;year&gt;2012&lt;/year&gt;&lt;pub-dates&gt;&lt;date&gt;May 10, 2012&lt;/date&gt;&lt;/pub-dates&gt;&lt;/dates&gt;&lt;urls&gt;&lt;related-urls&gt;&lt;url&gt;http://ajae.oxfordjournals.org/content/early/2012/05/10/ajae.aas024.abstract&lt;/url&gt;&lt;/related-urls&gt;&lt;/urls&gt;&lt;electronic-resource-num&gt;10.1093/ajae/aas024&lt;/electronic-resource-num&gt;&lt;/record&gt;&lt;/Cite&gt;&lt;/EndNote&gt;</w:instrText>
        </w:r>
        <w:r w:rsidR="00ED53BE">
          <w:rPr>
            <w:szCs w:val="24"/>
          </w:rPr>
          <w:fldChar w:fldCharType="separate"/>
        </w:r>
        <w:r w:rsidR="00ED53BE">
          <w:rPr>
            <w:noProof/>
            <w:szCs w:val="24"/>
          </w:rPr>
          <w:t>Rao et al. (2012)</w:t>
        </w:r>
        <w:r w:rsidR="00ED53BE">
          <w:rPr>
            <w:szCs w:val="24"/>
          </w:rPr>
          <w:fldChar w:fldCharType="end"/>
        </w:r>
      </w:hyperlink>
      <w:r w:rsidRPr="00C32EEA">
        <w:rPr>
          <w:szCs w:val="24"/>
        </w:rPr>
        <w:t xml:space="preserve"> presented a view that in addition to the technological differences, the effect on total productivity might differ if different technological groups are operating at different levels of economies of scale and scope. In this case of groundwater irrigators for cotton in the Punjab, both of the above- mentioned situations, i.e., the tube-well owners and water buyers not only differ technologically, but they are also operating at substantially different scales of operation. </w:t>
      </w:r>
    </w:p>
    <w:p w:rsidR="003A3DFA" w:rsidRPr="00C32EEA" w:rsidRDefault="00DB133A" w:rsidP="00DB133A">
      <w:pPr>
        <w:spacing w:after="0" w:line="360" w:lineRule="auto"/>
        <w:jc w:val="center"/>
        <w:rPr>
          <w:b/>
          <w:szCs w:val="24"/>
        </w:rPr>
      </w:pPr>
      <w:r>
        <w:rPr>
          <w:b/>
          <w:szCs w:val="24"/>
        </w:rPr>
        <w:t>[Insert Table 4]</w:t>
      </w:r>
    </w:p>
    <w:p w:rsidR="005062D2" w:rsidRPr="00C32EEA" w:rsidRDefault="0077032D" w:rsidP="00DB133A">
      <w:pPr>
        <w:pStyle w:val="Heading2"/>
        <w:rPr>
          <w:lang w:val="en-GB"/>
        </w:rPr>
      </w:pPr>
      <w:r w:rsidRPr="00C32EEA">
        <w:rPr>
          <w:lang w:val="en-GB"/>
        </w:rPr>
        <w:t>Explaining Efficiency Differentials</w:t>
      </w:r>
    </w:p>
    <w:p w:rsidR="003A3DFA" w:rsidRPr="00C32EEA" w:rsidRDefault="003A3DFA" w:rsidP="00767853">
      <w:pPr>
        <w:autoSpaceDE w:val="0"/>
        <w:autoSpaceDN w:val="0"/>
        <w:adjustRightInd w:val="0"/>
        <w:spacing w:after="120" w:line="360" w:lineRule="auto"/>
        <w:rPr>
          <w:szCs w:val="24"/>
        </w:rPr>
      </w:pPr>
      <w:r w:rsidRPr="00C32EEA">
        <w:rPr>
          <w:szCs w:val="24"/>
        </w:rPr>
        <w:t xml:space="preserve">The empirical findings concerning the sources of the efficiency differentials among the farms are presented in Table </w:t>
      </w:r>
      <w:r w:rsidR="005001AA">
        <w:rPr>
          <w:szCs w:val="24"/>
        </w:rPr>
        <w:t>5</w:t>
      </w:r>
      <w:r w:rsidRPr="00C32EEA">
        <w:rPr>
          <w:szCs w:val="24"/>
        </w:rPr>
        <w:t>. The results indicate that when mov</w:t>
      </w:r>
      <w:r w:rsidR="00767853">
        <w:rPr>
          <w:szCs w:val="24"/>
        </w:rPr>
        <w:t>ing</w:t>
      </w:r>
      <w:r w:rsidRPr="00C32EEA">
        <w:rPr>
          <w:szCs w:val="24"/>
        </w:rPr>
        <w:t xml:space="preserve"> from the cotton-wheat region </w:t>
      </w:r>
      <w:r w:rsidRPr="00C32EEA">
        <w:rPr>
          <w:szCs w:val="24"/>
        </w:rPr>
        <w:lastRenderedPageBreak/>
        <w:t>to the mixed-cropping region</w:t>
      </w:r>
      <w:r w:rsidR="00A83A9F" w:rsidRPr="00C32EEA">
        <w:rPr>
          <w:szCs w:val="24"/>
        </w:rPr>
        <w:t xml:space="preserve">, </w:t>
      </w:r>
      <w:r w:rsidR="00767853">
        <w:rPr>
          <w:szCs w:val="24"/>
        </w:rPr>
        <w:t>there is not</w:t>
      </w:r>
      <w:r w:rsidR="000739E3" w:rsidRPr="00C32EEA">
        <w:rPr>
          <w:szCs w:val="24"/>
        </w:rPr>
        <w:t xml:space="preserve"> a substantial change </w:t>
      </w:r>
      <w:r w:rsidR="00A83A9F" w:rsidRPr="00C32EEA">
        <w:rPr>
          <w:szCs w:val="24"/>
        </w:rPr>
        <w:t>in technical efficiency</w:t>
      </w:r>
      <w:r w:rsidR="005001AA">
        <w:rPr>
          <w:szCs w:val="24"/>
        </w:rPr>
        <w:t>, indicating that cotton producers from both regions are almost equally technical efficient.</w:t>
      </w:r>
      <w:r w:rsidRPr="00C32EEA">
        <w:rPr>
          <w:szCs w:val="24"/>
        </w:rPr>
        <w:t xml:space="preserve">  </w:t>
      </w:r>
    </w:p>
    <w:p w:rsidR="003A3DFA" w:rsidRPr="00C32EEA" w:rsidRDefault="006751C1" w:rsidP="00095026">
      <w:pPr>
        <w:spacing w:after="0" w:line="360" w:lineRule="auto"/>
        <w:ind w:left="2880" w:firstLine="720"/>
        <w:rPr>
          <w:b/>
          <w:szCs w:val="24"/>
        </w:rPr>
      </w:pPr>
      <w:r>
        <w:rPr>
          <w:b/>
          <w:szCs w:val="24"/>
        </w:rPr>
        <w:t>[</w:t>
      </w:r>
      <w:r w:rsidR="00505C80" w:rsidRPr="00C32EEA">
        <w:rPr>
          <w:b/>
          <w:szCs w:val="24"/>
        </w:rPr>
        <w:t xml:space="preserve">Insert Table </w:t>
      </w:r>
      <w:r w:rsidR="00095026">
        <w:rPr>
          <w:b/>
          <w:szCs w:val="24"/>
        </w:rPr>
        <w:t>5</w:t>
      </w:r>
      <w:r>
        <w:rPr>
          <w:b/>
          <w:szCs w:val="24"/>
        </w:rPr>
        <w:t>]</w:t>
      </w:r>
    </w:p>
    <w:p w:rsidR="003A3DFA" w:rsidRPr="00C32EEA" w:rsidRDefault="00AD556A" w:rsidP="00ED53BE">
      <w:pPr>
        <w:spacing w:after="120" w:line="360" w:lineRule="auto"/>
        <w:rPr>
          <w:szCs w:val="24"/>
        </w:rPr>
      </w:pPr>
      <w:r w:rsidRPr="00C32EEA">
        <w:rPr>
          <w:szCs w:val="24"/>
        </w:rPr>
        <w:t>F</w:t>
      </w:r>
      <w:r w:rsidR="003A3DFA" w:rsidRPr="00C32EEA">
        <w:rPr>
          <w:szCs w:val="24"/>
        </w:rPr>
        <w:t xml:space="preserve">armer’s age is found to be negatively associated with the level of technical efficiency. It has been argued in the literature that aged farmers are less inclined to </w:t>
      </w:r>
      <w:r w:rsidR="005001AA">
        <w:rPr>
          <w:szCs w:val="24"/>
        </w:rPr>
        <w:t xml:space="preserve">adopt new technology and </w:t>
      </w:r>
      <w:r w:rsidR="003A3DFA" w:rsidRPr="00C32EEA">
        <w:rPr>
          <w:szCs w:val="24"/>
        </w:rPr>
        <w:t xml:space="preserve"> are more sceptical </w:t>
      </w:r>
      <w:r w:rsidR="005001AA">
        <w:rPr>
          <w:szCs w:val="24"/>
        </w:rPr>
        <w:t xml:space="preserve">to </w:t>
      </w:r>
      <w:r w:rsidR="003A3DFA" w:rsidRPr="00C32EEA">
        <w:rPr>
          <w:szCs w:val="24"/>
        </w:rPr>
        <w:t xml:space="preserve"> the extension advice </w:t>
      </w:r>
      <w:r w:rsidR="001D6A0D">
        <w:rPr>
          <w:szCs w:val="24"/>
        </w:rPr>
        <w:fldChar w:fldCharType="begin"/>
      </w:r>
      <w:r w:rsidR="008A374D">
        <w:rPr>
          <w:szCs w:val="24"/>
        </w:rPr>
        <w:instrText xml:space="preserve"> ADDIN EN.CITE &lt;EndNote&gt;&lt;Cite&gt;&lt;Author&gt;Speelman&lt;/Author&gt;&lt;Year&gt;2008&lt;/Year&gt;&lt;RecNum&gt;2&lt;/RecNum&gt;&lt;DisplayText&gt;(Speelman et al., 2008)&lt;/DisplayText&gt;&lt;record&gt;&lt;rec-number&gt;2&lt;/rec-number&gt;&lt;foreign-keys&gt;&lt;key app="EN" db-id="59t55v0x5tz0rieaaw0xppztz059se95szsx" timestamp="1349168939"&gt;2&lt;/key&gt;&lt;/foreign-keys&gt;&lt;ref-type name="Journal Article"&gt;17&lt;/ref-type&gt;&lt;contributors&gt;&lt;authors&gt;&lt;author&gt;Speelman, Stijn&lt;/author&gt;&lt;author&gt;D’Haese, Marijke&lt;/author&gt;&lt;author&gt;Buysse, Jeroen&lt;/author&gt;&lt;author&gt;D’Haese, Luc&lt;/author&gt;&lt;/authors&gt;&lt;/contributors&gt;&lt;titles&gt;&lt;title&gt;A measure for the efficiency of water use and its determinants, a case study of small-scale irrigation schemes in North-West Province, South Africa&lt;/title&gt;&lt;secondary-title&gt;Agricultural Systems&lt;/secondary-title&gt;&lt;/titles&gt;&lt;periodical&gt;&lt;full-title&gt;Agricultural Systems&lt;/full-title&gt;&lt;abbr-1&gt;Agric. Syst.&lt;/abbr-1&gt;&lt;/periodical&gt;&lt;pages&gt;31-39&lt;/pages&gt;&lt;volume&gt;98&lt;/volume&gt;&lt;number&gt;1&lt;/number&gt;&lt;keywords&gt;&lt;keyword&gt;Data envelopment analysis&lt;/keyword&gt;&lt;keyword&gt;Technical efficiency&lt;/keyword&gt;&lt;keyword&gt;Water use efficiency&lt;/keyword&gt;&lt;keyword&gt;South Africa&lt;/keyword&gt;&lt;keyword&gt;Small-scale irrigation&lt;/keyword&gt;&lt;/keywords&gt;&lt;dates&gt;&lt;year&gt;2008&lt;/year&gt;&lt;/dates&gt;&lt;isbn&gt;0308-521X&lt;/isbn&gt;&lt;urls&gt;&lt;related-urls&gt;&lt;url&gt;http://www.sciencedirect.com/science/article/pii/S0308521X08000371&lt;/url&gt;&lt;/related-urls&gt;&lt;/urls&gt;&lt;electronic-resource-num&gt;10.1016/j.agsy.2008.03.006&lt;/electronic-resource-num&gt;&lt;/record&gt;&lt;/Cite&gt;&lt;/EndNote&gt;</w:instrText>
      </w:r>
      <w:r w:rsidR="001D6A0D">
        <w:rPr>
          <w:szCs w:val="24"/>
        </w:rPr>
        <w:fldChar w:fldCharType="separate"/>
      </w:r>
      <w:r w:rsidR="008A374D">
        <w:rPr>
          <w:noProof/>
          <w:szCs w:val="24"/>
        </w:rPr>
        <w:t>(</w:t>
      </w:r>
      <w:hyperlink w:anchor="_ENREF_26" w:tooltip="Speelman, 2008 #2" w:history="1">
        <w:r w:rsidR="00ED53BE">
          <w:rPr>
            <w:noProof/>
            <w:szCs w:val="24"/>
          </w:rPr>
          <w:t>Speelman et al., 2008</w:t>
        </w:r>
      </w:hyperlink>
      <w:r w:rsidR="008A374D">
        <w:rPr>
          <w:noProof/>
          <w:szCs w:val="24"/>
        </w:rPr>
        <w:t>)</w:t>
      </w:r>
      <w:r w:rsidR="001D6A0D">
        <w:rPr>
          <w:szCs w:val="24"/>
        </w:rPr>
        <w:fldChar w:fldCharType="end"/>
      </w:r>
      <w:r w:rsidR="003A3DFA" w:rsidRPr="00C32EEA">
        <w:rPr>
          <w:szCs w:val="24"/>
        </w:rPr>
        <w:t xml:space="preserve">. </w:t>
      </w:r>
      <w:r w:rsidR="005001AA">
        <w:rPr>
          <w:szCs w:val="24"/>
        </w:rPr>
        <w:t xml:space="preserve">However, </w:t>
      </w:r>
      <w:r w:rsidR="00552F92">
        <w:rPr>
          <w:szCs w:val="24"/>
        </w:rPr>
        <w:t>there are</w:t>
      </w:r>
      <w:r w:rsidR="00981B79">
        <w:rPr>
          <w:szCs w:val="24"/>
        </w:rPr>
        <w:t xml:space="preserve"> </w:t>
      </w:r>
      <w:r w:rsidR="00981B79" w:rsidRPr="00C32EEA">
        <w:rPr>
          <w:szCs w:val="24"/>
        </w:rPr>
        <w:t>mixed</w:t>
      </w:r>
      <w:r w:rsidR="003A3DFA" w:rsidRPr="00C32EEA">
        <w:rPr>
          <w:szCs w:val="24"/>
        </w:rPr>
        <w:t xml:space="preserve"> results for the </w:t>
      </w:r>
      <w:r w:rsidR="005001AA">
        <w:rPr>
          <w:szCs w:val="24"/>
        </w:rPr>
        <w:t xml:space="preserve">impact of age </w:t>
      </w:r>
      <w:r w:rsidR="00981B79">
        <w:rPr>
          <w:szCs w:val="24"/>
        </w:rPr>
        <w:t xml:space="preserve">on </w:t>
      </w:r>
      <w:r w:rsidR="00981B79" w:rsidRPr="00C32EEA">
        <w:rPr>
          <w:szCs w:val="24"/>
        </w:rPr>
        <w:t>efficiency</w:t>
      </w:r>
      <w:r w:rsidR="003A3DFA" w:rsidRPr="00C32EEA">
        <w:rPr>
          <w:szCs w:val="24"/>
        </w:rPr>
        <w:t xml:space="preserve"> measures. For example, </w:t>
      </w:r>
      <w:hyperlink w:anchor="_ENREF_14" w:tooltip="Karagiannis, 2003 #23" w:history="1">
        <w:r w:rsidR="00ED53BE">
          <w:rPr>
            <w:szCs w:val="24"/>
          </w:rPr>
          <w:fldChar w:fldCharType="begin"/>
        </w:r>
        <w:r w:rsidR="00ED53BE">
          <w:rPr>
            <w:szCs w:val="24"/>
          </w:rPr>
          <w:instrText xml:space="preserve"> ADDIN EN.CITE &lt;EndNote&gt;&lt;Cite AuthorYear="1"&gt;&lt;Author&gt;Karagiannis&lt;/Author&gt;&lt;Year&gt;2003&lt;/Year&gt;&lt;RecNum&gt;23&lt;/RecNum&gt;&lt;DisplayText&gt;Karagiannis et al. (2003)&lt;/DisplayText&gt;&lt;record&gt;&lt;rec-number&gt;23&lt;/rec-number&gt;&lt;foreign-keys&gt;&lt;key app="EN" db-id="59t55v0x5tz0rieaaw0xppztz059se95szsx" timestamp="1356096097"&gt;23&lt;/key&gt;&lt;key app="ENWeb" db-id=""&gt;0&lt;/key&gt;&lt;/foreign-keys&gt;&lt;ref-type name="Journal Article"&gt;17&lt;/ref-type&gt;&lt;contributors&gt;&lt;authors&gt;&lt;author&gt;Karagiannis, G.&lt;/author&gt;&lt;author&gt;Tzouvelekas, V.&lt;/author&gt;&lt;author&gt;Xepapadeas, A.&lt;/author&gt;&lt;/authors&gt;&lt;/contributors&gt;&lt;titles&gt;&lt;title&gt;Measuring Irrigation Water Efficiency with a Stochastic Production Frontier&lt;/title&gt;&lt;secondary-title&gt;Environmental and Resource Economics&lt;/secondary-title&gt;&lt;alt-title&gt;Environ Resource Econ&lt;/alt-title&gt;&lt;/titles&gt;&lt;periodical&gt;&lt;full-title&gt;Environmental and Resource Economics&lt;/full-title&gt;&lt;abbr-1&gt;Environ. Resource Econ.&lt;/abbr-1&gt;&lt;/periodical&gt;&lt;pages&gt;57-72&lt;/pages&gt;&lt;volume&gt;26&lt;/volume&gt;&lt;number&gt;1&lt;/number&gt;&lt;dates&gt;&lt;year&gt;2003&lt;/year&gt;&lt;pub-dates&gt;&lt;date&gt;2003/09/01&lt;/date&gt;&lt;/pub-dates&gt;&lt;/dates&gt;&lt;publisher&gt;Kluwer Academic Publishers&lt;/publisher&gt;&lt;isbn&gt;0924-6460&lt;/isbn&gt;&lt;urls&gt;&lt;related-urls&gt;&lt;url&gt;http://dx.doi.org/10.1023/A%3A1025625402762&lt;/url&gt;&lt;/related-urls&gt;&lt;/urls&gt;&lt;electronic-resource-num&gt;10.1023/a:1025625402762&lt;/electronic-resource-num&gt;&lt;language&gt;English&lt;/language&gt;&lt;/record&gt;&lt;/Cite&gt;&lt;/EndNote&gt;</w:instrText>
        </w:r>
        <w:r w:rsidR="00ED53BE">
          <w:rPr>
            <w:szCs w:val="24"/>
          </w:rPr>
          <w:fldChar w:fldCharType="separate"/>
        </w:r>
        <w:r w:rsidR="00ED53BE">
          <w:rPr>
            <w:noProof/>
            <w:szCs w:val="24"/>
          </w:rPr>
          <w:t>Karagiannis et al. (2003)</w:t>
        </w:r>
        <w:r w:rsidR="00ED53BE">
          <w:rPr>
            <w:szCs w:val="24"/>
          </w:rPr>
          <w:fldChar w:fldCharType="end"/>
        </w:r>
      </w:hyperlink>
      <w:r w:rsidR="003A3DFA" w:rsidRPr="00C32EEA">
        <w:rPr>
          <w:szCs w:val="24"/>
        </w:rPr>
        <w:t xml:space="preserve"> found the impact of age to be statistically significant </w:t>
      </w:r>
      <w:r w:rsidR="001262F6">
        <w:rPr>
          <w:szCs w:val="24"/>
        </w:rPr>
        <w:t xml:space="preserve">in improving </w:t>
      </w:r>
      <w:r w:rsidR="003A3DFA" w:rsidRPr="00C32EEA">
        <w:rPr>
          <w:szCs w:val="24"/>
        </w:rPr>
        <w:t xml:space="preserve"> technical efficiency, while </w:t>
      </w:r>
      <w:hyperlink w:anchor="_ENREF_10" w:tooltip="Frija, 2009 #7" w:history="1">
        <w:r w:rsidR="00ED53BE">
          <w:rPr>
            <w:szCs w:val="24"/>
          </w:rPr>
          <w:fldChar w:fldCharType="begin"/>
        </w:r>
        <w:r w:rsidR="00ED53BE">
          <w:rPr>
            <w:szCs w:val="24"/>
          </w:rPr>
          <w:instrText xml:space="preserve"> ADDIN EN.CITE &lt;EndNote&gt;&lt;Cite AuthorYear="1"&gt;&lt;Author&gt;Frija&lt;/Author&gt;&lt;Year&gt;2009&lt;/Year&gt;&lt;RecNum&gt;7&lt;/RecNum&gt;&lt;DisplayText&gt;Frija et al. (2009)&lt;/DisplayText&gt;&lt;record&gt;&lt;rec-number&gt;7&lt;/rec-number&gt;&lt;foreign-keys&gt;&lt;key app="EN" db-id="59t55v0x5tz0rieaaw0xppztz059se95szsx" timestamp="1349170503"&gt;7&lt;/key&gt;&lt;/foreign-keys&gt;&lt;ref-type name="Journal Article"&gt;17&lt;/ref-type&gt;&lt;contributors&gt;&lt;authors&gt;&lt;author&gt;Frija, Aymen&lt;/author&gt;&lt;author&gt;Chebil, Ali&lt;/author&gt;&lt;author&gt;Speelman, Stijn&lt;/author&gt;&lt;author&gt;Buysse, Jeroen&lt;/author&gt;&lt;author&gt;Van Huylenbroeck, Guido&lt;/author&gt;&lt;/authors&gt;&lt;/contributors&gt;&lt;titles&gt;&lt;title&gt;Water use and technical efficiencies in horticultural greenhouses in Tunisia&lt;/title&gt;&lt;secondary-title&gt;Agricultural Water Management&lt;/secondary-title&gt;&lt;/titles&gt;&lt;periodical&gt;&lt;full-title&gt;Agricultural Water Management&lt;/full-title&gt;&lt;abbr-1&gt;Agric. Water Manage.&lt;/abbr-1&gt;&lt;/periodical&gt;&lt;pages&gt;1509-1516&lt;/pages&gt;&lt;volume&gt;96&lt;/volume&gt;&lt;number&gt;11&lt;/number&gt;&lt;keywords&gt;&lt;keyword&gt;Irrigated production&lt;/keyword&gt;&lt;keyword&gt;Data envelopment analysis&lt;/keyword&gt;&lt;keyword&gt;Tobit model&lt;/keyword&gt;&lt;/keywords&gt;&lt;dates&gt;&lt;year&gt;2009&lt;/year&gt;&lt;/dates&gt;&lt;isbn&gt;0378-3774&lt;/isbn&gt;&lt;urls&gt;&lt;related-urls&gt;&lt;url&gt;http://www.sciencedirect.com/science/article/pii/S0378377409001607&lt;/url&gt;&lt;/related-urls&gt;&lt;/urls&gt;&lt;electronic-resource-num&gt;10.1016/j.agwat.2009.05.006&lt;/electronic-resource-num&gt;&lt;/record&gt;&lt;/Cite&gt;&lt;/EndNote&gt;</w:instrText>
        </w:r>
        <w:r w:rsidR="00ED53BE">
          <w:rPr>
            <w:szCs w:val="24"/>
          </w:rPr>
          <w:fldChar w:fldCharType="separate"/>
        </w:r>
        <w:r w:rsidR="00ED53BE">
          <w:rPr>
            <w:noProof/>
            <w:szCs w:val="24"/>
          </w:rPr>
          <w:t>Frija et al. (2009)</w:t>
        </w:r>
        <w:r w:rsidR="00ED53BE">
          <w:rPr>
            <w:szCs w:val="24"/>
          </w:rPr>
          <w:fldChar w:fldCharType="end"/>
        </w:r>
      </w:hyperlink>
      <w:r w:rsidR="003A3DFA" w:rsidRPr="00C32EEA">
        <w:rPr>
          <w:szCs w:val="24"/>
        </w:rPr>
        <w:t xml:space="preserve"> found the impact of age non- significant on technical efficiency.</w:t>
      </w:r>
    </w:p>
    <w:p w:rsidR="003A3DFA" w:rsidRPr="00C32EEA" w:rsidRDefault="003A3DFA" w:rsidP="00ED53BE">
      <w:pPr>
        <w:spacing w:after="120" w:line="360" w:lineRule="auto"/>
        <w:rPr>
          <w:szCs w:val="24"/>
        </w:rPr>
      </w:pPr>
      <w:r w:rsidRPr="00C32EEA">
        <w:rPr>
          <w:szCs w:val="24"/>
        </w:rPr>
        <w:t xml:space="preserve">The positive farm size coefficient indicates that larger farms are more technical efficient than small farms. Much empirical evidences show a positive relationship between the farm size and efficiency measures. For example, </w:t>
      </w:r>
      <w:hyperlink w:anchor="_ENREF_29" w:tooltip="Wadud, 2000 #39" w:history="1">
        <w:r w:rsidR="00ED53BE">
          <w:rPr>
            <w:szCs w:val="24"/>
          </w:rPr>
          <w:fldChar w:fldCharType="begin"/>
        </w:r>
        <w:r w:rsidR="00ED53BE">
          <w:rPr>
            <w:szCs w:val="24"/>
          </w:rPr>
          <w:instrText xml:space="preserve"> ADDIN EN.CITE &lt;EndNote&gt;&lt;Cite AuthorYear="1"&gt;&lt;Author&gt;Wadud&lt;/Author&gt;&lt;Year&gt;2000&lt;/Year&gt;&lt;RecNum&gt;39&lt;/RecNum&gt;&lt;DisplayText&gt;Wadud and White (2000)&lt;/DisplayText&gt;&lt;record&gt;&lt;rec-number&gt;39&lt;/rec-number&gt;&lt;foreign-keys&gt;&lt;key app="EN" db-id="59t55v0x5tz0rieaaw0xppztz059se95szsx" timestamp="1349326495"&gt;39&lt;/key&gt;&lt;/foreign-keys&gt;&lt;ref-type name="Journal Article"&gt;17&lt;/ref-type&gt;&lt;contributors&gt;&lt;authors&gt;&lt;author&gt;Wadud, Abdul&lt;/author&gt;&lt;author&gt;White, Ben&lt;/author&gt;&lt;/authors&gt;&lt;/contributors&gt;&lt;titles&gt;&lt;title&gt;Farm household efficiency in Bangladesh: a comparison of stochastic frontier and DEA methods&lt;/title&gt;&lt;secondary-title&gt;Applied Economics&lt;/secondary-title&gt;&lt;/titles&gt;&lt;periodical&gt;&lt;full-title&gt;Applied Economics&lt;/full-title&gt;&lt;abbr-1&gt;Appl. Econ.&lt;/abbr-1&gt;&lt;/periodical&gt;&lt;pages&gt;1665-1673&lt;/pages&gt;&lt;volume&gt;32&lt;/volume&gt;&lt;number&gt;13&lt;/number&gt;&lt;dates&gt;&lt;year&gt;2000&lt;/year&gt;&lt;pub-dates&gt;&lt;date&gt;2000/10/01&lt;/date&gt;&lt;/pub-dates&gt;&lt;/dates&gt;&lt;publisher&gt;Routledge&lt;/publisher&gt;&lt;isbn&gt;0003-6846&lt;/isbn&gt;&lt;urls&gt;&lt;related-urls&gt;&lt;url&gt;http://dx.doi.org/10.1080/000368400421011&lt;/url&gt;&lt;/related-urls&gt;&lt;/urls&gt;&lt;electronic-resource-num&gt;10.1080/000368400421011&lt;/electronic-resource-num&gt;&lt;access-date&gt;2012/10/03&lt;/access-date&gt;&lt;/record&gt;&lt;/Cite&gt;&lt;/EndNote&gt;</w:instrText>
        </w:r>
        <w:r w:rsidR="00ED53BE">
          <w:rPr>
            <w:szCs w:val="24"/>
          </w:rPr>
          <w:fldChar w:fldCharType="separate"/>
        </w:r>
        <w:r w:rsidR="00ED53BE">
          <w:rPr>
            <w:noProof/>
            <w:szCs w:val="24"/>
          </w:rPr>
          <w:t>Wadud and White (2000)</w:t>
        </w:r>
        <w:r w:rsidR="00ED53BE">
          <w:rPr>
            <w:szCs w:val="24"/>
          </w:rPr>
          <w:fldChar w:fldCharType="end"/>
        </w:r>
      </w:hyperlink>
      <w:r w:rsidRPr="00C32EEA">
        <w:rPr>
          <w:szCs w:val="24"/>
        </w:rPr>
        <w:t xml:space="preserve"> and </w:t>
      </w:r>
      <w:hyperlink w:anchor="_ENREF_4" w:tooltip="Balcombe, 2008 #135" w:history="1">
        <w:r w:rsidR="00ED53BE">
          <w:rPr>
            <w:szCs w:val="24"/>
          </w:rPr>
          <w:fldChar w:fldCharType="begin"/>
        </w:r>
        <w:r w:rsidR="00ED53BE">
          <w:rPr>
            <w:szCs w:val="24"/>
          </w:rPr>
          <w:instrText xml:space="preserve"> ADDIN EN.CITE &lt;EndNote&gt;&lt;Cite AuthorYear="1"&gt;&lt;Author&gt;Balcombe&lt;/Author&gt;&lt;Year&gt;2008&lt;/Year&gt;&lt;RecNum&gt;135&lt;/RecNum&gt;&lt;DisplayText&gt;Balcombe et al. (2008)&lt;/DisplayText&gt;&lt;record&gt;&lt;rec-number&gt;135&lt;/rec-number&gt;&lt;foreign-keys&gt;&lt;key app="EN" db-id="59t55v0x5tz0rieaaw0xppztz059se95szsx" timestamp="1356848190"&gt;135&lt;/key&gt;&lt;/foreign-keys&gt;&lt;ref-type name="Journal Article"&gt;17&lt;/ref-type&gt;&lt;contributors&gt;&lt;authors&gt;&lt;author&gt;Kelvin Balcombe&lt;/author&gt;&lt;author&gt;Iain Fraser&lt;/author&gt;&lt;author&gt;Laure Latruffe&lt;/author&gt;&lt;author&gt;Mizanur Rahman&lt;/author&gt;&lt;author&gt;Laurence Smith&lt;/author&gt;&lt;/authors&gt;&lt;/contributors&gt;&lt;titles&gt;&lt;title&gt;An application of the DEA double bootstrap to examine sources of efficiency in Bangladesh rice farming&lt;/title&gt;&lt;secondary-title&gt;Applied Economics&lt;/secondary-title&gt;&lt;/titles&gt;&lt;periodical&gt;&lt;full-title&gt;Applied Economics&lt;/full-title&gt;&lt;abbr-1&gt;Appl. Econ.&lt;/abbr-1&gt;&lt;/periodical&gt;&lt;pages&gt;1919-1925&lt;/pages&gt;&lt;volume&gt;40&lt;/volume&gt;&lt;number&gt;15&lt;/number&gt;&lt;dates&gt;&lt;year&gt;2008&lt;/year&gt;&lt;/dates&gt;&lt;urls&gt;&lt;/urls&gt;&lt;/record&gt;&lt;/Cite&gt;&lt;/EndNote&gt;</w:instrText>
        </w:r>
        <w:r w:rsidR="00ED53BE">
          <w:rPr>
            <w:szCs w:val="24"/>
          </w:rPr>
          <w:fldChar w:fldCharType="separate"/>
        </w:r>
        <w:r w:rsidR="00ED53BE">
          <w:rPr>
            <w:noProof/>
            <w:szCs w:val="24"/>
          </w:rPr>
          <w:t>Balcombe et al. (2008)</w:t>
        </w:r>
        <w:r w:rsidR="00ED53BE">
          <w:rPr>
            <w:szCs w:val="24"/>
          </w:rPr>
          <w:fldChar w:fldCharType="end"/>
        </w:r>
      </w:hyperlink>
      <w:r w:rsidRPr="00C32EEA">
        <w:rPr>
          <w:szCs w:val="24"/>
        </w:rPr>
        <w:t xml:space="preserve">  found a positive relationship between farm size and efficiency. The relationship between family size and technical</w:t>
      </w:r>
      <w:r w:rsidR="00C26CE2">
        <w:rPr>
          <w:szCs w:val="24"/>
        </w:rPr>
        <w:t xml:space="preserve"> </w:t>
      </w:r>
      <w:r w:rsidRPr="00C32EEA">
        <w:rPr>
          <w:szCs w:val="24"/>
        </w:rPr>
        <w:t xml:space="preserve">efficiency indicates that joint families are less efficient than single families. </w:t>
      </w:r>
      <w:r w:rsidR="00C26CE2">
        <w:rPr>
          <w:szCs w:val="24"/>
        </w:rPr>
        <w:t xml:space="preserve">According to </w:t>
      </w:r>
      <w:r w:rsidR="001D6A0D">
        <w:rPr>
          <w:szCs w:val="24"/>
        </w:rPr>
        <w:fldChar w:fldCharType="begin"/>
      </w:r>
      <w:r w:rsidR="008A374D">
        <w:rPr>
          <w:szCs w:val="24"/>
        </w:rPr>
        <w:instrText xml:space="preserve"> ADDIN EN.CITE &lt;EndNote&gt;&lt;Cite&gt;&lt;Author&gt;Haji&lt;/Author&gt;&lt;Year&gt;2007&lt;/Year&gt;&lt;RecNum&gt;21&lt;/RecNum&gt;&lt;DisplayText&gt;(Haji, 2007)&lt;/DisplayText&gt;&lt;record&gt;&lt;rec-number&gt;21&lt;/rec-number&gt;&lt;foreign-keys&gt;&lt;key app="EN" db-id="59t55v0x5tz0rieaaw0xppztz059se95szsx" timestamp="1349324341"&gt;21&lt;/key&gt;&lt;/foreign-keys&gt;&lt;ref-type name="Journal Article"&gt;17&lt;/ref-type&gt;&lt;contributors&gt;&lt;authors&gt;&lt;author&gt;Haji, Jema&lt;/author&gt;&lt;/authors&gt;&lt;/contributors&gt;&lt;titles&gt;&lt;title&gt;Production Efficiency of Smallholders&amp;apos; Vegetable-dominated Mixed Farming System in Eastern Ethiopia: A Non-Parametric Approach&lt;/title&gt;&lt;secondary-title&gt;Journal of African Economies&lt;/secondary-title&gt;&lt;/titles&gt;&lt;periodical&gt;&lt;full-title&gt;Journal of African Economies&lt;/full-title&gt;&lt;abbr-1&gt;J. African Economies&lt;/abbr-1&gt;&lt;/periodical&gt;&lt;pages&gt;1-27&lt;/pages&gt;&lt;volume&gt;16&lt;/volume&gt;&lt;number&gt;1&lt;/number&gt;&lt;dates&gt;&lt;year&gt;2007&lt;/year&gt;&lt;pub-dates&gt;&lt;date&gt;January 2007&lt;/date&gt;&lt;/pub-dates&gt;&lt;/dates&gt;&lt;urls&gt;&lt;related-urls&gt;&lt;url&gt;http://jae.oxfordjournals.org/content/16/1/1.abstract&lt;/url&gt;&lt;/related-urls&gt;&lt;/urls&gt;&lt;electronic-resource-num&gt;10.1093/jae/ejl044&lt;/electronic-resource-num&gt;&lt;/record&gt;&lt;/Cite&gt;&lt;/EndNote&gt;</w:instrText>
      </w:r>
      <w:r w:rsidR="001D6A0D">
        <w:rPr>
          <w:szCs w:val="24"/>
        </w:rPr>
        <w:fldChar w:fldCharType="separate"/>
      </w:r>
      <w:r w:rsidR="008A374D">
        <w:rPr>
          <w:noProof/>
          <w:szCs w:val="24"/>
        </w:rPr>
        <w:t>(</w:t>
      </w:r>
      <w:hyperlink w:anchor="_ENREF_11" w:tooltip="Haji, 2007 #21" w:history="1">
        <w:r w:rsidR="00ED53BE">
          <w:rPr>
            <w:noProof/>
            <w:szCs w:val="24"/>
          </w:rPr>
          <w:t>Haji, 2007</w:t>
        </w:r>
      </w:hyperlink>
      <w:r w:rsidR="008A374D">
        <w:rPr>
          <w:noProof/>
          <w:szCs w:val="24"/>
        </w:rPr>
        <w:t>)</w:t>
      </w:r>
      <w:r w:rsidR="001D6A0D">
        <w:rPr>
          <w:szCs w:val="24"/>
        </w:rPr>
        <w:fldChar w:fldCharType="end"/>
      </w:r>
      <w:r w:rsidR="00EF67BE" w:rsidRPr="00C32EEA">
        <w:rPr>
          <w:szCs w:val="24"/>
        </w:rPr>
        <w:t xml:space="preserve"> large</w:t>
      </w:r>
      <w:r w:rsidRPr="00C32EEA">
        <w:rPr>
          <w:szCs w:val="24"/>
        </w:rPr>
        <w:t xml:space="preserve"> family size and the less attractive off-farm labour wages can contribute towards excessive use of labour on the farm.</w:t>
      </w:r>
    </w:p>
    <w:p w:rsidR="003A3DFA" w:rsidRPr="00C32EEA" w:rsidRDefault="003A3DFA" w:rsidP="00552F92">
      <w:pPr>
        <w:spacing w:after="120" w:line="360" w:lineRule="auto"/>
        <w:rPr>
          <w:szCs w:val="24"/>
        </w:rPr>
      </w:pPr>
      <w:r w:rsidRPr="00C32EEA">
        <w:rPr>
          <w:szCs w:val="24"/>
        </w:rPr>
        <w:t>The level of education has a positive significant impact on technical</w:t>
      </w:r>
      <w:r w:rsidR="00C26CE2">
        <w:rPr>
          <w:szCs w:val="24"/>
        </w:rPr>
        <w:t xml:space="preserve"> </w:t>
      </w:r>
      <w:r w:rsidRPr="00C32EEA">
        <w:rPr>
          <w:szCs w:val="24"/>
        </w:rPr>
        <w:t xml:space="preserve">efficiency meaning that </w:t>
      </w:r>
      <w:r w:rsidR="001262F6">
        <w:rPr>
          <w:szCs w:val="24"/>
        </w:rPr>
        <w:t xml:space="preserve">the </w:t>
      </w:r>
      <w:r w:rsidRPr="00C32EEA">
        <w:rPr>
          <w:szCs w:val="24"/>
        </w:rPr>
        <w:t xml:space="preserve">education attainment significantly improves the level of farm efficiency. In the literature, however, </w:t>
      </w:r>
      <w:r w:rsidR="00552F92">
        <w:rPr>
          <w:szCs w:val="24"/>
        </w:rPr>
        <w:t>there</w:t>
      </w:r>
      <w:r w:rsidRPr="00C32EEA">
        <w:rPr>
          <w:szCs w:val="24"/>
        </w:rPr>
        <w:t xml:space="preserve"> f</w:t>
      </w:r>
      <w:r w:rsidR="00552F92">
        <w:rPr>
          <w:szCs w:val="24"/>
        </w:rPr>
        <w:t>oun</w:t>
      </w:r>
      <w:r w:rsidRPr="00C32EEA">
        <w:rPr>
          <w:szCs w:val="24"/>
        </w:rPr>
        <w:t xml:space="preserve">d mix results </w:t>
      </w:r>
      <w:r w:rsidR="00552F92">
        <w:rPr>
          <w:szCs w:val="24"/>
        </w:rPr>
        <w:t xml:space="preserve">in the literature </w:t>
      </w:r>
      <w:r w:rsidRPr="00C32EEA">
        <w:rPr>
          <w:szCs w:val="24"/>
        </w:rPr>
        <w:t xml:space="preserve">about the efficiency and education relationship, e.g., </w:t>
      </w:r>
      <w:hyperlink w:anchor="_ENREF_14" w:tooltip="Karagiannis, 2003 #23" w:history="1">
        <w:r w:rsidR="00ED53BE">
          <w:rPr>
            <w:szCs w:val="24"/>
          </w:rPr>
          <w:fldChar w:fldCharType="begin"/>
        </w:r>
        <w:r w:rsidR="00ED53BE">
          <w:rPr>
            <w:szCs w:val="24"/>
          </w:rPr>
          <w:instrText xml:space="preserve"> ADDIN EN.CITE &lt;EndNote&gt;&lt;Cite AuthorYear="1"&gt;&lt;Author&gt;Karagiannis&lt;/Author&gt;&lt;Year&gt;2003&lt;/Year&gt;&lt;RecNum&gt;5&lt;/RecNum&gt;&lt;DisplayText&gt;Karagiannis et al. (2003)&lt;/DisplayText&gt;&lt;record&gt;&lt;rec-number&gt;5&lt;/rec-number&gt;&lt;foreign-keys&gt;&lt;key app="EN" db-id="59t55v0x5tz0rieaaw0xppztz059se95szsx" timestamp="1349169222"&gt;5&lt;/key&gt;&lt;/foreign-keys&gt;&lt;ref-type name="Journal Article"&gt;17&lt;/ref-type&gt;&lt;contributors&gt;&lt;authors&gt;&lt;author&gt;Karagiannis, G.&lt;/author&gt;&lt;author&gt;Tzouvelekas, V.&lt;/author&gt;&lt;author&gt;Xepapadeas, A.&lt;/author&gt;&lt;/authors&gt;&lt;/contributors&gt;&lt;titles&gt;&lt;title&gt;Measuring Irrigation Water Efficiency with a Stochastic Production Frontier&lt;/title&gt;&lt;secondary-title&gt;Environmental and Resource Economics&lt;/secondary-title&gt;&lt;alt-title&gt;Environ Resource Econ&lt;/alt-title&gt;&lt;/titles&gt;&lt;periodical&gt;&lt;full-title&gt;Environmental and Resource Economics&lt;/full-title&gt;&lt;abbr-1&gt;Environ. Resource Econ.&lt;/abbr-1&gt;&lt;/periodical&gt;&lt;pages&gt;57-72&lt;/pages&gt;&lt;volume&gt;26&lt;/volume&gt;&lt;number&gt;1&lt;/number&gt;&lt;dates&gt;&lt;year&gt;2003&lt;/year&gt;&lt;pub-dates&gt;&lt;date&gt;2003/09/01&lt;/date&gt;&lt;/pub-dates&gt;&lt;/dates&gt;&lt;publisher&gt;Kluwer Academic Publishers&lt;/publisher&gt;&lt;isbn&gt;0924-6460&lt;/isbn&gt;&lt;urls&gt;&lt;related-urls&gt;&lt;url&gt;http://dx.doi.org/10.1023/A%3A1025625402762&lt;/url&gt;&lt;/related-urls&gt;&lt;/urls&gt;&lt;electronic-resource-num&gt;10.1023/a:1025625402762&lt;/electronic-resource-num&gt;&lt;language&gt;English&lt;/language&gt;&lt;/record&gt;&lt;/Cite&gt;&lt;/EndNote&gt;</w:instrText>
        </w:r>
        <w:r w:rsidR="00ED53BE">
          <w:rPr>
            <w:szCs w:val="24"/>
          </w:rPr>
          <w:fldChar w:fldCharType="separate"/>
        </w:r>
        <w:r w:rsidR="00ED53BE">
          <w:rPr>
            <w:noProof/>
            <w:szCs w:val="24"/>
          </w:rPr>
          <w:t>Karagiannis et al. (2003)</w:t>
        </w:r>
        <w:r w:rsidR="00ED53BE">
          <w:rPr>
            <w:szCs w:val="24"/>
          </w:rPr>
          <w:fldChar w:fldCharType="end"/>
        </w:r>
      </w:hyperlink>
      <w:r w:rsidRPr="00C32EEA">
        <w:rPr>
          <w:szCs w:val="24"/>
        </w:rPr>
        <w:t xml:space="preserve"> found that degree of technical is positively affected by the level of education. However, </w:t>
      </w:r>
      <w:r w:rsidR="00534EE8">
        <w:rPr>
          <w:szCs w:val="24"/>
        </w:rPr>
        <w:fldChar w:fldCharType="begin">
          <w:fldData xml:space="preserve">PEVuZE5vdGU+PENpdGUgQXV0aG9yWWVhcj0iMSI+PEF1dGhvcj5IYWppPC9BdXRob3I+PFllYXI+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</w:fldData>
        </w:fldChar>
      </w:r>
      <w:r w:rsidR="008A374D">
        <w:rPr>
          <w:szCs w:val="24"/>
        </w:rPr>
        <w:instrText xml:space="preserve"> ADDIN EN.CITE </w:instrText>
      </w:r>
      <w:r w:rsidR="008A374D">
        <w:rPr>
          <w:szCs w:val="24"/>
        </w:rPr>
        <w:fldChar w:fldCharType="begin">
          <w:fldData xml:space="preserve">PEVuZE5vdGU+PENpdGUgQXV0aG9yWWVhcj0iMSI+PEF1dGhvcj5IYWppPC9BdXRob3I+PFllYXI+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</w:fldData>
        </w:fldChar>
      </w:r>
      <w:r w:rsidR="008A374D">
        <w:rPr>
          <w:szCs w:val="24"/>
        </w:rPr>
        <w:instrText xml:space="preserve"> ADDIN EN.CITE.DATA </w:instrText>
      </w:r>
      <w:r w:rsidR="008A374D">
        <w:rPr>
          <w:szCs w:val="24"/>
        </w:rPr>
      </w:r>
      <w:r w:rsidR="008A374D">
        <w:rPr>
          <w:szCs w:val="24"/>
        </w:rPr>
        <w:fldChar w:fldCharType="end"/>
      </w:r>
      <w:r w:rsidR="00534EE8">
        <w:rPr>
          <w:szCs w:val="24"/>
        </w:rPr>
      </w:r>
      <w:r w:rsidR="00534EE8">
        <w:rPr>
          <w:szCs w:val="24"/>
        </w:rPr>
        <w:fldChar w:fldCharType="separate"/>
      </w:r>
      <w:r w:rsidR="008A374D">
        <w:rPr>
          <w:noProof/>
          <w:szCs w:val="24"/>
        </w:rPr>
        <w:t>(</w:t>
      </w:r>
      <w:hyperlink w:anchor="_ENREF_11" w:tooltip="Haji, 2007 #21" w:history="1">
        <w:r w:rsidR="00ED53BE">
          <w:rPr>
            <w:noProof/>
            <w:szCs w:val="24"/>
          </w:rPr>
          <w:t>Haji (2007)</w:t>
        </w:r>
      </w:hyperlink>
      <w:r w:rsidR="008A374D">
        <w:rPr>
          <w:noProof/>
          <w:szCs w:val="24"/>
        </w:rPr>
        <w:t>)</w:t>
      </w:r>
      <w:r w:rsidR="00534EE8">
        <w:rPr>
          <w:szCs w:val="24"/>
        </w:rPr>
        <w:fldChar w:fldCharType="end"/>
      </w:r>
      <w:r w:rsidR="00534EE8">
        <w:rPr>
          <w:szCs w:val="24"/>
        </w:rPr>
        <w:t xml:space="preserve"> </w:t>
      </w:r>
      <w:r w:rsidRPr="00C32EEA">
        <w:rPr>
          <w:szCs w:val="24"/>
        </w:rPr>
        <w:t xml:space="preserve">and </w:t>
      </w:r>
      <w:hyperlink w:anchor="_ENREF_26" w:tooltip="Speelman, 2008 #2" w:history="1">
        <w:r w:rsidR="00ED53BE">
          <w:rPr>
            <w:szCs w:val="24"/>
          </w:rPr>
          <w:fldChar w:fldCharType="begin"/>
        </w:r>
        <w:r w:rsidR="00ED53BE">
          <w:rPr>
            <w:szCs w:val="24"/>
          </w:rPr>
          <w:instrText xml:space="preserve"> ADDIN EN.CITE &lt;EndNote&gt;&lt;Cite AuthorYear="1"&gt;&lt;Author&gt;Speelman&lt;/Author&gt;&lt;Year&gt;2008&lt;/Year&gt;&lt;RecNum&gt;2&lt;/RecNum&gt;&lt;DisplayText&gt;Speelman et al. (2008)&lt;/DisplayText&gt;&lt;record&gt;&lt;rec-number&gt;2&lt;/rec-number&gt;&lt;foreign-keys&gt;&lt;key app="EN" db-id="59t55v0x5tz0rieaaw0xppztz059se95szsx" timestamp="1349168939"&gt;2&lt;/key&gt;&lt;/foreign-keys&gt;&lt;ref-type name="Journal Article"&gt;17&lt;/ref-type&gt;&lt;contributors&gt;&lt;authors&gt;&lt;author&gt;Speelman, Stijn&lt;/author&gt;&lt;author&gt;D’Haese, Marijke&lt;/author&gt;&lt;author&gt;Buysse, Jeroen&lt;/author&gt;&lt;author&gt;D’Haese, Luc&lt;/author&gt;&lt;/authors&gt;&lt;/contributors&gt;&lt;titles&gt;&lt;title&gt;A measure for the efficiency of water use and its determinants, a case study of small-scale irrigation schemes in North-West Province, South Africa&lt;/title&gt;&lt;secondary-title&gt;Agricultural Systems&lt;/secondary-title&gt;&lt;/titles&gt;&lt;periodical&gt;&lt;full-title&gt;Agricultural Systems&lt;/full-title&gt;&lt;abbr-1&gt;Agric. Syst.&lt;/abbr-1&gt;&lt;/periodical&gt;&lt;pages&gt;31-39&lt;/pages&gt;&lt;volume&gt;98&lt;/volume&gt;&lt;number&gt;1&lt;/number&gt;&lt;keywords&gt;&lt;keyword&gt;Data envelopment analysis&lt;/keyword&gt;&lt;keyword&gt;Technical efficiency&lt;/keyword&gt;&lt;keyword&gt;Water use efficiency&lt;/keyword&gt;&lt;keyword&gt;South Africa&lt;/keyword&gt;&lt;keyword&gt;Small-scale irrigation&lt;/keyword&gt;&lt;/keywords&gt;&lt;dates&gt;&lt;year&gt;2008&lt;/year&gt;&lt;/dates&gt;&lt;isbn&gt;0308-521X&lt;/isbn&gt;&lt;urls&gt;&lt;related-urls&gt;&lt;url&gt;http://www.sciencedirect.com/science/article/pii/S0308521X08000371&lt;/url&gt;&lt;/related-urls&gt;&lt;/urls&gt;&lt;electronic-resource-num&gt;10.1016/j.agsy.2008.03.006&lt;/electronic-resource-num&gt;&lt;/record&gt;&lt;/Cite&gt;&lt;/EndNote&gt;</w:instrText>
        </w:r>
        <w:r w:rsidR="00ED53BE">
          <w:rPr>
            <w:szCs w:val="24"/>
          </w:rPr>
          <w:fldChar w:fldCharType="separate"/>
        </w:r>
        <w:r w:rsidR="00ED53BE">
          <w:rPr>
            <w:noProof/>
            <w:szCs w:val="24"/>
          </w:rPr>
          <w:t>Speelman et al. (2008)</w:t>
        </w:r>
        <w:r w:rsidR="00ED53BE">
          <w:rPr>
            <w:szCs w:val="24"/>
          </w:rPr>
          <w:fldChar w:fldCharType="end"/>
        </w:r>
      </w:hyperlink>
      <w:r w:rsidR="00534EE8">
        <w:rPr>
          <w:szCs w:val="24"/>
        </w:rPr>
        <w:t xml:space="preserve"> </w:t>
      </w:r>
      <w:r w:rsidRPr="00C32EEA">
        <w:rPr>
          <w:szCs w:val="24"/>
        </w:rPr>
        <w:t>found that education does not affect technical efficiency</w:t>
      </w:r>
      <w:r w:rsidR="001262F6">
        <w:rPr>
          <w:szCs w:val="24"/>
        </w:rPr>
        <w:t xml:space="preserve"> significantly</w:t>
      </w:r>
      <w:r w:rsidRPr="00C32EEA">
        <w:rPr>
          <w:szCs w:val="24"/>
        </w:rPr>
        <w:t xml:space="preserve">. </w:t>
      </w:r>
    </w:p>
    <w:p w:rsidR="003A3DFA" w:rsidRPr="00C32EEA" w:rsidRDefault="003A3DFA" w:rsidP="00552F92">
      <w:pPr>
        <w:spacing w:after="120" w:line="360" w:lineRule="auto"/>
        <w:rPr>
          <w:szCs w:val="24"/>
        </w:rPr>
      </w:pPr>
      <w:r w:rsidRPr="00C32EEA">
        <w:rPr>
          <w:szCs w:val="24"/>
        </w:rPr>
        <w:t xml:space="preserve">The positive relationship between land ownership and efficiency is intuitive </w:t>
      </w:r>
      <w:r w:rsidR="001262F6">
        <w:rPr>
          <w:szCs w:val="24"/>
        </w:rPr>
        <w:t xml:space="preserve">i.e., land owners are more technically efficient than non-owners </w:t>
      </w:r>
      <w:r w:rsidR="00534EE8">
        <w:rPr>
          <w:szCs w:val="24"/>
        </w:rPr>
        <w:fldChar w:fldCharType="begin">
          <w:fldData xml:space="preserve">PEVuZE5vdGU+PENpdGU+PEF1dGhvcj5TcGVlbG1hbjwvQXV0aG9yPjxZZWFyPjIwMDg8L1llYXI+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</w:fldData>
        </w:fldChar>
      </w:r>
      <w:r w:rsidR="008A374D">
        <w:rPr>
          <w:szCs w:val="24"/>
        </w:rPr>
        <w:instrText xml:space="preserve"> ADDIN EN.CITE </w:instrText>
      </w:r>
      <w:r w:rsidR="008A374D">
        <w:rPr>
          <w:szCs w:val="24"/>
        </w:rPr>
        <w:fldChar w:fldCharType="begin">
          <w:fldData xml:space="preserve">PEVuZE5vdGU+PENpdGU+PEF1dGhvcj5TcGVlbG1hbjwvQXV0aG9yPjxZZWFyPjIwMDg8L1llYXI+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</w:fldData>
        </w:fldChar>
      </w:r>
      <w:r w:rsidR="008A374D">
        <w:rPr>
          <w:szCs w:val="24"/>
        </w:rPr>
        <w:instrText xml:space="preserve"> ADDIN EN.CITE.DATA </w:instrText>
      </w:r>
      <w:r w:rsidR="008A374D">
        <w:rPr>
          <w:szCs w:val="24"/>
        </w:rPr>
      </w:r>
      <w:r w:rsidR="008A374D">
        <w:rPr>
          <w:szCs w:val="24"/>
        </w:rPr>
        <w:fldChar w:fldCharType="end"/>
      </w:r>
      <w:r w:rsidR="00534EE8">
        <w:rPr>
          <w:szCs w:val="24"/>
        </w:rPr>
      </w:r>
      <w:r w:rsidR="00534EE8">
        <w:rPr>
          <w:szCs w:val="24"/>
        </w:rPr>
        <w:fldChar w:fldCharType="separate"/>
      </w:r>
      <w:r w:rsidR="008A374D">
        <w:rPr>
          <w:noProof/>
          <w:szCs w:val="24"/>
        </w:rPr>
        <w:t>(</w:t>
      </w:r>
      <w:hyperlink w:anchor="_ENREF_26" w:tooltip="Speelman, 2008 #2" w:history="1">
        <w:r w:rsidR="00ED53BE">
          <w:rPr>
            <w:noProof/>
            <w:szCs w:val="24"/>
          </w:rPr>
          <w:t>Speelman et al., 2008</w:t>
        </w:r>
      </w:hyperlink>
      <w:r w:rsidR="008A374D">
        <w:rPr>
          <w:noProof/>
          <w:szCs w:val="24"/>
        </w:rPr>
        <w:t xml:space="preserve">, </w:t>
      </w:r>
      <w:hyperlink w:anchor="_ENREF_10" w:tooltip="Frija, 2009 #7" w:history="1">
        <w:r w:rsidR="00ED53BE">
          <w:rPr>
            <w:noProof/>
            <w:szCs w:val="24"/>
          </w:rPr>
          <w:t>Frija et al., 2009</w:t>
        </w:r>
      </w:hyperlink>
      <w:r w:rsidR="008A374D">
        <w:rPr>
          <w:noProof/>
          <w:szCs w:val="24"/>
        </w:rPr>
        <w:t>)</w:t>
      </w:r>
      <w:r w:rsidR="00534EE8">
        <w:rPr>
          <w:szCs w:val="24"/>
        </w:rPr>
        <w:fldChar w:fldCharType="end"/>
      </w:r>
      <w:r w:rsidRPr="00C32EEA">
        <w:rPr>
          <w:szCs w:val="24"/>
        </w:rPr>
        <w:t xml:space="preserve">. </w:t>
      </w:r>
      <w:r w:rsidR="00552F92">
        <w:rPr>
          <w:szCs w:val="24"/>
        </w:rPr>
        <w:t xml:space="preserve">The </w:t>
      </w:r>
      <w:proofErr w:type="gramStart"/>
      <w:r w:rsidR="00552F92">
        <w:rPr>
          <w:szCs w:val="24"/>
        </w:rPr>
        <w:t xml:space="preserve">study </w:t>
      </w:r>
      <w:proofErr w:type="gramEnd"/>
      <w:r w:rsidR="001262F6">
        <w:rPr>
          <w:szCs w:val="24"/>
        </w:rPr>
        <w:t xml:space="preserve">find that the adoption of </w:t>
      </w:r>
      <w:r w:rsidR="00C26CE2" w:rsidRPr="00481456">
        <w:rPr>
          <w:i/>
          <w:color w:val="000000"/>
          <w:szCs w:val="24"/>
          <w:lang w:eastAsia="en-AU"/>
        </w:rPr>
        <w:t>Bacillus thuringiensis</w:t>
      </w:r>
      <w:r w:rsidR="00C26CE2" w:rsidRPr="00732D56">
        <w:rPr>
          <w:color w:val="000000"/>
          <w:szCs w:val="24"/>
          <w:lang w:eastAsia="en-AU"/>
        </w:rPr>
        <w:t xml:space="preserve"> </w:t>
      </w:r>
      <w:r w:rsidR="00C26CE2">
        <w:rPr>
          <w:szCs w:val="24"/>
        </w:rPr>
        <w:t>(</w:t>
      </w:r>
      <w:r w:rsidR="00C26CE2" w:rsidRPr="00EF67BE">
        <w:rPr>
          <w:i/>
          <w:szCs w:val="24"/>
        </w:rPr>
        <w:t>Bt</w:t>
      </w:r>
      <w:r w:rsidR="00C26CE2">
        <w:rPr>
          <w:szCs w:val="24"/>
        </w:rPr>
        <w:t xml:space="preserve">) cotton </w:t>
      </w:r>
      <w:r w:rsidR="001262F6">
        <w:rPr>
          <w:szCs w:val="24"/>
        </w:rPr>
        <w:t>significantly improves technical efficiency of the farmers compared to those who cultivated the conventional cotton varieties. T</w:t>
      </w:r>
      <w:r w:rsidR="009F038C">
        <w:rPr>
          <w:szCs w:val="24"/>
        </w:rPr>
        <w:t xml:space="preserve">he positive </w:t>
      </w:r>
      <w:r w:rsidR="001262F6">
        <w:rPr>
          <w:szCs w:val="24"/>
        </w:rPr>
        <w:t xml:space="preserve">(although non-significant) </w:t>
      </w:r>
      <w:r w:rsidR="00EF67BE">
        <w:rPr>
          <w:szCs w:val="24"/>
        </w:rPr>
        <w:t>coefficient</w:t>
      </w:r>
      <w:r w:rsidR="009F038C">
        <w:rPr>
          <w:szCs w:val="24"/>
        </w:rPr>
        <w:t xml:space="preserve"> indicates that owning a tube-well increases technical </w:t>
      </w:r>
      <w:r w:rsidR="00EF67BE">
        <w:rPr>
          <w:szCs w:val="24"/>
        </w:rPr>
        <w:t>efficiency</w:t>
      </w:r>
      <w:r w:rsidR="001262F6">
        <w:rPr>
          <w:szCs w:val="24"/>
        </w:rPr>
        <w:t>.</w:t>
      </w:r>
    </w:p>
    <w:p w:rsidR="003A3DFA" w:rsidRPr="00C32EEA" w:rsidRDefault="00552F92" w:rsidP="00ED53BE">
      <w:pPr>
        <w:spacing w:after="120" w:line="360" w:lineRule="auto"/>
        <w:rPr>
          <w:szCs w:val="24"/>
        </w:rPr>
      </w:pPr>
      <w:r>
        <w:rPr>
          <w:szCs w:val="24"/>
        </w:rPr>
        <w:t>The study</w:t>
      </w:r>
      <w:r w:rsidR="003A3DFA" w:rsidRPr="00C32EEA">
        <w:rPr>
          <w:szCs w:val="24"/>
        </w:rPr>
        <w:t xml:space="preserve"> find</w:t>
      </w:r>
      <w:r>
        <w:rPr>
          <w:szCs w:val="24"/>
        </w:rPr>
        <w:t>s</w:t>
      </w:r>
      <w:r w:rsidR="003A3DFA" w:rsidRPr="00C32EEA">
        <w:rPr>
          <w:szCs w:val="24"/>
        </w:rPr>
        <w:t xml:space="preserve"> that off-farm income is negatively associated with the </w:t>
      </w:r>
      <w:r w:rsidR="00EF67BE" w:rsidRPr="00C32EEA">
        <w:rPr>
          <w:szCs w:val="24"/>
        </w:rPr>
        <w:t>technical</w:t>
      </w:r>
      <w:r w:rsidR="00EF67BE">
        <w:rPr>
          <w:szCs w:val="24"/>
        </w:rPr>
        <w:t xml:space="preserve"> </w:t>
      </w:r>
      <w:r w:rsidR="003A3DFA" w:rsidRPr="00C32EEA">
        <w:rPr>
          <w:szCs w:val="24"/>
        </w:rPr>
        <w:t xml:space="preserve">efficiency. This can be attributed to the reason that farmers, who are engaged in off-farm income activities, usually pay less attention to farming activities. Hence, they </w:t>
      </w:r>
      <w:r w:rsidR="001262F6">
        <w:rPr>
          <w:szCs w:val="24"/>
        </w:rPr>
        <w:t xml:space="preserve">remain </w:t>
      </w:r>
      <w:r w:rsidR="003A3DFA" w:rsidRPr="00C32EEA">
        <w:rPr>
          <w:szCs w:val="24"/>
        </w:rPr>
        <w:t xml:space="preserve">less </w:t>
      </w:r>
      <w:r w:rsidR="001262F6">
        <w:rPr>
          <w:szCs w:val="24"/>
        </w:rPr>
        <w:t xml:space="preserve">technically </w:t>
      </w:r>
      <w:r w:rsidR="003A3DFA" w:rsidRPr="00C32EEA">
        <w:rPr>
          <w:szCs w:val="24"/>
        </w:rPr>
        <w:t>efficient</w:t>
      </w:r>
      <w:r w:rsidR="001262F6">
        <w:rPr>
          <w:szCs w:val="24"/>
        </w:rPr>
        <w:t xml:space="preserve"> compared to their counterparts</w:t>
      </w:r>
      <w:r w:rsidR="003A3DFA" w:rsidRPr="00C32EEA">
        <w:rPr>
          <w:szCs w:val="24"/>
        </w:rPr>
        <w:t xml:space="preserve">. Similar is the case with credit, i.e., those farmers </w:t>
      </w:r>
      <w:r w:rsidR="003A3DFA" w:rsidRPr="00C32EEA">
        <w:rPr>
          <w:szCs w:val="24"/>
        </w:rPr>
        <w:lastRenderedPageBreak/>
        <w:t xml:space="preserve">who </w:t>
      </w:r>
      <w:r w:rsidR="0048601F">
        <w:rPr>
          <w:szCs w:val="24"/>
        </w:rPr>
        <w:t>managed</w:t>
      </w:r>
      <w:r w:rsidR="003A3DFA" w:rsidRPr="00C32EEA">
        <w:rPr>
          <w:szCs w:val="24"/>
        </w:rPr>
        <w:t xml:space="preserve"> to get credit are more technically efficient than who did not. The findings of </w:t>
      </w:r>
      <w:hyperlink w:anchor="_ENREF_14" w:tooltip="Karagiannis, 2003 #23" w:history="1">
        <w:r w:rsidR="00ED53BE">
          <w:rPr>
            <w:szCs w:val="24"/>
          </w:rPr>
          <w:fldChar w:fldCharType="begin"/>
        </w:r>
        <w:r w:rsidR="00ED53BE">
          <w:rPr>
            <w:szCs w:val="24"/>
          </w:rPr>
          <w:instrText xml:space="preserve"> ADDIN EN.CITE &lt;EndNote&gt;&lt;Cite AuthorYear="1"&gt;&lt;Author&gt;Karagiannis&lt;/Author&gt;&lt;Year&gt;2003&lt;/Year&gt;&lt;RecNum&gt;5&lt;/RecNum&gt;&lt;DisplayText&gt;Karagiannis et al. (2003)&lt;/DisplayText&gt;&lt;record&gt;&lt;rec-number&gt;5&lt;/rec-number&gt;&lt;foreign-keys&gt;&lt;key app="EN" db-id="59t55v0x5tz0rieaaw0xppztz059se95szsx" timestamp="1349169222"&gt;5&lt;/key&gt;&lt;/foreign-keys&gt;&lt;ref-type name="Journal Article"&gt;17&lt;/ref-type&gt;&lt;contributors&gt;&lt;authors&gt;&lt;author&gt;Karagiannis, G.&lt;/author&gt;&lt;author&gt;Tzouvelekas, V.&lt;/author&gt;&lt;author&gt;Xepapadeas, A.&lt;/author&gt;&lt;/authors&gt;&lt;/contributors&gt;&lt;titles&gt;&lt;title&gt;Measuring Irrigation Water Efficiency with a Stochastic Production Frontier&lt;/title&gt;&lt;secondary-title&gt;Environmental and Resource Economics&lt;/secondary-title&gt;&lt;alt-title&gt;Environ Resource Econ&lt;/alt-title&gt;&lt;/titles&gt;&lt;periodical&gt;&lt;full-title&gt;Environmental and Resource Economics&lt;/full-title&gt;&lt;abbr-1&gt;Environ. Resource Econ.&lt;/abbr-1&gt;&lt;/periodical&gt;&lt;pages&gt;57-72&lt;/pages&gt;&lt;volume&gt;26&lt;/volume&gt;&lt;number&gt;1&lt;/number&gt;&lt;dates&gt;&lt;year&gt;2003&lt;/year&gt;&lt;pub-dates&gt;&lt;date&gt;2003/09/01&lt;/date&gt;&lt;/pub-dates&gt;&lt;/dates&gt;&lt;publisher&gt;Kluwer Academic Publishers&lt;/publisher&gt;&lt;isbn&gt;0924-6460&lt;/isbn&gt;&lt;urls&gt;&lt;related-urls&gt;&lt;url&gt;http://dx.doi.org/10.1023/A%3A1025625402762&lt;/url&gt;&lt;/related-urls&gt;&lt;/urls&gt;&lt;electronic-resource-num&gt;10.1023/a:1025625402762&lt;/electronic-resource-num&gt;&lt;language&gt;English&lt;/language&gt;&lt;/record&gt;&lt;/Cite&gt;&lt;/EndNote&gt;</w:instrText>
        </w:r>
        <w:r w:rsidR="00ED53BE">
          <w:rPr>
            <w:szCs w:val="24"/>
          </w:rPr>
          <w:fldChar w:fldCharType="separate"/>
        </w:r>
        <w:r w:rsidR="00ED53BE">
          <w:rPr>
            <w:noProof/>
            <w:szCs w:val="24"/>
          </w:rPr>
          <w:t>Karagiannis et al. (2003)</w:t>
        </w:r>
        <w:r w:rsidR="00ED53BE">
          <w:rPr>
            <w:szCs w:val="24"/>
          </w:rPr>
          <w:fldChar w:fldCharType="end"/>
        </w:r>
      </w:hyperlink>
      <w:r w:rsidR="00AE54E5">
        <w:rPr>
          <w:szCs w:val="24"/>
        </w:rPr>
        <w:t xml:space="preserve"> a</w:t>
      </w:r>
      <w:r w:rsidR="003A3DFA" w:rsidRPr="00C32EEA">
        <w:rPr>
          <w:szCs w:val="24"/>
        </w:rPr>
        <w:t xml:space="preserve">nd </w:t>
      </w:r>
      <w:hyperlink w:anchor="_ENREF_11" w:tooltip="Haji, 2007 #21" w:history="1">
        <w:r w:rsidR="00ED53BE">
          <w:rPr>
            <w:szCs w:val="24"/>
          </w:rPr>
          <w:fldChar w:fldCharType="begin"/>
        </w:r>
        <w:r w:rsidR="00ED53BE">
          <w:rPr>
            <w:szCs w:val="24"/>
          </w:rPr>
          <w:instrText xml:space="preserve"> ADDIN EN.CITE &lt;EndNote&gt;&lt;Cite AuthorYear="1"&gt;&lt;Author&gt;Haji&lt;/Author&gt;&lt;Year&gt;2007&lt;/Year&gt;&lt;RecNum&gt;21&lt;/RecNum&gt;&lt;DisplayText&gt;Haji (2007)&lt;/DisplayText&gt;&lt;record&gt;&lt;rec-number&gt;21&lt;/rec-number&gt;&lt;foreign-keys&gt;&lt;key app="EN" db-id="59t55v0x5tz0rieaaw0xppztz059se95szsx" timestamp="1349324341"&gt;21&lt;/key&gt;&lt;/foreign-keys&gt;&lt;ref-type name="Journal Article"&gt;17&lt;/ref-type&gt;&lt;contributors&gt;&lt;authors&gt;&lt;author&gt;Haji, Jema&lt;/author&gt;&lt;/authors&gt;&lt;/contributors&gt;&lt;titles&gt;&lt;title&gt;Production Efficiency of Smallholders&amp;apos; Vegetable-dominated Mixed Farming System in Eastern Ethiopia: A Non-Parametric Approach&lt;/title&gt;&lt;secondary-title&gt;Journal of African Economies&lt;/secondary-title&gt;&lt;/titles&gt;&lt;periodical&gt;&lt;full-title&gt;Journal of African Economies&lt;/full-title&gt;&lt;abbr-1&gt;J. African Economies&lt;/abbr-1&gt;&lt;/periodical&gt;&lt;pages&gt;1-27&lt;/pages&gt;&lt;volume&gt;16&lt;/volume&gt;&lt;number&gt;1&lt;/number&gt;&lt;dates&gt;&lt;year&gt;2007&lt;/year&gt;&lt;pub-dates&gt;&lt;date&gt;January 2007&lt;/date&gt;&lt;/pub-dates&gt;&lt;/dates&gt;&lt;urls&gt;&lt;related-urls&gt;&lt;url&gt;http://jae.oxfordjournals.org/content/16/1/1.abstract&lt;/url&gt;&lt;/related-urls&gt;&lt;/urls&gt;&lt;electronic-resource-num&gt;10.1093/jae/ejl044&lt;/electronic-resource-num&gt;&lt;/record&gt;&lt;/Cite&gt;&lt;/EndNote&gt;</w:instrText>
        </w:r>
        <w:r w:rsidR="00ED53BE">
          <w:rPr>
            <w:szCs w:val="24"/>
          </w:rPr>
          <w:fldChar w:fldCharType="separate"/>
        </w:r>
        <w:r w:rsidR="00ED53BE">
          <w:rPr>
            <w:noProof/>
            <w:szCs w:val="24"/>
          </w:rPr>
          <w:t>Haji (2007)</w:t>
        </w:r>
        <w:r w:rsidR="00ED53BE">
          <w:rPr>
            <w:szCs w:val="24"/>
          </w:rPr>
          <w:fldChar w:fldCharType="end"/>
        </w:r>
      </w:hyperlink>
      <w:r w:rsidR="003A3DFA" w:rsidRPr="00C32EEA">
        <w:rPr>
          <w:szCs w:val="24"/>
        </w:rPr>
        <w:t xml:space="preserve"> also confirm the impact of off-farm income and credit positive in improving technical efficiency of the farms.</w:t>
      </w:r>
    </w:p>
    <w:p w:rsidR="003A3DFA" w:rsidRPr="00C32EEA" w:rsidRDefault="003A3DFA" w:rsidP="00ED53BE">
      <w:pPr>
        <w:spacing w:line="360" w:lineRule="auto"/>
        <w:rPr>
          <w:szCs w:val="24"/>
          <w:lang w:eastAsia="en-AU"/>
        </w:rPr>
      </w:pPr>
      <w:r w:rsidRPr="00C32EEA">
        <w:rPr>
          <w:szCs w:val="24"/>
        </w:rPr>
        <w:t xml:space="preserve">Finally, the positive significant impact of extension advice on the technical efficiency confirms the belief that the farmers who tend to seek more extension advice are technically more efficient than those who have less or no contact with extension staff </w:t>
      </w:r>
      <w:r w:rsidR="00AE54E5">
        <w:rPr>
          <w:szCs w:val="24"/>
        </w:rPr>
        <w:fldChar w:fldCharType="begin"/>
      </w:r>
      <w:r w:rsidR="008A374D">
        <w:rPr>
          <w:szCs w:val="24"/>
        </w:rPr>
        <w:instrText xml:space="preserve"> ADDIN EN.CITE &lt;EndNote&gt;&lt;Cite&gt;&lt;Author&gt;Parikh&lt;/Author&gt;&lt;Year&gt;1994&lt;/Year&gt;&lt;RecNum&gt;28&lt;/RecNum&gt;&lt;DisplayText&gt;(Parikh and Shah, 1994)&lt;/DisplayText&gt;&lt;record&gt;&lt;rec-number&gt;28&lt;/rec-number&gt;&lt;foreign-keys&gt;&lt;key app="EN" db-id="59t55v0x5tz0rieaaw0xppztz059se95szsx" timestamp="1349325556"&gt;28&lt;/key&gt;&lt;/foreign-keys&gt;&lt;ref-type name="Journal Article"&gt;17&lt;/ref-type&gt;&lt;contributors&gt;&lt;authors&gt;&lt;author&gt;Parikh, A.&lt;/author&gt;&lt;author&gt;Shah, K.&lt;/author&gt;&lt;/authors&gt;&lt;/contributors&gt;&lt;titles&gt;&lt;title&gt;Measurement of technical efficiency in the NOrth-West Frontier Province of Pakistan&lt;/title&gt;&lt;secondary-title&gt;Journal of Agricultural Economics&lt;/secondary-title&gt;&lt;/titles&gt;&lt;periodical&gt;&lt;full-title&gt;Journal of Agricultural Economics&lt;/full-title&gt;&lt;abbr-1&gt;J. Agr. Econ.&lt;/abbr-1&gt;&lt;/periodical&gt;&lt;pages&gt;132-138&lt;/pages&gt;&lt;volume&gt;45&lt;/volume&gt;&lt;number&gt;1&lt;/number&gt;&lt;dates&gt;&lt;year&gt;1994&lt;/year&gt;&lt;/dates&gt;&lt;publisher&gt;Blackwell Publishing Ltd&lt;/publisher&gt;&lt;isbn&gt;1477-9552&lt;/isbn&gt;&lt;urls&gt;&lt;related-urls&gt;&lt;url&gt;http://dx.doi.org/10.1111/j.1477-9552.1994.tb00384.x&lt;/url&gt;&lt;/related-urls&gt;&lt;/urls&gt;&lt;electronic-resource-num&gt;10.1111/j.1477-9552.1994.tb00384.x&lt;/electronic-resource-num&gt;&lt;/record&gt;&lt;/Cite&gt;&lt;/EndNote&gt;</w:instrText>
      </w:r>
      <w:r w:rsidR="00AE54E5">
        <w:rPr>
          <w:szCs w:val="24"/>
        </w:rPr>
        <w:fldChar w:fldCharType="separate"/>
      </w:r>
      <w:r w:rsidR="008A374D">
        <w:rPr>
          <w:noProof/>
          <w:szCs w:val="24"/>
        </w:rPr>
        <w:t>(</w:t>
      </w:r>
      <w:hyperlink w:anchor="_ENREF_20" w:tooltip="Parikh, 1994 #28" w:history="1">
        <w:r w:rsidR="00ED53BE">
          <w:rPr>
            <w:noProof/>
            <w:szCs w:val="24"/>
          </w:rPr>
          <w:t>Parikh and Shah, 1994</w:t>
        </w:r>
      </w:hyperlink>
      <w:r w:rsidR="008A374D">
        <w:rPr>
          <w:noProof/>
          <w:szCs w:val="24"/>
        </w:rPr>
        <w:t>)</w:t>
      </w:r>
      <w:r w:rsidR="00AE54E5">
        <w:rPr>
          <w:szCs w:val="24"/>
        </w:rPr>
        <w:fldChar w:fldCharType="end"/>
      </w:r>
      <w:r w:rsidRPr="00C32EEA">
        <w:rPr>
          <w:szCs w:val="24"/>
        </w:rPr>
        <w:t>.</w:t>
      </w:r>
      <w:r w:rsidR="00F83FA9">
        <w:rPr>
          <w:szCs w:val="24"/>
        </w:rPr>
        <w:t xml:space="preserve"> </w:t>
      </w:r>
    </w:p>
    <w:p w:rsidR="003A3DFA" w:rsidRPr="00820789" w:rsidRDefault="00820789" w:rsidP="003831DD">
      <w:pPr>
        <w:pStyle w:val="Heading1"/>
      </w:pPr>
      <w:r>
        <w:t>Conclusion</w:t>
      </w:r>
    </w:p>
    <w:p w:rsidR="00CF30DB" w:rsidRDefault="00CF30DB" w:rsidP="00552F92">
      <w:pPr>
        <w:spacing w:after="120" w:line="360" w:lineRule="auto"/>
        <w:rPr>
          <w:szCs w:val="24"/>
        </w:rPr>
      </w:pPr>
      <w:r>
        <w:rPr>
          <w:szCs w:val="24"/>
        </w:rPr>
        <w:t>This study employed</w:t>
      </w:r>
      <w:r w:rsidRPr="00C32EEA">
        <w:rPr>
          <w:szCs w:val="24"/>
        </w:rPr>
        <w:t xml:space="preserve"> a non-parametric approach </w:t>
      </w:r>
      <w:r>
        <w:rPr>
          <w:szCs w:val="24"/>
        </w:rPr>
        <w:t xml:space="preserve">(DEA) </w:t>
      </w:r>
      <w:r w:rsidRPr="00C32EEA">
        <w:rPr>
          <w:szCs w:val="24"/>
        </w:rPr>
        <w:t>to estimate production efficiency in cotton farming using a cross-sectional survey of 189 farmers comprising 98 tube-well owners and 91 water buyers in the Punjab province of Pakistan.</w:t>
      </w:r>
      <w:r>
        <w:rPr>
          <w:szCs w:val="24"/>
        </w:rPr>
        <w:t xml:space="preserve"> </w:t>
      </w:r>
      <w:r>
        <w:rPr>
          <w:lang w:val="en-GB"/>
        </w:rPr>
        <w:t xml:space="preserve">First, </w:t>
      </w:r>
      <w:r w:rsidR="00552F92">
        <w:rPr>
          <w:lang w:val="en-GB"/>
        </w:rPr>
        <w:t xml:space="preserve">it is </w:t>
      </w:r>
      <w:r w:rsidR="00552F92">
        <w:t>observed</w:t>
      </w:r>
      <w:r>
        <w:t xml:space="preserve"> that there </w:t>
      </w:r>
      <w:r w:rsidR="00C1267C">
        <w:t>is low level</w:t>
      </w:r>
      <w:r w:rsidR="00B5335A">
        <w:t xml:space="preserve"> of </w:t>
      </w:r>
      <w:r>
        <w:t>technical inefficiencies</w:t>
      </w:r>
      <w:r>
        <w:rPr>
          <w:szCs w:val="24"/>
        </w:rPr>
        <w:t>.</w:t>
      </w:r>
      <w:r w:rsidRPr="006B1162">
        <w:rPr>
          <w:szCs w:val="24"/>
        </w:rPr>
        <w:t xml:space="preserve"> </w:t>
      </w:r>
      <w:r w:rsidR="00552F92" w:rsidRPr="006B1162">
        <w:rPr>
          <w:szCs w:val="24"/>
        </w:rPr>
        <w:t>Second</w:t>
      </w:r>
      <w:r w:rsidR="00552F92">
        <w:rPr>
          <w:szCs w:val="24"/>
        </w:rPr>
        <w:t>ly</w:t>
      </w:r>
      <w:r w:rsidR="00552F92" w:rsidRPr="006B1162">
        <w:rPr>
          <w:szCs w:val="24"/>
        </w:rPr>
        <w:t>, the</w:t>
      </w:r>
      <w:r>
        <w:t xml:space="preserve"> technical efficiencies </w:t>
      </w:r>
      <w:r>
        <w:rPr>
          <w:szCs w:val="24"/>
        </w:rPr>
        <w:t>are</w:t>
      </w:r>
      <w:r w:rsidRPr="006B1162">
        <w:rPr>
          <w:szCs w:val="24"/>
        </w:rPr>
        <w:t xml:space="preserve"> </w:t>
      </w:r>
      <w:r w:rsidR="003978AB">
        <w:rPr>
          <w:szCs w:val="24"/>
        </w:rPr>
        <w:t xml:space="preserve">relatively </w:t>
      </w:r>
      <w:r w:rsidRPr="006B1162">
        <w:rPr>
          <w:szCs w:val="24"/>
        </w:rPr>
        <w:t>better under the group</w:t>
      </w:r>
      <w:r w:rsidR="0048601F">
        <w:rPr>
          <w:szCs w:val="24"/>
        </w:rPr>
        <w:t>-</w:t>
      </w:r>
      <w:r w:rsidRPr="006B1162">
        <w:rPr>
          <w:szCs w:val="24"/>
        </w:rPr>
        <w:t>frontier</w:t>
      </w:r>
      <w:r>
        <w:t>s</w:t>
      </w:r>
      <w:r w:rsidRPr="006B1162">
        <w:rPr>
          <w:szCs w:val="24"/>
        </w:rPr>
        <w:t xml:space="preserve"> compared with the meta</w:t>
      </w:r>
      <w:r>
        <w:rPr>
          <w:szCs w:val="24"/>
        </w:rPr>
        <w:t>-</w:t>
      </w:r>
      <w:r w:rsidRPr="006B1162">
        <w:rPr>
          <w:szCs w:val="24"/>
        </w:rPr>
        <w:t xml:space="preserve">frontier. </w:t>
      </w:r>
      <w:r w:rsidRPr="0077032D">
        <w:rPr>
          <w:szCs w:val="24"/>
          <w:lang w:val="en-GB"/>
        </w:rPr>
        <w:t>The estimated mean technical efficiency under the meta</w:t>
      </w:r>
      <w:r w:rsidRPr="0094325E">
        <w:rPr>
          <w:szCs w:val="24"/>
          <w:lang w:val="en-GB"/>
        </w:rPr>
        <w:t>-</w:t>
      </w:r>
      <w:r w:rsidRPr="0077032D">
        <w:rPr>
          <w:szCs w:val="24"/>
          <w:lang w:val="en-GB"/>
        </w:rPr>
        <w:t xml:space="preserve">frontier is </w:t>
      </w:r>
      <w:r w:rsidR="009C177C">
        <w:rPr>
          <w:szCs w:val="24"/>
          <w:lang w:val="en-GB"/>
        </w:rPr>
        <w:t>87% and 86</w:t>
      </w:r>
      <w:r w:rsidRPr="0077032D">
        <w:rPr>
          <w:szCs w:val="24"/>
          <w:lang w:val="en-GB"/>
        </w:rPr>
        <w:t>%, respectively, for the tube-well owners and wa</w:t>
      </w:r>
      <w:r w:rsidR="009C177C">
        <w:rPr>
          <w:szCs w:val="24"/>
          <w:lang w:val="en-GB"/>
        </w:rPr>
        <w:t>ter buyers, which means that a 13% and 14</w:t>
      </w:r>
      <w:r w:rsidRPr="0077032D">
        <w:rPr>
          <w:szCs w:val="24"/>
          <w:lang w:val="en-GB"/>
        </w:rPr>
        <w:t xml:space="preserve">% increase in production is possible with the present state of technology. </w:t>
      </w:r>
      <w:r>
        <w:rPr>
          <w:szCs w:val="24"/>
          <w:lang w:val="en-GB"/>
        </w:rPr>
        <w:t xml:space="preserve">The group frontier estimates </w:t>
      </w:r>
      <w:r w:rsidR="009C177C">
        <w:rPr>
          <w:szCs w:val="24"/>
          <w:lang w:val="en-GB"/>
        </w:rPr>
        <w:t>suggest 8</w:t>
      </w:r>
      <w:r>
        <w:rPr>
          <w:szCs w:val="24"/>
          <w:lang w:val="en-GB"/>
        </w:rPr>
        <w:t xml:space="preserve">% and </w:t>
      </w:r>
      <w:r w:rsidR="009C177C">
        <w:rPr>
          <w:szCs w:val="24"/>
          <w:lang w:val="en-GB"/>
        </w:rPr>
        <w:t>12</w:t>
      </w:r>
      <w:r>
        <w:rPr>
          <w:szCs w:val="24"/>
          <w:lang w:val="en-GB"/>
        </w:rPr>
        <w:t>%</w:t>
      </w:r>
      <w:r w:rsidRPr="00B13AAD">
        <w:rPr>
          <w:szCs w:val="24"/>
          <w:lang w:val="en-GB"/>
        </w:rPr>
        <w:t xml:space="preserve"> </w:t>
      </w:r>
      <w:r w:rsidRPr="0077032D">
        <w:rPr>
          <w:szCs w:val="24"/>
          <w:lang w:val="en-GB"/>
        </w:rPr>
        <w:t xml:space="preserve">increase in </w:t>
      </w:r>
      <w:r w:rsidR="009033F6">
        <w:rPr>
          <w:szCs w:val="24"/>
          <w:lang w:val="en-GB"/>
        </w:rPr>
        <w:t>cotton</w:t>
      </w:r>
      <w:r>
        <w:rPr>
          <w:szCs w:val="24"/>
          <w:lang w:val="en-GB"/>
        </w:rPr>
        <w:t xml:space="preserve"> </w:t>
      </w:r>
      <w:r w:rsidRPr="0077032D">
        <w:rPr>
          <w:szCs w:val="24"/>
          <w:lang w:val="en-GB"/>
        </w:rPr>
        <w:t>production</w:t>
      </w:r>
      <w:r w:rsidR="008D33E9">
        <w:rPr>
          <w:szCs w:val="24"/>
          <w:lang w:val="en-GB"/>
        </w:rPr>
        <w:t xml:space="preserve"> </w:t>
      </w:r>
      <w:r w:rsidR="008D33E9" w:rsidRPr="0077032D">
        <w:rPr>
          <w:szCs w:val="24"/>
          <w:lang w:val="en-GB"/>
        </w:rPr>
        <w:t>for the tube-well owners and wa</w:t>
      </w:r>
      <w:r w:rsidR="008D33E9">
        <w:rPr>
          <w:szCs w:val="24"/>
          <w:lang w:val="en-GB"/>
        </w:rPr>
        <w:t>ter buyers</w:t>
      </w:r>
      <w:r w:rsidR="005F6966">
        <w:rPr>
          <w:szCs w:val="24"/>
          <w:lang w:val="en-GB"/>
        </w:rPr>
        <w:t xml:space="preserve"> respectively</w:t>
      </w:r>
      <w:r>
        <w:rPr>
          <w:szCs w:val="24"/>
          <w:lang w:val="en-GB"/>
        </w:rPr>
        <w:t xml:space="preserve">. This implies that when tube-well owners and water buyers are estimated under group frontier, they tend to be more technically efficient. </w:t>
      </w:r>
      <w:r w:rsidRPr="00294D59">
        <w:rPr>
          <w:szCs w:val="24"/>
        </w:rPr>
        <w:t xml:space="preserve">On average, </w:t>
      </w:r>
      <w:r>
        <w:rPr>
          <w:szCs w:val="24"/>
        </w:rPr>
        <w:t xml:space="preserve">the </w:t>
      </w:r>
      <w:r w:rsidRPr="00294D59">
        <w:rPr>
          <w:szCs w:val="24"/>
        </w:rPr>
        <w:t>tube-well owners</w:t>
      </w:r>
      <w:r>
        <w:rPr>
          <w:szCs w:val="24"/>
        </w:rPr>
        <w:t xml:space="preserve"> exhibit a technology gap ratio of 0.9</w:t>
      </w:r>
      <w:r w:rsidR="000C3DC0">
        <w:rPr>
          <w:szCs w:val="24"/>
        </w:rPr>
        <w:t>2</w:t>
      </w:r>
      <w:r w:rsidRPr="00294D59">
        <w:rPr>
          <w:szCs w:val="24"/>
        </w:rPr>
        <w:t xml:space="preserve"> </w:t>
      </w:r>
      <w:r>
        <w:rPr>
          <w:szCs w:val="24"/>
        </w:rPr>
        <w:t>compared to the water</w:t>
      </w:r>
      <w:r w:rsidRPr="00294D59">
        <w:rPr>
          <w:szCs w:val="24"/>
        </w:rPr>
        <w:t xml:space="preserve"> b</w:t>
      </w:r>
      <w:r w:rsidR="003F6D30">
        <w:rPr>
          <w:szCs w:val="24"/>
        </w:rPr>
        <w:t>uyers 0.8</w:t>
      </w:r>
      <w:r>
        <w:rPr>
          <w:szCs w:val="24"/>
        </w:rPr>
        <w:t xml:space="preserve">8 technology gap ratio, indicating that </w:t>
      </w:r>
      <w:r w:rsidR="00AC4F61">
        <w:rPr>
          <w:szCs w:val="24"/>
        </w:rPr>
        <w:t xml:space="preserve">tube-well owners </w:t>
      </w:r>
      <w:r w:rsidRPr="00294D59">
        <w:rPr>
          <w:szCs w:val="24"/>
        </w:rPr>
        <w:t xml:space="preserve">are operating closer to the meta-frontier than </w:t>
      </w:r>
      <w:r>
        <w:rPr>
          <w:szCs w:val="24"/>
        </w:rPr>
        <w:t>are the</w:t>
      </w:r>
      <w:r w:rsidR="00AC4F61">
        <w:rPr>
          <w:szCs w:val="24"/>
        </w:rPr>
        <w:t xml:space="preserve"> water buyers</w:t>
      </w:r>
      <w:r w:rsidRPr="00294D59">
        <w:rPr>
          <w:szCs w:val="24"/>
        </w:rPr>
        <w:t xml:space="preserve">. </w:t>
      </w:r>
    </w:p>
    <w:p w:rsidR="00CF30DB" w:rsidRPr="00004575" w:rsidRDefault="00CF30DB" w:rsidP="00552F92">
      <w:pPr>
        <w:spacing w:after="0" w:line="360" w:lineRule="auto"/>
        <w:rPr>
          <w:b/>
          <w:szCs w:val="24"/>
          <w:lang w:val="en-GB"/>
        </w:rPr>
      </w:pPr>
      <w:r>
        <w:rPr>
          <w:szCs w:val="24"/>
          <w:lang w:eastAsia="en-AU"/>
        </w:rPr>
        <w:t xml:space="preserve">Since </w:t>
      </w:r>
      <w:r w:rsidR="00086F30">
        <w:rPr>
          <w:szCs w:val="24"/>
          <w:lang w:eastAsia="en-AU"/>
        </w:rPr>
        <w:t xml:space="preserve">cotton </w:t>
      </w:r>
      <w:r w:rsidRPr="00E1115F">
        <w:rPr>
          <w:szCs w:val="24"/>
          <w:lang w:eastAsia="en-AU"/>
        </w:rPr>
        <w:t>production</w:t>
      </w:r>
      <w:r w:rsidR="00BB0E3B">
        <w:rPr>
          <w:szCs w:val="24"/>
          <w:lang w:eastAsia="en-AU"/>
        </w:rPr>
        <w:t xml:space="preserve"> in Pakistan</w:t>
      </w:r>
      <w:r>
        <w:rPr>
          <w:szCs w:val="24"/>
          <w:lang w:eastAsia="en-AU"/>
        </w:rPr>
        <w:t xml:space="preserve"> is not consistent</w:t>
      </w:r>
      <w:r>
        <w:t xml:space="preserve"> </w:t>
      </w:r>
      <w:r w:rsidR="00BB0E3B">
        <w:t xml:space="preserve">and </w:t>
      </w:r>
      <w:r>
        <w:t xml:space="preserve">yield per hectare is in gradual </w:t>
      </w:r>
      <w:r w:rsidR="008A4BBB">
        <w:t xml:space="preserve">decline over the past few years. </w:t>
      </w:r>
      <w:r w:rsidR="0018355A">
        <w:t xml:space="preserve">Based on present </w:t>
      </w:r>
      <w:r w:rsidR="00552F92">
        <w:t xml:space="preserve">empirical findings this </w:t>
      </w:r>
      <w:r w:rsidR="0018355A">
        <w:t xml:space="preserve">study </w:t>
      </w:r>
      <w:r w:rsidR="0028606F">
        <w:t>recommend</w:t>
      </w:r>
      <w:r w:rsidR="00552F92">
        <w:t>s</w:t>
      </w:r>
      <w:r w:rsidR="0028606F">
        <w:t xml:space="preserve"> cotton productivity in Pakistan can be improved through better farm management practices and efficiency input utilization. </w:t>
      </w:r>
      <w:r w:rsidR="00F33C77">
        <w:t xml:space="preserve">To </w:t>
      </w:r>
      <w:r w:rsidR="002627FC">
        <w:rPr>
          <w:szCs w:val="24"/>
        </w:rPr>
        <w:t>bridge the widening production and consumption gaps</w:t>
      </w:r>
      <w:r w:rsidR="00F33C77">
        <w:rPr>
          <w:szCs w:val="24"/>
        </w:rPr>
        <w:t>, a</w:t>
      </w:r>
      <w:r w:rsidR="004F0591">
        <w:rPr>
          <w:color w:val="000000"/>
          <w:szCs w:val="24"/>
          <w:lang w:eastAsia="en-AU"/>
        </w:rPr>
        <w:t>part from Cotton Vision 2015</w:t>
      </w:r>
      <w:r w:rsidR="004F0591" w:rsidRPr="00732D56">
        <w:rPr>
          <w:color w:val="000000"/>
          <w:szCs w:val="24"/>
          <w:lang w:eastAsia="en-AU"/>
        </w:rPr>
        <w:t xml:space="preserve"> national strategy</w:t>
      </w:r>
      <w:r w:rsidR="00291EDA">
        <w:rPr>
          <w:color w:val="000000"/>
          <w:szCs w:val="24"/>
          <w:lang w:eastAsia="en-AU"/>
        </w:rPr>
        <w:t xml:space="preserve"> components</w:t>
      </w:r>
      <w:r>
        <w:rPr>
          <w:szCs w:val="24"/>
          <w:lang w:val="en-GB"/>
        </w:rPr>
        <w:t>, a</w:t>
      </w:r>
      <w:r w:rsidRPr="0077032D">
        <w:rPr>
          <w:szCs w:val="24"/>
          <w:lang w:val="en-GB"/>
        </w:rPr>
        <w:t xml:space="preserve"> </w:t>
      </w:r>
      <w:r>
        <w:rPr>
          <w:szCs w:val="24"/>
          <w:lang w:val="en-GB"/>
        </w:rPr>
        <w:t>package of policy intervention is needed that will focus on improving the input use efficiency</w:t>
      </w:r>
      <w:r w:rsidR="002627FC">
        <w:rPr>
          <w:szCs w:val="24"/>
          <w:lang w:val="en-GB"/>
        </w:rPr>
        <w:t xml:space="preserve"> in cotton production</w:t>
      </w:r>
      <w:r>
        <w:rPr>
          <w:szCs w:val="24"/>
          <w:lang w:val="en-GB"/>
        </w:rPr>
        <w:t xml:space="preserve">. </w:t>
      </w:r>
      <w:r w:rsidR="00552F92">
        <w:rPr>
          <w:szCs w:val="24"/>
          <w:lang w:val="en-GB"/>
        </w:rPr>
        <w:t xml:space="preserve">This study </w:t>
      </w:r>
      <w:r w:rsidRPr="0077032D">
        <w:rPr>
          <w:szCs w:val="24"/>
          <w:lang w:val="en-GB"/>
        </w:rPr>
        <w:t xml:space="preserve">suggest that to improve the efficiency of production among </w:t>
      </w:r>
      <w:r w:rsidR="007F74BE">
        <w:rPr>
          <w:szCs w:val="24"/>
          <w:lang w:val="en-GB"/>
        </w:rPr>
        <w:t>cotton</w:t>
      </w:r>
      <w:r w:rsidRPr="0077032D">
        <w:rPr>
          <w:szCs w:val="24"/>
          <w:lang w:val="en-GB"/>
        </w:rPr>
        <w:t xml:space="preserve"> growers, efforts and development strategies should be directed towards educating farmers</w:t>
      </w:r>
      <w:r w:rsidR="004F0591">
        <w:rPr>
          <w:szCs w:val="24"/>
          <w:lang w:val="en-GB"/>
        </w:rPr>
        <w:t xml:space="preserve"> and increased </w:t>
      </w:r>
      <w:r w:rsidR="00935746">
        <w:rPr>
          <w:szCs w:val="24"/>
          <w:lang w:val="en-GB"/>
        </w:rPr>
        <w:t>adoption of genetically modified crop varieties</w:t>
      </w:r>
      <w:r w:rsidR="009D10DE">
        <w:rPr>
          <w:szCs w:val="24"/>
          <w:lang w:val="en-GB"/>
        </w:rPr>
        <w:t>.</w:t>
      </w:r>
      <w:r w:rsidR="004F0591">
        <w:rPr>
          <w:szCs w:val="24"/>
          <w:lang w:val="en-GB"/>
        </w:rPr>
        <w:t xml:space="preserve"> In this regard,</w:t>
      </w:r>
      <w:r w:rsidR="00D324A5">
        <w:rPr>
          <w:szCs w:val="24"/>
          <w:lang w:val="en-GB"/>
        </w:rPr>
        <w:t xml:space="preserve"> </w:t>
      </w:r>
      <w:bookmarkStart w:id="2" w:name="_GoBack"/>
      <w:bookmarkEnd w:id="2"/>
      <w:r w:rsidRPr="0077032D">
        <w:rPr>
          <w:szCs w:val="24"/>
          <w:lang w:val="en-GB"/>
        </w:rPr>
        <w:t xml:space="preserve">extension advice </w:t>
      </w:r>
      <w:r w:rsidR="00943133">
        <w:rPr>
          <w:szCs w:val="24"/>
          <w:lang w:val="en-GB"/>
        </w:rPr>
        <w:t xml:space="preserve">can play a significant role </w:t>
      </w:r>
      <w:r w:rsidRPr="0077032D">
        <w:rPr>
          <w:szCs w:val="24"/>
          <w:lang w:val="en-GB"/>
        </w:rPr>
        <w:t xml:space="preserve">in improving technical efficiency </w:t>
      </w:r>
      <w:r w:rsidR="00943133">
        <w:rPr>
          <w:szCs w:val="24"/>
          <w:lang w:val="en-GB"/>
        </w:rPr>
        <w:t>through adoption and diffusion of recent production technology</w:t>
      </w:r>
      <w:r w:rsidRPr="0077032D">
        <w:rPr>
          <w:szCs w:val="24"/>
          <w:lang w:val="en-GB"/>
        </w:rPr>
        <w:t>.</w:t>
      </w:r>
      <w:r w:rsidR="00943133">
        <w:rPr>
          <w:szCs w:val="24"/>
          <w:lang w:val="en-GB"/>
        </w:rPr>
        <w:t xml:space="preserve"> </w:t>
      </w:r>
    </w:p>
    <w:p w:rsidR="009C29A9" w:rsidRPr="000B3F25" w:rsidRDefault="000B3F25" w:rsidP="003831DD">
      <w:pPr>
        <w:pStyle w:val="Heading1forAbstract"/>
      </w:pPr>
      <w:r>
        <w:lastRenderedPageBreak/>
        <w:t>References</w:t>
      </w:r>
    </w:p>
    <w:p w:rsidR="00ED53BE" w:rsidRPr="00ED53BE" w:rsidRDefault="009C29A9" w:rsidP="00ED53BE">
      <w:pPr>
        <w:pStyle w:val="EndNoteBibliography"/>
        <w:spacing w:after="0"/>
        <w:ind w:left="720" w:hanging="720"/>
      </w:pPr>
      <w:r>
        <w:rPr>
          <w:szCs w:val="24"/>
          <w:lang w:val="en-GB"/>
        </w:rPr>
        <w:fldChar w:fldCharType="begin"/>
      </w:r>
      <w:r>
        <w:rPr>
          <w:szCs w:val="24"/>
          <w:lang w:val="en-GB"/>
        </w:rPr>
        <w:instrText xml:space="preserve"> ADDIN EN.REFLIST </w:instrText>
      </w:r>
      <w:r>
        <w:rPr>
          <w:szCs w:val="24"/>
          <w:lang w:val="en-GB"/>
        </w:rPr>
        <w:fldChar w:fldCharType="separate"/>
      </w:r>
      <w:bookmarkStart w:id="3" w:name="_ENREF_1"/>
      <w:r w:rsidR="00ED53BE" w:rsidRPr="00ED53BE">
        <w:t xml:space="preserve">Abedullah, Kouser, S., Mushtaq, K., Mazhar, M., 2006. Role of credit to enhance cotton production in Punjab, Pakistan. </w:t>
      </w:r>
      <w:r w:rsidR="00ED53BE" w:rsidRPr="00ED53BE">
        <w:rPr>
          <w:i/>
        </w:rPr>
        <w:t>Pakistan Journal of Agricultural Sciences,</w:t>
      </w:r>
      <w:r w:rsidR="00ED53BE" w:rsidRPr="00ED53BE">
        <w:t xml:space="preserve"> 43, 197-205.</w:t>
      </w:r>
      <w:bookmarkEnd w:id="3"/>
    </w:p>
    <w:p w:rsidR="00ED53BE" w:rsidRPr="00ED53BE" w:rsidRDefault="00ED53BE" w:rsidP="00ED53BE">
      <w:pPr>
        <w:pStyle w:val="EndNoteBibliography"/>
        <w:spacing w:after="0"/>
        <w:ind w:left="720" w:hanging="720"/>
      </w:pPr>
      <w:bookmarkStart w:id="4" w:name="_ENREF_2"/>
      <w:r w:rsidRPr="00ED53BE">
        <w:t xml:space="preserve">Ahmad, M., Chaudhry, G.M., Iqbal, M., 2002. Wheat productivity, efficiency and sustainability: A stochastic frontier analysis </w:t>
      </w:r>
      <w:r w:rsidRPr="00ED53BE">
        <w:rPr>
          <w:i/>
        </w:rPr>
        <w:t>Pakistan Development Review,</w:t>
      </w:r>
      <w:r w:rsidRPr="00ED53BE">
        <w:t xml:space="preserve"> 41 643-66.</w:t>
      </w:r>
      <w:bookmarkEnd w:id="4"/>
    </w:p>
    <w:p w:rsidR="00ED53BE" w:rsidRPr="00ED53BE" w:rsidRDefault="00ED53BE" w:rsidP="00ED53BE">
      <w:pPr>
        <w:pStyle w:val="EndNoteBibliography"/>
        <w:spacing w:after="0"/>
        <w:ind w:left="720" w:hanging="720"/>
      </w:pPr>
      <w:bookmarkStart w:id="5" w:name="_ENREF_3"/>
      <w:r w:rsidRPr="00ED53BE">
        <w:t xml:space="preserve">Alene, A.D., Zeller, M., 2005. Technology adoption and farmer efficiency in multiple crops production in eastern Ethiopia: a comparison of parametric and nonparametric distance functions. </w:t>
      </w:r>
      <w:r w:rsidRPr="00ED53BE">
        <w:rPr>
          <w:i/>
        </w:rPr>
        <w:t>Agricultural Economics Review,</w:t>
      </w:r>
      <w:r w:rsidRPr="00ED53BE">
        <w:t xml:space="preserve"> 6, 5-17.</w:t>
      </w:r>
      <w:bookmarkEnd w:id="5"/>
    </w:p>
    <w:p w:rsidR="00ED53BE" w:rsidRPr="00ED53BE" w:rsidRDefault="00ED53BE" w:rsidP="00ED53BE">
      <w:pPr>
        <w:pStyle w:val="EndNoteBibliography"/>
        <w:spacing w:after="0"/>
        <w:ind w:left="720" w:hanging="720"/>
      </w:pPr>
      <w:bookmarkStart w:id="6" w:name="_ENREF_4"/>
      <w:r w:rsidRPr="00ED53BE">
        <w:t xml:space="preserve">Balcombe, K., Fraser, I., Latruffe, L., Rahman, M., Smith, L., 2008. An application of the DEA double bootstrap to examine sources of efficiency in Bangladesh rice farming. </w:t>
      </w:r>
      <w:r w:rsidRPr="00ED53BE">
        <w:rPr>
          <w:i/>
        </w:rPr>
        <w:t>Applied Economics,</w:t>
      </w:r>
      <w:r w:rsidRPr="00ED53BE">
        <w:t xml:space="preserve"> 40, 1919-1925.</w:t>
      </w:r>
      <w:bookmarkEnd w:id="6"/>
    </w:p>
    <w:p w:rsidR="00ED53BE" w:rsidRPr="00ED53BE" w:rsidRDefault="00ED53BE" w:rsidP="00ED53BE">
      <w:pPr>
        <w:pStyle w:val="EndNoteBibliography"/>
        <w:spacing w:after="0"/>
        <w:ind w:left="720" w:hanging="720"/>
      </w:pPr>
      <w:bookmarkStart w:id="7" w:name="_ENREF_5"/>
      <w:r w:rsidRPr="00ED53BE">
        <w:t xml:space="preserve">Banker, R.D., Charnes, A., Cooper, W.W., 1984. Some models for the estimation of technical and scale inefficiencies in Data Envelopment Analysis. </w:t>
      </w:r>
      <w:r w:rsidRPr="00ED53BE">
        <w:rPr>
          <w:i/>
        </w:rPr>
        <w:t>Management Science,</w:t>
      </w:r>
      <w:r w:rsidRPr="00ED53BE">
        <w:t xml:space="preserve"> 30, 1078-1092.</w:t>
      </w:r>
      <w:bookmarkEnd w:id="7"/>
    </w:p>
    <w:p w:rsidR="00ED53BE" w:rsidRPr="00ED53BE" w:rsidRDefault="00ED53BE" w:rsidP="00ED53BE">
      <w:pPr>
        <w:pStyle w:val="EndNoteBibliography"/>
        <w:spacing w:after="0"/>
        <w:ind w:left="720" w:hanging="720"/>
      </w:pPr>
      <w:bookmarkStart w:id="8" w:name="_ENREF_6"/>
      <w:r w:rsidRPr="00ED53BE">
        <w:t xml:space="preserve">Battese, G., Rao, D.S.P., O'donnell, C., 2004. A Metafrontier Production Function for Estimation of Technical Efficiencies and Technology Gaps for Firms Operating Under Different Technologies. </w:t>
      </w:r>
      <w:r w:rsidRPr="00ED53BE">
        <w:rPr>
          <w:i/>
        </w:rPr>
        <w:t>Journal of Productivity Analysis,</w:t>
      </w:r>
      <w:r w:rsidRPr="00ED53BE">
        <w:t xml:space="preserve"> 21, 91-103.</w:t>
      </w:r>
      <w:bookmarkEnd w:id="8"/>
    </w:p>
    <w:p w:rsidR="00ED53BE" w:rsidRPr="00ED53BE" w:rsidRDefault="00ED53BE" w:rsidP="00ED53BE">
      <w:pPr>
        <w:pStyle w:val="EndNoteBibliography"/>
        <w:spacing w:after="0"/>
        <w:ind w:left="720" w:hanging="720"/>
      </w:pPr>
      <w:bookmarkStart w:id="9" w:name="_ENREF_7"/>
      <w:r w:rsidRPr="00ED53BE">
        <w:t xml:space="preserve">Battese, G.E., Rao, D.S.P., 2002. Technology gap, efficiency, and a stochastic metafrontier function. </w:t>
      </w:r>
      <w:r w:rsidRPr="00ED53BE">
        <w:rPr>
          <w:i/>
        </w:rPr>
        <w:t>International Journal of Business and Economics,</w:t>
      </w:r>
      <w:r w:rsidRPr="00ED53BE">
        <w:t xml:space="preserve"> 1, 87-93.</w:t>
      </w:r>
      <w:bookmarkEnd w:id="9"/>
    </w:p>
    <w:p w:rsidR="00ED53BE" w:rsidRPr="00ED53BE" w:rsidRDefault="00ED53BE" w:rsidP="00ED53BE">
      <w:pPr>
        <w:pStyle w:val="EndNoteBibliography"/>
        <w:spacing w:after="0"/>
        <w:ind w:left="720" w:hanging="720"/>
      </w:pPr>
      <w:bookmarkStart w:id="10" w:name="_ENREF_8"/>
      <w:r w:rsidRPr="00ED53BE">
        <w:t xml:space="preserve">Dhungana, B.R., Nuthall, P.L., Nartea, G.V., 2004. Measuring the economic inefficiency of Nepalese rice farms using data envelopment analysis. </w:t>
      </w:r>
      <w:r w:rsidRPr="00ED53BE">
        <w:rPr>
          <w:i/>
        </w:rPr>
        <w:t>Australian Journal of Agricultural and Resource Economics,</w:t>
      </w:r>
      <w:r w:rsidRPr="00ED53BE">
        <w:t xml:space="preserve"> 48, 347-369.</w:t>
      </w:r>
      <w:bookmarkEnd w:id="10"/>
    </w:p>
    <w:p w:rsidR="00ED53BE" w:rsidRPr="00ED53BE" w:rsidRDefault="00ED53BE" w:rsidP="00ED53BE">
      <w:pPr>
        <w:pStyle w:val="EndNoteBibliography"/>
        <w:spacing w:after="0"/>
        <w:ind w:left="720" w:hanging="720"/>
      </w:pPr>
      <w:bookmarkStart w:id="11" w:name="_ENREF_9"/>
      <w:r w:rsidRPr="00ED53BE">
        <w:t xml:space="preserve">Fao, 2012. FAOSTAT. [Online]. Food and Agriculture Organization of United Nations (2012). </w:t>
      </w:r>
      <w:hyperlink r:id="rId52" w:history="1">
        <w:r w:rsidRPr="00ED53BE">
          <w:rPr>
            <w:rStyle w:val="Hyperlink"/>
          </w:rPr>
          <w:t>http://faostat.fao.org/site/339/default.aspx</w:t>
        </w:r>
      </w:hyperlink>
      <w:r w:rsidRPr="00ED53BE">
        <w:t>. Accessed date 19 December 2012.</w:t>
      </w:r>
      <w:bookmarkEnd w:id="11"/>
    </w:p>
    <w:p w:rsidR="00ED53BE" w:rsidRPr="00ED53BE" w:rsidRDefault="00ED53BE" w:rsidP="00ED53BE">
      <w:pPr>
        <w:pStyle w:val="EndNoteBibliography"/>
        <w:spacing w:after="0"/>
        <w:ind w:left="720" w:hanging="720"/>
      </w:pPr>
      <w:bookmarkStart w:id="12" w:name="_ENREF_10"/>
      <w:r w:rsidRPr="00ED53BE">
        <w:t xml:space="preserve">Frija, A., Chebil, A., Speelman, S., Buysse, J., Van Huylenbroeck, G., 2009. Water use and technical efficiencies in horticultural greenhouses in Tunisia. </w:t>
      </w:r>
      <w:r w:rsidRPr="00ED53BE">
        <w:rPr>
          <w:i/>
        </w:rPr>
        <w:t>Agricultural Water Management,</w:t>
      </w:r>
      <w:r w:rsidRPr="00ED53BE">
        <w:t xml:space="preserve"> 96, 1509-1516.</w:t>
      </w:r>
      <w:bookmarkEnd w:id="12"/>
    </w:p>
    <w:p w:rsidR="00ED53BE" w:rsidRPr="00ED53BE" w:rsidRDefault="00ED53BE" w:rsidP="00ED53BE">
      <w:pPr>
        <w:pStyle w:val="EndNoteBibliography"/>
        <w:spacing w:after="0"/>
        <w:ind w:left="720" w:hanging="720"/>
      </w:pPr>
      <w:bookmarkStart w:id="13" w:name="_ENREF_11"/>
      <w:r w:rsidRPr="00ED53BE">
        <w:t xml:space="preserve">Haji, J., 2007. Production Efficiency of Smallholders' Vegetable-dominated Mixed Farming System in Eastern Ethiopia: A Non-Parametric Approach. </w:t>
      </w:r>
      <w:r w:rsidRPr="00ED53BE">
        <w:rPr>
          <w:i/>
        </w:rPr>
        <w:t>Journal of African Economies,</w:t>
      </w:r>
      <w:r w:rsidRPr="00ED53BE">
        <w:t xml:space="preserve"> 16, 1-27.</w:t>
      </w:r>
      <w:bookmarkEnd w:id="13"/>
    </w:p>
    <w:p w:rsidR="00ED53BE" w:rsidRPr="00ED53BE" w:rsidRDefault="00ED53BE" w:rsidP="00ED53BE">
      <w:pPr>
        <w:pStyle w:val="EndNoteBibliography"/>
        <w:spacing w:after="0"/>
        <w:ind w:left="720" w:hanging="720"/>
      </w:pPr>
      <w:bookmarkStart w:id="14" w:name="_ENREF_12"/>
      <w:r w:rsidRPr="00ED53BE">
        <w:t>Hussain, M.S., Coelli, T., Simmons, P., 1999. An analysis of the technical efficiency of cotton farmers in the Punjab province in Pakistan. Annual AARES Conference</w:t>
      </w:r>
      <w:r w:rsidRPr="00ED53BE">
        <w:rPr>
          <w:i/>
        </w:rPr>
        <w:t>.</w:t>
      </w:r>
      <w:r w:rsidRPr="00ED53BE">
        <w:t xml:space="preserve"> Christchurch Convention Centre Christchurch, New Zealand.</w:t>
      </w:r>
      <w:bookmarkEnd w:id="14"/>
    </w:p>
    <w:p w:rsidR="00ED53BE" w:rsidRPr="00ED53BE" w:rsidRDefault="00ED53BE" w:rsidP="00ED53BE">
      <w:pPr>
        <w:pStyle w:val="EndNoteBibliography"/>
        <w:spacing w:after="0"/>
        <w:ind w:left="720" w:hanging="720"/>
      </w:pPr>
      <w:bookmarkStart w:id="15" w:name="_ENREF_13"/>
      <w:r w:rsidRPr="00ED53BE">
        <w:t xml:space="preserve">Kalyan Chakraborty, Sukant Misra, Johnson, P., 2002. Cotton farmers’ technical efficiency: Stochastic and nonstochasticnproduction function approaches. </w:t>
      </w:r>
      <w:r w:rsidRPr="00ED53BE">
        <w:rPr>
          <w:i/>
        </w:rPr>
        <w:t>Agricultural and Resource Economics Review,</w:t>
      </w:r>
      <w:r w:rsidRPr="00ED53BE">
        <w:t xml:space="preserve"> 31, 211-220.</w:t>
      </w:r>
      <w:bookmarkEnd w:id="15"/>
    </w:p>
    <w:p w:rsidR="00ED53BE" w:rsidRPr="00ED53BE" w:rsidRDefault="00ED53BE" w:rsidP="00ED53BE">
      <w:pPr>
        <w:pStyle w:val="EndNoteBibliography"/>
        <w:spacing w:after="0"/>
        <w:ind w:left="720" w:hanging="720"/>
      </w:pPr>
      <w:bookmarkStart w:id="16" w:name="_ENREF_14"/>
      <w:r w:rsidRPr="00ED53BE">
        <w:t xml:space="preserve">Karagiannis, G., Tzouvelekas, V., Xepapadeas, A., 2003. Measuring Irrigation Water Efficiency with a Stochastic Production Frontier. </w:t>
      </w:r>
      <w:r w:rsidRPr="00ED53BE">
        <w:rPr>
          <w:i/>
        </w:rPr>
        <w:t>Environmental and Resource Economics,</w:t>
      </w:r>
      <w:r w:rsidRPr="00ED53BE">
        <w:t xml:space="preserve"> 26, 57-72.</w:t>
      </w:r>
      <w:bookmarkEnd w:id="16"/>
    </w:p>
    <w:p w:rsidR="00ED53BE" w:rsidRPr="00ED53BE" w:rsidRDefault="00ED53BE" w:rsidP="00ED53BE">
      <w:pPr>
        <w:pStyle w:val="EndNoteBibliography"/>
        <w:spacing w:after="0"/>
        <w:ind w:left="720" w:hanging="720"/>
      </w:pPr>
      <w:bookmarkStart w:id="17" w:name="_ENREF_15"/>
      <w:r w:rsidRPr="00ED53BE">
        <w:t xml:space="preserve">Khan, M.A., Iqbal, M., 2005. Sustainable cotton production through skill development among farmers: Evidence from Khairpur District of Sindh, Pakistan. </w:t>
      </w:r>
      <w:r w:rsidRPr="00ED53BE">
        <w:rPr>
          <w:i/>
        </w:rPr>
        <w:t>The Pakistan Development Review,</w:t>
      </w:r>
      <w:r w:rsidRPr="00ED53BE">
        <w:t xml:space="preserve"> 44, 695-716.</w:t>
      </w:r>
      <w:bookmarkEnd w:id="17"/>
    </w:p>
    <w:p w:rsidR="00ED53BE" w:rsidRPr="00ED53BE" w:rsidRDefault="00ED53BE" w:rsidP="00ED53BE">
      <w:pPr>
        <w:pStyle w:val="EndNoteBibliography"/>
        <w:spacing w:after="0"/>
        <w:ind w:left="720" w:hanging="720"/>
      </w:pPr>
      <w:bookmarkStart w:id="18" w:name="_ENREF_16"/>
      <w:r w:rsidRPr="00ED53BE">
        <w:t xml:space="preserve">Mcdonald, J., 2009. Using least squares and tobit in second stage DEA efficiency analyses. </w:t>
      </w:r>
      <w:r w:rsidRPr="00ED53BE">
        <w:rPr>
          <w:i/>
        </w:rPr>
        <w:t>European Journal of Operational Research,</w:t>
      </w:r>
      <w:r w:rsidRPr="00ED53BE">
        <w:t xml:space="preserve"> 197, 792-798.</w:t>
      </w:r>
      <w:bookmarkEnd w:id="18"/>
    </w:p>
    <w:p w:rsidR="00ED53BE" w:rsidRPr="00ED53BE" w:rsidRDefault="00ED53BE" w:rsidP="00ED53BE">
      <w:pPr>
        <w:pStyle w:val="EndNoteBibliography"/>
        <w:spacing w:after="0"/>
        <w:ind w:left="720" w:hanging="720"/>
      </w:pPr>
      <w:bookmarkStart w:id="19" w:name="_ENREF_17"/>
      <w:r w:rsidRPr="00ED53BE">
        <w:t>Meinzen-Dick, R.S., 1996. Groundwater markets in Pakistan: participation and productivity. International Food Policy Research Institute, Washington, DC, USA.</w:t>
      </w:r>
      <w:bookmarkEnd w:id="19"/>
    </w:p>
    <w:p w:rsidR="00ED53BE" w:rsidRPr="00ED53BE" w:rsidRDefault="00ED53BE" w:rsidP="00ED53BE">
      <w:pPr>
        <w:pStyle w:val="EndNoteBibliography"/>
        <w:spacing w:after="0"/>
        <w:ind w:left="720" w:hanging="720"/>
      </w:pPr>
      <w:bookmarkStart w:id="20" w:name="_ENREF_18"/>
      <w:r w:rsidRPr="00ED53BE">
        <w:lastRenderedPageBreak/>
        <w:t xml:space="preserve">O’donnell, C.J., Rao, D.S.P., Battese, G.E., 2008. Metafrontier frameworks for the study of firm-level efficiencies and technology ratios. </w:t>
      </w:r>
      <w:r w:rsidRPr="00ED53BE">
        <w:rPr>
          <w:i/>
        </w:rPr>
        <w:t>Empirical Economics,</w:t>
      </w:r>
      <w:r w:rsidRPr="00ED53BE">
        <w:t xml:space="preserve"> 34, 231–255.</w:t>
      </w:r>
      <w:bookmarkEnd w:id="20"/>
    </w:p>
    <w:p w:rsidR="00ED53BE" w:rsidRPr="00ED53BE" w:rsidRDefault="00ED53BE" w:rsidP="00ED53BE">
      <w:pPr>
        <w:pStyle w:val="EndNoteBibliography"/>
        <w:spacing w:after="0"/>
        <w:ind w:left="720" w:hanging="720"/>
      </w:pPr>
      <w:bookmarkStart w:id="21" w:name="_ENREF_19"/>
      <w:r w:rsidRPr="00ED53BE">
        <w:t>Pakistan, G.O., 2011-12. Economic Survey of Pakistan. Finance Division, Ministry of Food and Agriculture., Islamabad, Pakistan.</w:t>
      </w:r>
      <w:bookmarkEnd w:id="21"/>
    </w:p>
    <w:p w:rsidR="00ED53BE" w:rsidRPr="00ED53BE" w:rsidRDefault="00ED53BE" w:rsidP="00ED53BE">
      <w:pPr>
        <w:pStyle w:val="EndNoteBibliography"/>
        <w:spacing w:after="0"/>
        <w:ind w:left="720" w:hanging="720"/>
      </w:pPr>
      <w:bookmarkStart w:id="22" w:name="_ENREF_20"/>
      <w:r w:rsidRPr="00ED53BE">
        <w:t xml:space="preserve">Parikh, A., Shah, K., 1994. Measurement of technical efficiency in the NOrth-West Frontier Province of Pakistan. </w:t>
      </w:r>
      <w:r w:rsidRPr="00ED53BE">
        <w:rPr>
          <w:i/>
        </w:rPr>
        <w:t>Journal of Agricultural Economics,</w:t>
      </w:r>
      <w:r w:rsidRPr="00ED53BE">
        <w:t xml:space="preserve"> 45, 132-138.</w:t>
      </w:r>
      <w:bookmarkEnd w:id="22"/>
    </w:p>
    <w:p w:rsidR="00ED53BE" w:rsidRPr="00ED53BE" w:rsidRDefault="00ED53BE" w:rsidP="00ED53BE">
      <w:pPr>
        <w:pStyle w:val="EndNoteBibliography"/>
        <w:spacing w:after="0"/>
        <w:ind w:left="720" w:hanging="720"/>
      </w:pPr>
      <w:bookmarkStart w:id="23" w:name="_ENREF_21"/>
      <w:r w:rsidRPr="00ED53BE">
        <w:t>Pccc, 2008. Pakistan Central Cotton Committee. Annual Progress Report of Central Cotton Research Institute 2007–08. Multan, Pakistan.</w:t>
      </w:r>
      <w:bookmarkEnd w:id="23"/>
    </w:p>
    <w:p w:rsidR="00ED53BE" w:rsidRPr="00ED53BE" w:rsidRDefault="00ED53BE" w:rsidP="00ED53BE">
      <w:pPr>
        <w:pStyle w:val="EndNoteBibliography"/>
        <w:spacing w:after="0"/>
        <w:ind w:left="720" w:hanging="720"/>
      </w:pPr>
      <w:bookmarkStart w:id="24" w:name="_ENREF_22"/>
      <w:r w:rsidRPr="00ED53BE">
        <w:t xml:space="preserve">Rao, E.J.O., Brümmer, B., Qaim, M., 2012. Farmer Participation in Supermarket Channels, Production Technology, and Efficiency: The Case of Vegetables in Kenya. </w:t>
      </w:r>
      <w:r w:rsidRPr="00ED53BE">
        <w:rPr>
          <w:i/>
        </w:rPr>
        <w:t>American Journal of Agricultural Economics</w:t>
      </w:r>
      <w:r w:rsidRPr="00ED53BE">
        <w:t>.</w:t>
      </w:r>
      <w:bookmarkEnd w:id="24"/>
    </w:p>
    <w:p w:rsidR="00ED53BE" w:rsidRPr="00ED53BE" w:rsidRDefault="00ED53BE" w:rsidP="00ED53BE">
      <w:pPr>
        <w:pStyle w:val="EndNoteBibliography"/>
        <w:spacing w:after="0"/>
        <w:ind w:left="720" w:hanging="720"/>
      </w:pPr>
      <w:bookmarkStart w:id="25" w:name="_ENREF_23"/>
      <w:r w:rsidRPr="00ED53BE">
        <w:t xml:space="preserve">Shafiq, M., Rehman, T., 2000. The extent of resource use inefficiencies in cotton production in Pakistan’s Punjab: an application of Data Envelopment Analysis. </w:t>
      </w:r>
      <w:r w:rsidRPr="00ED53BE">
        <w:rPr>
          <w:i/>
        </w:rPr>
        <w:t>Agricultural Economics,</w:t>
      </w:r>
      <w:r w:rsidRPr="00ED53BE">
        <w:t xml:space="preserve"> 22, 321-330.</w:t>
      </w:r>
      <w:bookmarkEnd w:id="25"/>
    </w:p>
    <w:p w:rsidR="00ED53BE" w:rsidRPr="00ED53BE" w:rsidRDefault="00ED53BE" w:rsidP="00ED53BE">
      <w:pPr>
        <w:pStyle w:val="EndNoteBibliography"/>
        <w:spacing w:after="0"/>
        <w:ind w:left="720" w:hanging="720"/>
      </w:pPr>
      <w:bookmarkStart w:id="26" w:name="_ENREF_24"/>
      <w:r w:rsidRPr="00ED53BE">
        <w:t xml:space="preserve">Shah, T., Bhatt, S., Shah, R.K., Talati, J., 2008. Groundwater governance through electricity supply management: Assessing an innovative intervention in Gujarat, western India. </w:t>
      </w:r>
      <w:r w:rsidRPr="00ED53BE">
        <w:rPr>
          <w:i/>
        </w:rPr>
        <w:t>Agricultural Water Management,</w:t>
      </w:r>
      <w:r w:rsidRPr="00ED53BE">
        <w:t xml:space="preserve"> 95, 1233-1242.</w:t>
      </w:r>
      <w:bookmarkEnd w:id="26"/>
    </w:p>
    <w:p w:rsidR="00ED53BE" w:rsidRPr="00ED53BE" w:rsidRDefault="00ED53BE" w:rsidP="00ED53BE">
      <w:pPr>
        <w:pStyle w:val="EndNoteBibliography"/>
        <w:spacing w:after="0"/>
        <w:ind w:left="720" w:hanging="720"/>
      </w:pPr>
      <w:bookmarkStart w:id="27" w:name="_ENREF_25"/>
      <w:r w:rsidRPr="00ED53BE">
        <w:t xml:space="preserve">Simar, L., Wilson, P.W., 2007. Estimation and inference in two-stage, semi-parametric models of production processes. </w:t>
      </w:r>
      <w:r w:rsidRPr="00ED53BE">
        <w:rPr>
          <w:i/>
        </w:rPr>
        <w:t>Journal of Econometrics,</w:t>
      </w:r>
      <w:r w:rsidRPr="00ED53BE">
        <w:t xml:space="preserve"> 136, 31-64.</w:t>
      </w:r>
      <w:bookmarkEnd w:id="27"/>
    </w:p>
    <w:p w:rsidR="00ED53BE" w:rsidRPr="00ED53BE" w:rsidRDefault="00ED53BE" w:rsidP="00ED53BE">
      <w:pPr>
        <w:pStyle w:val="EndNoteBibliography"/>
        <w:spacing w:after="0"/>
        <w:ind w:left="720" w:hanging="720"/>
      </w:pPr>
      <w:bookmarkStart w:id="28" w:name="_ENREF_26"/>
      <w:r w:rsidRPr="00ED53BE">
        <w:t xml:space="preserve">Speelman, S., D’haese, M., Buysse, J., D’haese, L., 2008. A measure for the efficiency of water use and its determinants, a case study of small-scale irrigation schemes in North-West Province, South Africa. </w:t>
      </w:r>
      <w:r w:rsidRPr="00ED53BE">
        <w:rPr>
          <w:i/>
        </w:rPr>
        <w:t>Agricultural Systems,</w:t>
      </w:r>
      <w:r w:rsidRPr="00ED53BE">
        <w:t xml:space="preserve"> 98, 31-39.</w:t>
      </w:r>
      <w:bookmarkEnd w:id="28"/>
    </w:p>
    <w:p w:rsidR="00ED53BE" w:rsidRPr="00ED53BE" w:rsidRDefault="00ED53BE" w:rsidP="00ED53BE">
      <w:pPr>
        <w:pStyle w:val="EndNoteBibliography"/>
        <w:spacing w:after="0"/>
        <w:ind w:left="720" w:hanging="720"/>
      </w:pPr>
      <w:bookmarkStart w:id="29" w:name="_ENREF_27"/>
      <w:r w:rsidRPr="00ED53BE">
        <w:t xml:space="preserve">Thiam, A., Bravo-Ureta, B.E., Rivas, T.E., 2001. Technical efficiency in developing country agriculture: a meta-analysis. </w:t>
      </w:r>
      <w:r w:rsidRPr="00ED53BE">
        <w:rPr>
          <w:i/>
        </w:rPr>
        <w:t>Agricultural Economics,</w:t>
      </w:r>
      <w:r w:rsidRPr="00ED53BE">
        <w:t xml:space="preserve"> 25, 235-243.</w:t>
      </w:r>
      <w:bookmarkEnd w:id="29"/>
    </w:p>
    <w:p w:rsidR="00ED53BE" w:rsidRPr="00ED53BE" w:rsidRDefault="00ED53BE" w:rsidP="00ED53BE">
      <w:pPr>
        <w:pStyle w:val="EndNoteBibliography"/>
        <w:spacing w:after="0"/>
        <w:ind w:left="720" w:hanging="720"/>
      </w:pPr>
      <w:bookmarkStart w:id="30" w:name="_ENREF_28"/>
      <w:r w:rsidRPr="00ED53BE">
        <w:t xml:space="preserve">Usda, 2012. United States Development Agency (2012). </w:t>
      </w:r>
      <w:hyperlink r:id="rId53" w:history="1">
        <w:r w:rsidRPr="00ED53BE">
          <w:rPr>
            <w:rStyle w:val="Hyperlink"/>
          </w:rPr>
          <w:t>http://www.usda.gov/wps/portal/usda/usdahome</w:t>
        </w:r>
      </w:hyperlink>
      <w:r w:rsidRPr="00ED53BE">
        <w:t>. Accessed 20 December 2012.</w:t>
      </w:r>
      <w:bookmarkEnd w:id="30"/>
    </w:p>
    <w:p w:rsidR="00ED53BE" w:rsidRPr="00ED53BE" w:rsidRDefault="00ED53BE" w:rsidP="00ED53BE">
      <w:pPr>
        <w:pStyle w:val="EndNoteBibliography"/>
        <w:ind w:left="720" w:hanging="720"/>
      </w:pPr>
      <w:bookmarkStart w:id="31" w:name="_ENREF_29"/>
      <w:r w:rsidRPr="00ED53BE">
        <w:t xml:space="preserve">Wadud, A., White, B., 2000. Farm household efficiency in Bangladesh: a comparison of stochastic frontier and DEA methods. </w:t>
      </w:r>
      <w:r w:rsidRPr="00ED53BE">
        <w:rPr>
          <w:i/>
        </w:rPr>
        <w:t>Applied Economics,</w:t>
      </w:r>
      <w:r w:rsidRPr="00ED53BE">
        <w:t xml:space="preserve"> 32, 1665-1673.</w:t>
      </w:r>
      <w:bookmarkEnd w:id="31"/>
    </w:p>
    <w:p w:rsidR="00AD26D4" w:rsidRDefault="009C29A9" w:rsidP="00ED53BE">
      <w:pPr>
        <w:tabs>
          <w:tab w:val="left" w:pos="2865"/>
        </w:tabs>
        <w:spacing w:line="240" w:lineRule="auto"/>
        <w:rPr>
          <w:color w:val="000000"/>
          <w:szCs w:val="24"/>
        </w:rPr>
      </w:pPr>
      <w:r>
        <w:rPr>
          <w:szCs w:val="24"/>
          <w:lang w:val="en-GB"/>
        </w:rPr>
        <w:fldChar w:fldCharType="end"/>
      </w:r>
      <w:r w:rsidR="00921E4A" w:rsidRPr="00921E4A">
        <w:rPr>
          <w:color w:val="000000"/>
          <w:szCs w:val="24"/>
        </w:rPr>
        <w:t xml:space="preserve"> </w:t>
      </w:r>
    </w:p>
    <w:p w:rsidR="0048601F" w:rsidRDefault="0048601F" w:rsidP="00095026">
      <w:pPr>
        <w:tabs>
          <w:tab w:val="left" w:pos="2865"/>
        </w:tabs>
        <w:spacing w:line="240" w:lineRule="auto"/>
        <w:rPr>
          <w:color w:val="000000"/>
          <w:szCs w:val="24"/>
        </w:rPr>
      </w:pPr>
    </w:p>
    <w:p w:rsidR="0048601F" w:rsidRDefault="0048601F" w:rsidP="00095026">
      <w:pPr>
        <w:tabs>
          <w:tab w:val="left" w:pos="2865"/>
        </w:tabs>
        <w:spacing w:line="240" w:lineRule="auto"/>
        <w:rPr>
          <w:color w:val="000000"/>
          <w:szCs w:val="24"/>
        </w:rPr>
      </w:pPr>
    </w:p>
    <w:p w:rsidR="0048601F" w:rsidRDefault="0048601F" w:rsidP="00095026">
      <w:pPr>
        <w:tabs>
          <w:tab w:val="left" w:pos="2865"/>
        </w:tabs>
        <w:spacing w:line="240" w:lineRule="auto"/>
        <w:rPr>
          <w:color w:val="000000"/>
          <w:szCs w:val="24"/>
        </w:rPr>
      </w:pPr>
    </w:p>
    <w:p w:rsidR="0048601F" w:rsidRDefault="0048601F" w:rsidP="00095026">
      <w:pPr>
        <w:tabs>
          <w:tab w:val="left" w:pos="2865"/>
        </w:tabs>
        <w:spacing w:line="240" w:lineRule="auto"/>
        <w:rPr>
          <w:color w:val="000000"/>
          <w:szCs w:val="24"/>
        </w:rPr>
      </w:pPr>
    </w:p>
    <w:p w:rsidR="0048601F" w:rsidRDefault="0048601F" w:rsidP="00095026">
      <w:pPr>
        <w:tabs>
          <w:tab w:val="left" w:pos="2865"/>
        </w:tabs>
        <w:spacing w:line="240" w:lineRule="auto"/>
        <w:rPr>
          <w:color w:val="000000"/>
          <w:szCs w:val="24"/>
        </w:rPr>
      </w:pPr>
    </w:p>
    <w:p w:rsidR="0048601F" w:rsidRDefault="0048601F" w:rsidP="00095026">
      <w:pPr>
        <w:tabs>
          <w:tab w:val="left" w:pos="2865"/>
        </w:tabs>
        <w:spacing w:line="240" w:lineRule="auto"/>
        <w:rPr>
          <w:color w:val="000000"/>
          <w:szCs w:val="24"/>
        </w:rPr>
      </w:pPr>
    </w:p>
    <w:p w:rsidR="0048601F" w:rsidRDefault="0048601F" w:rsidP="00095026">
      <w:pPr>
        <w:tabs>
          <w:tab w:val="left" w:pos="2865"/>
        </w:tabs>
        <w:spacing w:line="240" w:lineRule="auto"/>
        <w:rPr>
          <w:color w:val="000000"/>
          <w:szCs w:val="24"/>
        </w:rPr>
      </w:pPr>
    </w:p>
    <w:p w:rsidR="0048601F" w:rsidRDefault="0048601F" w:rsidP="00095026">
      <w:pPr>
        <w:tabs>
          <w:tab w:val="left" w:pos="2865"/>
        </w:tabs>
        <w:spacing w:line="240" w:lineRule="auto"/>
        <w:rPr>
          <w:color w:val="000000"/>
          <w:szCs w:val="24"/>
        </w:rPr>
      </w:pPr>
    </w:p>
    <w:p w:rsidR="0048601F" w:rsidRDefault="0048601F" w:rsidP="00095026">
      <w:pPr>
        <w:tabs>
          <w:tab w:val="left" w:pos="2865"/>
        </w:tabs>
        <w:spacing w:line="240" w:lineRule="auto"/>
        <w:rPr>
          <w:color w:val="000000"/>
          <w:szCs w:val="24"/>
        </w:rPr>
      </w:pPr>
    </w:p>
    <w:p w:rsidR="0048601F" w:rsidRDefault="0048601F" w:rsidP="00095026">
      <w:pPr>
        <w:tabs>
          <w:tab w:val="left" w:pos="2865"/>
        </w:tabs>
        <w:spacing w:line="240" w:lineRule="auto"/>
        <w:rPr>
          <w:color w:val="000000"/>
          <w:szCs w:val="24"/>
        </w:rPr>
      </w:pPr>
    </w:p>
    <w:p w:rsidR="00803411" w:rsidRDefault="00803411" w:rsidP="00095026">
      <w:pPr>
        <w:tabs>
          <w:tab w:val="left" w:pos="2865"/>
        </w:tabs>
        <w:spacing w:line="240" w:lineRule="auto"/>
        <w:rPr>
          <w:color w:val="000000"/>
          <w:szCs w:val="24"/>
        </w:rPr>
      </w:pPr>
    </w:p>
    <w:p w:rsidR="00803411" w:rsidRDefault="00803411" w:rsidP="00095026">
      <w:pPr>
        <w:tabs>
          <w:tab w:val="left" w:pos="2865"/>
        </w:tabs>
        <w:spacing w:line="240" w:lineRule="auto"/>
        <w:rPr>
          <w:color w:val="000000"/>
          <w:szCs w:val="24"/>
        </w:rPr>
      </w:pPr>
    </w:p>
    <w:p w:rsidR="00921E4A" w:rsidRPr="00DC2A81" w:rsidRDefault="00921E4A" w:rsidP="00DC2A81">
      <w:pPr>
        <w:tabs>
          <w:tab w:val="left" w:pos="2865"/>
        </w:tabs>
        <w:spacing w:line="240" w:lineRule="auto"/>
        <w:rPr>
          <w:color w:val="000000"/>
          <w:szCs w:val="24"/>
        </w:rPr>
      </w:pPr>
      <w:r w:rsidRPr="001D7CB7">
        <w:rPr>
          <w:b/>
          <w:bCs/>
          <w:color w:val="000000"/>
          <w:szCs w:val="24"/>
        </w:rPr>
        <w:lastRenderedPageBreak/>
        <w:t>Table 1</w:t>
      </w:r>
      <w:r w:rsidR="00DC2A81">
        <w:rPr>
          <w:b/>
          <w:bCs/>
          <w:color w:val="000000"/>
          <w:szCs w:val="24"/>
        </w:rPr>
        <w:t>:</w:t>
      </w:r>
      <w:r w:rsidRPr="001D7CB7">
        <w:rPr>
          <w:b/>
          <w:bCs/>
          <w:color w:val="000000"/>
          <w:szCs w:val="24"/>
        </w:rPr>
        <w:t xml:space="preserve"> </w:t>
      </w:r>
      <w:r w:rsidRPr="00C32EEA">
        <w:rPr>
          <w:color w:val="000000"/>
          <w:szCs w:val="24"/>
        </w:rPr>
        <w:t>Descriptive statistics of the variables used in DEA analysis</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0"/>
        <w:gridCol w:w="1274"/>
        <w:gridCol w:w="1381"/>
        <w:gridCol w:w="1238"/>
        <w:gridCol w:w="79"/>
        <w:gridCol w:w="1190"/>
      </w:tblGrid>
      <w:tr w:rsidR="00921E4A" w:rsidRPr="00C32EEA" w:rsidTr="00BD7560">
        <w:tc>
          <w:tcPr>
            <w:tcW w:w="2207" w:type="pct"/>
            <w:tcBorders>
              <w:top w:val="single" w:sz="12" w:space="0" w:color="auto"/>
              <w:bottom w:val="single" w:sz="4" w:space="0" w:color="auto"/>
            </w:tcBorders>
          </w:tcPr>
          <w:p w:rsidR="00921E4A" w:rsidRPr="002B0B45" w:rsidRDefault="00921E4A" w:rsidP="00D24F89">
            <w:pPr>
              <w:spacing w:after="0" w:line="240" w:lineRule="auto"/>
              <w:rPr>
                <w:rFonts w:ascii="Times New Roman" w:hAnsi="Times New Roman"/>
                <w:b/>
                <w:bCs/>
                <w:color w:val="000000"/>
                <w:sz w:val="24"/>
                <w:szCs w:val="24"/>
              </w:rPr>
            </w:pPr>
            <w:r w:rsidRPr="002B0B45">
              <w:rPr>
                <w:rFonts w:ascii="Times New Roman" w:hAnsi="Times New Roman"/>
                <w:b/>
                <w:bCs/>
                <w:color w:val="000000"/>
                <w:sz w:val="24"/>
                <w:szCs w:val="24"/>
              </w:rPr>
              <w:t>Variable Definition (unit)</w:t>
            </w:r>
          </w:p>
        </w:tc>
        <w:tc>
          <w:tcPr>
            <w:tcW w:w="689" w:type="pct"/>
            <w:tcBorders>
              <w:top w:val="single" w:sz="12" w:space="0" w:color="auto"/>
              <w:bottom w:val="single" w:sz="4" w:space="0" w:color="auto"/>
            </w:tcBorders>
          </w:tcPr>
          <w:p w:rsidR="00921E4A" w:rsidRPr="002B0B45" w:rsidRDefault="00921E4A" w:rsidP="00D24F89">
            <w:pPr>
              <w:spacing w:after="0" w:line="240" w:lineRule="auto"/>
              <w:rPr>
                <w:rFonts w:ascii="Times New Roman" w:hAnsi="Times New Roman"/>
                <w:b/>
                <w:bCs/>
                <w:color w:val="000000"/>
                <w:sz w:val="24"/>
                <w:szCs w:val="24"/>
              </w:rPr>
            </w:pPr>
            <w:r w:rsidRPr="002B0B45">
              <w:rPr>
                <w:rFonts w:ascii="Times New Roman" w:hAnsi="Times New Roman"/>
                <w:b/>
                <w:bCs/>
                <w:color w:val="000000"/>
                <w:sz w:val="24"/>
                <w:szCs w:val="24"/>
              </w:rPr>
              <w:t>Mean</w:t>
            </w:r>
          </w:p>
        </w:tc>
        <w:tc>
          <w:tcPr>
            <w:tcW w:w="747" w:type="pct"/>
            <w:tcBorders>
              <w:top w:val="single" w:sz="12" w:space="0" w:color="auto"/>
              <w:bottom w:val="single" w:sz="4" w:space="0" w:color="auto"/>
            </w:tcBorders>
          </w:tcPr>
          <w:p w:rsidR="00921E4A" w:rsidRPr="002B0B45" w:rsidRDefault="00921E4A" w:rsidP="00D24F89">
            <w:pPr>
              <w:spacing w:after="0" w:line="240" w:lineRule="auto"/>
              <w:rPr>
                <w:rFonts w:ascii="Times New Roman" w:hAnsi="Times New Roman"/>
                <w:b/>
                <w:bCs/>
                <w:color w:val="000000"/>
                <w:sz w:val="24"/>
                <w:szCs w:val="24"/>
              </w:rPr>
            </w:pPr>
            <w:r w:rsidRPr="002B0B45">
              <w:rPr>
                <w:rFonts w:ascii="Times New Roman" w:hAnsi="Times New Roman"/>
                <w:b/>
                <w:bCs/>
                <w:color w:val="000000"/>
                <w:sz w:val="24"/>
                <w:szCs w:val="24"/>
              </w:rPr>
              <w:t>SD</w:t>
            </w:r>
          </w:p>
        </w:tc>
        <w:tc>
          <w:tcPr>
            <w:tcW w:w="670" w:type="pct"/>
            <w:tcBorders>
              <w:top w:val="single" w:sz="12" w:space="0" w:color="auto"/>
              <w:bottom w:val="single" w:sz="4" w:space="0" w:color="auto"/>
            </w:tcBorders>
          </w:tcPr>
          <w:p w:rsidR="00921E4A" w:rsidRPr="002B0B45" w:rsidRDefault="00921E4A" w:rsidP="00D24F89">
            <w:pPr>
              <w:spacing w:after="0" w:line="240" w:lineRule="auto"/>
              <w:rPr>
                <w:rFonts w:ascii="Times New Roman" w:hAnsi="Times New Roman"/>
                <w:b/>
                <w:bCs/>
                <w:color w:val="000000"/>
                <w:sz w:val="24"/>
                <w:szCs w:val="24"/>
              </w:rPr>
            </w:pPr>
            <w:r w:rsidRPr="002B0B45">
              <w:rPr>
                <w:rFonts w:ascii="Times New Roman" w:hAnsi="Times New Roman"/>
                <w:b/>
                <w:bCs/>
                <w:color w:val="000000"/>
                <w:sz w:val="24"/>
                <w:szCs w:val="24"/>
              </w:rPr>
              <w:t>Min.</w:t>
            </w:r>
          </w:p>
        </w:tc>
        <w:tc>
          <w:tcPr>
            <w:tcW w:w="687" w:type="pct"/>
            <w:gridSpan w:val="2"/>
            <w:tcBorders>
              <w:top w:val="single" w:sz="12" w:space="0" w:color="auto"/>
              <w:bottom w:val="single" w:sz="4" w:space="0" w:color="auto"/>
            </w:tcBorders>
          </w:tcPr>
          <w:p w:rsidR="00921E4A" w:rsidRPr="002B0B45" w:rsidRDefault="00921E4A" w:rsidP="00D24F89">
            <w:pPr>
              <w:spacing w:after="0" w:line="240" w:lineRule="auto"/>
              <w:rPr>
                <w:rFonts w:ascii="Times New Roman" w:hAnsi="Times New Roman"/>
                <w:b/>
                <w:bCs/>
                <w:color w:val="000000"/>
                <w:sz w:val="24"/>
                <w:szCs w:val="24"/>
              </w:rPr>
            </w:pPr>
            <w:r w:rsidRPr="002B0B45">
              <w:rPr>
                <w:rFonts w:ascii="Times New Roman" w:hAnsi="Times New Roman"/>
                <w:b/>
                <w:bCs/>
                <w:color w:val="000000"/>
                <w:sz w:val="24"/>
                <w:szCs w:val="24"/>
              </w:rPr>
              <w:t>Max.</w:t>
            </w:r>
          </w:p>
        </w:tc>
      </w:tr>
      <w:tr w:rsidR="00921E4A" w:rsidRPr="00C32EEA" w:rsidTr="00D24F89">
        <w:tc>
          <w:tcPr>
            <w:tcW w:w="5000" w:type="pct"/>
            <w:gridSpan w:val="6"/>
            <w:tcBorders>
              <w:top w:val="single" w:sz="4" w:space="0" w:color="auto"/>
              <w:bottom w:val="single" w:sz="4" w:space="0" w:color="auto"/>
            </w:tcBorders>
          </w:tcPr>
          <w:p w:rsidR="00921E4A" w:rsidRPr="002B0B45" w:rsidRDefault="00921E4A" w:rsidP="00D24F89">
            <w:pPr>
              <w:spacing w:after="0" w:line="240" w:lineRule="auto"/>
              <w:rPr>
                <w:rFonts w:ascii="Times New Roman" w:hAnsi="Times New Roman"/>
                <w:b/>
                <w:bCs/>
                <w:color w:val="000000"/>
                <w:sz w:val="24"/>
                <w:szCs w:val="24"/>
              </w:rPr>
            </w:pPr>
            <w:r w:rsidRPr="002B0B45">
              <w:rPr>
                <w:rFonts w:ascii="Times New Roman" w:hAnsi="Times New Roman"/>
                <w:b/>
                <w:bCs/>
                <w:color w:val="000000"/>
                <w:sz w:val="24"/>
                <w:szCs w:val="24"/>
              </w:rPr>
              <w:t>Inputs</w:t>
            </w:r>
          </w:p>
        </w:tc>
      </w:tr>
      <w:tr w:rsidR="00921E4A" w:rsidRPr="00C32EEA" w:rsidTr="00BD7560">
        <w:tc>
          <w:tcPr>
            <w:tcW w:w="2207" w:type="pct"/>
            <w:tcBorders>
              <w:top w:val="single" w:sz="4" w:space="0" w:color="auto"/>
            </w:tcBorders>
          </w:tcPr>
          <w:p w:rsidR="00921E4A" w:rsidRPr="00C32EEA" w:rsidRDefault="00921E4A" w:rsidP="00D24F89">
            <w:pPr>
              <w:spacing w:after="0" w:line="240" w:lineRule="auto"/>
              <w:rPr>
                <w:rFonts w:ascii="Times New Roman" w:hAnsi="Times New Roman"/>
                <w:sz w:val="24"/>
                <w:szCs w:val="24"/>
              </w:rPr>
            </w:pPr>
            <w:r w:rsidRPr="00C32EEA">
              <w:rPr>
                <w:rFonts w:ascii="Times New Roman" w:hAnsi="Times New Roman"/>
                <w:sz w:val="24"/>
                <w:szCs w:val="24"/>
              </w:rPr>
              <w:t>Seed/</w:t>
            </w:r>
            <w:r w:rsidRPr="00C32EEA">
              <w:rPr>
                <w:rFonts w:ascii="Times New Roman" w:hAnsi="Times New Roman"/>
                <w:i/>
                <w:sz w:val="24"/>
                <w:szCs w:val="24"/>
              </w:rPr>
              <w:t>Acre</w:t>
            </w:r>
            <w:r w:rsidRPr="00C32EEA">
              <w:rPr>
                <w:rFonts w:ascii="Times New Roman" w:hAnsi="Times New Roman"/>
                <w:sz w:val="24"/>
                <w:szCs w:val="24"/>
              </w:rPr>
              <w:t xml:space="preserve">  (</w:t>
            </w:r>
            <w:r w:rsidRPr="00C32EEA">
              <w:rPr>
                <w:rFonts w:ascii="Times New Roman" w:hAnsi="Times New Roman"/>
                <w:i/>
                <w:sz w:val="24"/>
                <w:szCs w:val="24"/>
              </w:rPr>
              <w:t>kilograms</w:t>
            </w:r>
            <w:r w:rsidRPr="00C32EEA">
              <w:rPr>
                <w:rFonts w:ascii="Times New Roman" w:hAnsi="Times New Roman"/>
                <w:sz w:val="24"/>
                <w:szCs w:val="24"/>
              </w:rPr>
              <w:t>)</w:t>
            </w:r>
          </w:p>
        </w:tc>
        <w:tc>
          <w:tcPr>
            <w:tcW w:w="689" w:type="pct"/>
            <w:tcBorders>
              <w:top w:val="single" w:sz="4" w:space="0" w:color="auto"/>
            </w:tcBorders>
            <w:vAlign w:val="bottom"/>
          </w:tcPr>
          <w:p w:rsidR="00921E4A" w:rsidRPr="00C32EEA" w:rsidRDefault="00921E4A" w:rsidP="00D24F89">
            <w:pPr>
              <w:spacing w:after="0" w:line="240" w:lineRule="auto"/>
              <w:rPr>
                <w:rFonts w:ascii="Times New Roman" w:hAnsi="Times New Roman"/>
                <w:color w:val="000000"/>
                <w:sz w:val="24"/>
                <w:szCs w:val="24"/>
              </w:rPr>
            </w:pPr>
            <w:r w:rsidRPr="00C32EEA">
              <w:rPr>
                <w:rFonts w:ascii="Times New Roman" w:hAnsi="Times New Roman"/>
                <w:color w:val="000000"/>
                <w:sz w:val="24"/>
                <w:szCs w:val="24"/>
              </w:rPr>
              <w:t>8.307</w:t>
            </w:r>
          </w:p>
        </w:tc>
        <w:tc>
          <w:tcPr>
            <w:tcW w:w="747" w:type="pct"/>
            <w:tcBorders>
              <w:top w:val="single" w:sz="4" w:space="0" w:color="auto"/>
            </w:tcBorders>
            <w:vAlign w:val="bottom"/>
          </w:tcPr>
          <w:p w:rsidR="00921E4A" w:rsidRPr="00C32EEA" w:rsidRDefault="00BD7560" w:rsidP="00D24F89">
            <w:pPr>
              <w:spacing w:after="0" w:line="240" w:lineRule="auto"/>
              <w:rPr>
                <w:rFonts w:ascii="Times New Roman" w:hAnsi="Times New Roman"/>
                <w:color w:val="000000"/>
                <w:sz w:val="24"/>
                <w:szCs w:val="24"/>
              </w:rPr>
            </w:pPr>
            <w:r>
              <w:rPr>
                <w:rFonts w:ascii="Times New Roman" w:hAnsi="Times New Roman"/>
                <w:color w:val="000000"/>
                <w:sz w:val="24"/>
                <w:szCs w:val="24"/>
              </w:rPr>
              <w:t>1.31</w:t>
            </w:r>
          </w:p>
        </w:tc>
        <w:tc>
          <w:tcPr>
            <w:tcW w:w="713" w:type="pct"/>
            <w:gridSpan w:val="2"/>
            <w:tcBorders>
              <w:top w:val="single" w:sz="4" w:space="0" w:color="auto"/>
            </w:tcBorders>
            <w:vAlign w:val="bottom"/>
          </w:tcPr>
          <w:p w:rsidR="00921E4A" w:rsidRPr="00C32EEA" w:rsidRDefault="00921E4A" w:rsidP="00D24F89">
            <w:pPr>
              <w:spacing w:after="0" w:line="240" w:lineRule="auto"/>
              <w:rPr>
                <w:rFonts w:ascii="Times New Roman" w:hAnsi="Times New Roman"/>
                <w:color w:val="000000"/>
                <w:sz w:val="24"/>
                <w:szCs w:val="24"/>
              </w:rPr>
            </w:pPr>
            <w:r w:rsidRPr="00C32EEA">
              <w:rPr>
                <w:rFonts w:ascii="Times New Roman" w:hAnsi="Times New Roman"/>
                <w:color w:val="000000"/>
                <w:sz w:val="24"/>
                <w:szCs w:val="24"/>
              </w:rPr>
              <w:t>5</w:t>
            </w:r>
          </w:p>
        </w:tc>
        <w:tc>
          <w:tcPr>
            <w:tcW w:w="644" w:type="pct"/>
            <w:tcBorders>
              <w:top w:val="single" w:sz="4" w:space="0" w:color="auto"/>
            </w:tcBorders>
            <w:vAlign w:val="bottom"/>
          </w:tcPr>
          <w:p w:rsidR="00921E4A" w:rsidRPr="00C32EEA" w:rsidRDefault="00921E4A" w:rsidP="00D24F89">
            <w:pPr>
              <w:spacing w:after="0" w:line="240" w:lineRule="auto"/>
              <w:rPr>
                <w:rFonts w:ascii="Times New Roman" w:hAnsi="Times New Roman"/>
                <w:color w:val="000000"/>
                <w:sz w:val="24"/>
                <w:szCs w:val="24"/>
              </w:rPr>
            </w:pPr>
            <w:r w:rsidRPr="00C32EEA">
              <w:rPr>
                <w:rFonts w:ascii="Times New Roman" w:hAnsi="Times New Roman"/>
                <w:color w:val="000000"/>
                <w:sz w:val="24"/>
                <w:szCs w:val="24"/>
              </w:rPr>
              <w:t>10</w:t>
            </w:r>
          </w:p>
        </w:tc>
      </w:tr>
      <w:tr w:rsidR="00921E4A" w:rsidRPr="00C32EEA" w:rsidTr="00BD7560">
        <w:tc>
          <w:tcPr>
            <w:tcW w:w="2207" w:type="pct"/>
          </w:tcPr>
          <w:p w:rsidR="00921E4A" w:rsidRPr="00C32EEA" w:rsidRDefault="00921E4A" w:rsidP="00D24F89">
            <w:pPr>
              <w:spacing w:after="0" w:line="240" w:lineRule="auto"/>
              <w:rPr>
                <w:rFonts w:ascii="Times New Roman" w:hAnsi="Times New Roman"/>
                <w:sz w:val="24"/>
                <w:szCs w:val="24"/>
              </w:rPr>
            </w:pPr>
            <w:r w:rsidRPr="00C32EEA">
              <w:rPr>
                <w:rFonts w:ascii="Times New Roman" w:hAnsi="Times New Roman"/>
                <w:sz w:val="24"/>
                <w:szCs w:val="24"/>
              </w:rPr>
              <w:t>Seed cost/</w:t>
            </w:r>
            <w:r w:rsidRPr="00C32EEA">
              <w:rPr>
                <w:rFonts w:ascii="Times New Roman" w:hAnsi="Times New Roman"/>
                <w:i/>
                <w:sz w:val="24"/>
                <w:szCs w:val="24"/>
              </w:rPr>
              <w:t xml:space="preserve"> Acre</w:t>
            </w:r>
            <w:r w:rsidRPr="00C32EEA">
              <w:rPr>
                <w:rFonts w:ascii="Times New Roman" w:hAnsi="Times New Roman"/>
                <w:sz w:val="24"/>
                <w:szCs w:val="24"/>
              </w:rPr>
              <w:t xml:space="preserve"> (</w:t>
            </w:r>
            <w:r w:rsidRPr="00C32EEA">
              <w:rPr>
                <w:rFonts w:ascii="Times New Roman" w:hAnsi="Times New Roman"/>
                <w:i/>
                <w:sz w:val="24"/>
                <w:szCs w:val="24"/>
              </w:rPr>
              <w:t>PKR.</w:t>
            </w:r>
            <w:r w:rsidRPr="00C32EEA">
              <w:rPr>
                <w:rFonts w:ascii="Times New Roman" w:hAnsi="Times New Roman"/>
                <w:sz w:val="24"/>
                <w:szCs w:val="24"/>
              </w:rPr>
              <w:t>)</w:t>
            </w:r>
          </w:p>
        </w:tc>
        <w:tc>
          <w:tcPr>
            <w:tcW w:w="689" w:type="pct"/>
            <w:vAlign w:val="bottom"/>
          </w:tcPr>
          <w:p w:rsidR="00921E4A" w:rsidRPr="00C32EEA" w:rsidRDefault="00BD7560" w:rsidP="00D24F89">
            <w:pPr>
              <w:spacing w:after="0" w:line="240" w:lineRule="auto"/>
              <w:rPr>
                <w:rFonts w:ascii="Times New Roman" w:hAnsi="Times New Roman"/>
                <w:color w:val="000000"/>
                <w:sz w:val="24"/>
                <w:szCs w:val="24"/>
              </w:rPr>
            </w:pPr>
            <w:r>
              <w:rPr>
                <w:rFonts w:ascii="Times New Roman" w:hAnsi="Times New Roman"/>
                <w:color w:val="000000"/>
                <w:sz w:val="24"/>
                <w:szCs w:val="24"/>
              </w:rPr>
              <w:t>2321.27</w:t>
            </w:r>
          </w:p>
        </w:tc>
        <w:tc>
          <w:tcPr>
            <w:tcW w:w="747" w:type="pct"/>
            <w:vAlign w:val="bottom"/>
          </w:tcPr>
          <w:p w:rsidR="00921E4A" w:rsidRPr="00C32EEA" w:rsidRDefault="00BD7560" w:rsidP="00D24F89">
            <w:pPr>
              <w:spacing w:after="0" w:line="240" w:lineRule="auto"/>
              <w:rPr>
                <w:rFonts w:ascii="Times New Roman" w:hAnsi="Times New Roman"/>
                <w:color w:val="000000"/>
                <w:sz w:val="24"/>
                <w:szCs w:val="24"/>
              </w:rPr>
            </w:pPr>
            <w:r>
              <w:rPr>
                <w:rFonts w:ascii="Times New Roman" w:hAnsi="Times New Roman"/>
                <w:color w:val="000000"/>
                <w:sz w:val="24"/>
                <w:szCs w:val="24"/>
              </w:rPr>
              <w:t>561.66</w:t>
            </w:r>
          </w:p>
        </w:tc>
        <w:tc>
          <w:tcPr>
            <w:tcW w:w="713" w:type="pct"/>
            <w:gridSpan w:val="2"/>
            <w:vAlign w:val="bottom"/>
          </w:tcPr>
          <w:p w:rsidR="00921E4A" w:rsidRPr="00C32EEA" w:rsidRDefault="00921E4A" w:rsidP="00D24F89">
            <w:pPr>
              <w:spacing w:after="0" w:line="240" w:lineRule="auto"/>
              <w:rPr>
                <w:rFonts w:ascii="Times New Roman" w:hAnsi="Times New Roman"/>
                <w:color w:val="000000"/>
                <w:sz w:val="24"/>
                <w:szCs w:val="24"/>
              </w:rPr>
            </w:pPr>
            <w:r w:rsidRPr="00C32EEA">
              <w:rPr>
                <w:rFonts w:ascii="Times New Roman" w:hAnsi="Times New Roman"/>
                <w:color w:val="000000"/>
                <w:sz w:val="24"/>
                <w:szCs w:val="24"/>
              </w:rPr>
              <w:t>1400</w:t>
            </w:r>
          </w:p>
        </w:tc>
        <w:tc>
          <w:tcPr>
            <w:tcW w:w="644" w:type="pct"/>
            <w:vAlign w:val="bottom"/>
          </w:tcPr>
          <w:p w:rsidR="00921E4A" w:rsidRPr="00C32EEA" w:rsidRDefault="00921E4A" w:rsidP="00D24F89">
            <w:pPr>
              <w:spacing w:after="0" w:line="240" w:lineRule="auto"/>
              <w:rPr>
                <w:rFonts w:ascii="Times New Roman" w:hAnsi="Times New Roman"/>
                <w:color w:val="000000"/>
                <w:sz w:val="24"/>
                <w:szCs w:val="24"/>
              </w:rPr>
            </w:pPr>
            <w:r w:rsidRPr="00C32EEA">
              <w:rPr>
                <w:rFonts w:ascii="Times New Roman" w:hAnsi="Times New Roman"/>
                <w:color w:val="000000"/>
                <w:sz w:val="24"/>
                <w:szCs w:val="24"/>
              </w:rPr>
              <w:t>4000</w:t>
            </w:r>
          </w:p>
        </w:tc>
      </w:tr>
      <w:tr w:rsidR="00921E4A" w:rsidRPr="00C32EEA" w:rsidTr="00BD7560">
        <w:tc>
          <w:tcPr>
            <w:tcW w:w="2207" w:type="pct"/>
          </w:tcPr>
          <w:p w:rsidR="00921E4A" w:rsidRPr="00C32EEA" w:rsidRDefault="00921E4A" w:rsidP="00D24F89">
            <w:pPr>
              <w:spacing w:after="0" w:line="240" w:lineRule="auto"/>
              <w:rPr>
                <w:rFonts w:ascii="Times New Roman" w:hAnsi="Times New Roman"/>
                <w:sz w:val="24"/>
                <w:szCs w:val="24"/>
              </w:rPr>
            </w:pPr>
            <w:r w:rsidRPr="00C32EEA">
              <w:rPr>
                <w:rFonts w:ascii="Times New Roman" w:hAnsi="Times New Roman"/>
                <w:sz w:val="24"/>
                <w:szCs w:val="24"/>
              </w:rPr>
              <w:t>Total labour hours/</w:t>
            </w:r>
            <w:r w:rsidRPr="00C32EEA">
              <w:rPr>
                <w:rFonts w:ascii="Times New Roman" w:hAnsi="Times New Roman"/>
                <w:i/>
                <w:sz w:val="24"/>
                <w:szCs w:val="24"/>
              </w:rPr>
              <w:t xml:space="preserve"> Acre</w:t>
            </w:r>
          </w:p>
        </w:tc>
        <w:tc>
          <w:tcPr>
            <w:tcW w:w="689" w:type="pct"/>
            <w:vAlign w:val="bottom"/>
          </w:tcPr>
          <w:p w:rsidR="00921E4A" w:rsidRPr="00C32EEA" w:rsidRDefault="00BD7560" w:rsidP="00D24F89">
            <w:pPr>
              <w:spacing w:after="0" w:line="240" w:lineRule="auto"/>
              <w:rPr>
                <w:rFonts w:ascii="Times New Roman" w:hAnsi="Times New Roman"/>
                <w:color w:val="000000"/>
                <w:sz w:val="24"/>
                <w:szCs w:val="24"/>
              </w:rPr>
            </w:pPr>
            <w:r>
              <w:rPr>
                <w:rFonts w:ascii="Times New Roman" w:hAnsi="Times New Roman"/>
                <w:color w:val="000000"/>
                <w:sz w:val="24"/>
                <w:szCs w:val="24"/>
              </w:rPr>
              <w:t>327.56</w:t>
            </w:r>
          </w:p>
        </w:tc>
        <w:tc>
          <w:tcPr>
            <w:tcW w:w="747" w:type="pct"/>
            <w:vAlign w:val="bottom"/>
          </w:tcPr>
          <w:p w:rsidR="00921E4A" w:rsidRPr="00C32EEA" w:rsidRDefault="00BD7560" w:rsidP="00D24F89">
            <w:pPr>
              <w:spacing w:after="0" w:line="240" w:lineRule="auto"/>
              <w:rPr>
                <w:rFonts w:ascii="Times New Roman" w:hAnsi="Times New Roman"/>
                <w:color w:val="000000"/>
                <w:sz w:val="24"/>
                <w:szCs w:val="24"/>
              </w:rPr>
            </w:pPr>
            <w:r>
              <w:rPr>
                <w:rFonts w:ascii="Times New Roman" w:hAnsi="Times New Roman"/>
                <w:color w:val="000000"/>
                <w:sz w:val="24"/>
                <w:szCs w:val="24"/>
              </w:rPr>
              <w:t>53.62</w:t>
            </w:r>
          </w:p>
        </w:tc>
        <w:tc>
          <w:tcPr>
            <w:tcW w:w="713" w:type="pct"/>
            <w:gridSpan w:val="2"/>
            <w:vAlign w:val="bottom"/>
          </w:tcPr>
          <w:p w:rsidR="00921E4A" w:rsidRPr="00C32EEA" w:rsidRDefault="00921E4A" w:rsidP="00D24F89">
            <w:pPr>
              <w:spacing w:after="0" w:line="240" w:lineRule="auto"/>
              <w:rPr>
                <w:rFonts w:ascii="Times New Roman" w:hAnsi="Times New Roman"/>
                <w:color w:val="000000"/>
                <w:sz w:val="24"/>
                <w:szCs w:val="24"/>
              </w:rPr>
            </w:pPr>
            <w:r w:rsidRPr="00C32EEA">
              <w:rPr>
                <w:rFonts w:ascii="Times New Roman" w:hAnsi="Times New Roman"/>
                <w:color w:val="000000"/>
                <w:sz w:val="24"/>
                <w:szCs w:val="24"/>
              </w:rPr>
              <w:t>168</w:t>
            </w:r>
          </w:p>
        </w:tc>
        <w:tc>
          <w:tcPr>
            <w:tcW w:w="644" w:type="pct"/>
            <w:vAlign w:val="bottom"/>
          </w:tcPr>
          <w:p w:rsidR="00921E4A" w:rsidRPr="00C32EEA" w:rsidRDefault="00921E4A" w:rsidP="00D24F89">
            <w:pPr>
              <w:spacing w:after="0" w:line="240" w:lineRule="auto"/>
              <w:rPr>
                <w:rFonts w:ascii="Times New Roman" w:hAnsi="Times New Roman"/>
                <w:color w:val="000000"/>
                <w:sz w:val="24"/>
                <w:szCs w:val="24"/>
              </w:rPr>
            </w:pPr>
            <w:r w:rsidRPr="00C32EEA">
              <w:rPr>
                <w:rFonts w:ascii="Times New Roman" w:hAnsi="Times New Roman"/>
                <w:color w:val="000000"/>
                <w:sz w:val="24"/>
                <w:szCs w:val="24"/>
              </w:rPr>
              <w:t>465</w:t>
            </w:r>
          </w:p>
        </w:tc>
      </w:tr>
      <w:tr w:rsidR="00921E4A" w:rsidRPr="00C32EEA" w:rsidTr="00BD7560">
        <w:tc>
          <w:tcPr>
            <w:tcW w:w="2207" w:type="pct"/>
          </w:tcPr>
          <w:p w:rsidR="00921E4A" w:rsidRPr="00C32EEA" w:rsidRDefault="00921E4A" w:rsidP="00D24F89">
            <w:pPr>
              <w:spacing w:after="0" w:line="240" w:lineRule="auto"/>
              <w:rPr>
                <w:rFonts w:ascii="Times New Roman" w:hAnsi="Times New Roman"/>
                <w:sz w:val="24"/>
                <w:szCs w:val="24"/>
              </w:rPr>
            </w:pPr>
            <w:r w:rsidRPr="00C32EEA">
              <w:rPr>
                <w:rFonts w:ascii="Times New Roman" w:hAnsi="Times New Roman"/>
                <w:sz w:val="24"/>
                <w:szCs w:val="24"/>
              </w:rPr>
              <w:t>Total labour cost/</w:t>
            </w:r>
            <w:r w:rsidRPr="00C32EEA">
              <w:rPr>
                <w:rFonts w:ascii="Times New Roman" w:hAnsi="Times New Roman"/>
                <w:i/>
                <w:sz w:val="24"/>
                <w:szCs w:val="24"/>
              </w:rPr>
              <w:t xml:space="preserve"> Acre</w:t>
            </w:r>
          </w:p>
        </w:tc>
        <w:tc>
          <w:tcPr>
            <w:tcW w:w="689" w:type="pct"/>
            <w:vAlign w:val="bottom"/>
          </w:tcPr>
          <w:p w:rsidR="00921E4A" w:rsidRPr="00C32EEA" w:rsidRDefault="00BD7560" w:rsidP="00D24F89">
            <w:pPr>
              <w:spacing w:after="0" w:line="240" w:lineRule="auto"/>
              <w:rPr>
                <w:rFonts w:ascii="Times New Roman" w:hAnsi="Times New Roman"/>
                <w:color w:val="000000"/>
                <w:sz w:val="24"/>
                <w:szCs w:val="24"/>
              </w:rPr>
            </w:pPr>
            <w:r>
              <w:rPr>
                <w:rFonts w:ascii="Times New Roman" w:hAnsi="Times New Roman"/>
                <w:color w:val="000000"/>
                <w:sz w:val="24"/>
                <w:szCs w:val="24"/>
              </w:rPr>
              <w:t>13619.28</w:t>
            </w:r>
          </w:p>
        </w:tc>
        <w:tc>
          <w:tcPr>
            <w:tcW w:w="747" w:type="pct"/>
            <w:vAlign w:val="bottom"/>
          </w:tcPr>
          <w:p w:rsidR="00921E4A" w:rsidRPr="00C32EEA" w:rsidRDefault="00BD7560" w:rsidP="00D24F89">
            <w:pPr>
              <w:spacing w:after="0" w:line="240" w:lineRule="auto"/>
              <w:rPr>
                <w:rFonts w:ascii="Times New Roman" w:hAnsi="Times New Roman"/>
                <w:color w:val="000000"/>
                <w:sz w:val="24"/>
                <w:szCs w:val="24"/>
              </w:rPr>
            </w:pPr>
            <w:r>
              <w:rPr>
                <w:rFonts w:ascii="Times New Roman" w:hAnsi="Times New Roman"/>
                <w:color w:val="000000"/>
                <w:sz w:val="24"/>
                <w:szCs w:val="24"/>
              </w:rPr>
              <w:t>2167.65</w:t>
            </w:r>
          </w:p>
        </w:tc>
        <w:tc>
          <w:tcPr>
            <w:tcW w:w="713" w:type="pct"/>
            <w:gridSpan w:val="2"/>
            <w:vAlign w:val="bottom"/>
          </w:tcPr>
          <w:p w:rsidR="00921E4A" w:rsidRPr="00C32EEA" w:rsidRDefault="00921E4A" w:rsidP="00D24F89">
            <w:pPr>
              <w:spacing w:after="0" w:line="240" w:lineRule="auto"/>
              <w:rPr>
                <w:rFonts w:ascii="Times New Roman" w:hAnsi="Times New Roman"/>
                <w:color w:val="000000"/>
                <w:sz w:val="24"/>
                <w:szCs w:val="24"/>
              </w:rPr>
            </w:pPr>
            <w:r w:rsidRPr="00C32EEA">
              <w:rPr>
                <w:rFonts w:ascii="Times New Roman" w:hAnsi="Times New Roman"/>
                <w:color w:val="000000"/>
                <w:sz w:val="24"/>
                <w:szCs w:val="24"/>
              </w:rPr>
              <w:t>7000</w:t>
            </w:r>
          </w:p>
        </w:tc>
        <w:tc>
          <w:tcPr>
            <w:tcW w:w="644" w:type="pct"/>
            <w:vAlign w:val="bottom"/>
          </w:tcPr>
          <w:p w:rsidR="00921E4A" w:rsidRPr="00C32EEA" w:rsidRDefault="00921E4A" w:rsidP="00D24F89">
            <w:pPr>
              <w:spacing w:after="0" w:line="240" w:lineRule="auto"/>
              <w:rPr>
                <w:rFonts w:ascii="Times New Roman" w:hAnsi="Times New Roman"/>
                <w:color w:val="000000"/>
                <w:sz w:val="24"/>
                <w:szCs w:val="24"/>
              </w:rPr>
            </w:pPr>
            <w:r w:rsidRPr="00C32EEA">
              <w:rPr>
                <w:rFonts w:ascii="Times New Roman" w:hAnsi="Times New Roman"/>
                <w:color w:val="000000"/>
                <w:sz w:val="24"/>
                <w:szCs w:val="24"/>
              </w:rPr>
              <w:t>19375</w:t>
            </w:r>
          </w:p>
        </w:tc>
      </w:tr>
      <w:tr w:rsidR="00921E4A" w:rsidRPr="00C32EEA" w:rsidTr="00BD7560">
        <w:tc>
          <w:tcPr>
            <w:tcW w:w="2207" w:type="pct"/>
          </w:tcPr>
          <w:p w:rsidR="00921E4A" w:rsidRPr="00C32EEA" w:rsidRDefault="00921E4A" w:rsidP="00D24F89">
            <w:pPr>
              <w:spacing w:after="0" w:line="240" w:lineRule="auto"/>
              <w:rPr>
                <w:rFonts w:ascii="Times New Roman" w:hAnsi="Times New Roman"/>
                <w:sz w:val="24"/>
                <w:szCs w:val="24"/>
              </w:rPr>
            </w:pPr>
            <w:r w:rsidRPr="00C32EEA">
              <w:rPr>
                <w:rFonts w:ascii="Times New Roman" w:hAnsi="Times New Roman"/>
                <w:sz w:val="24"/>
                <w:szCs w:val="24"/>
              </w:rPr>
              <w:t>Fertilizer /</w:t>
            </w:r>
            <w:r w:rsidRPr="00C32EEA">
              <w:rPr>
                <w:rFonts w:ascii="Times New Roman" w:hAnsi="Times New Roman"/>
                <w:i/>
                <w:sz w:val="24"/>
                <w:szCs w:val="24"/>
              </w:rPr>
              <w:t xml:space="preserve"> Acre</w:t>
            </w:r>
            <w:r w:rsidRPr="00C32EEA">
              <w:rPr>
                <w:rFonts w:ascii="Times New Roman" w:hAnsi="Times New Roman"/>
                <w:sz w:val="24"/>
                <w:szCs w:val="24"/>
              </w:rPr>
              <w:t xml:space="preserve"> (</w:t>
            </w:r>
            <w:r w:rsidRPr="00C32EEA">
              <w:rPr>
                <w:rFonts w:ascii="Times New Roman" w:hAnsi="Times New Roman"/>
                <w:i/>
                <w:sz w:val="24"/>
                <w:szCs w:val="24"/>
              </w:rPr>
              <w:t>kilograms</w:t>
            </w:r>
            <w:r w:rsidRPr="00C32EEA">
              <w:rPr>
                <w:rFonts w:ascii="Times New Roman" w:hAnsi="Times New Roman"/>
                <w:sz w:val="24"/>
                <w:szCs w:val="24"/>
              </w:rPr>
              <w:t>)</w:t>
            </w:r>
          </w:p>
        </w:tc>
        <w:tc>
          <w:tcPr>
            <w:tcW w:w="689" w:type="pct"/>
            <w:vAlign w:val="bottom"/>
          </w:tcPr>
          <w:p w:rsidR="00921E4A" w:rsidRPr="00C32EEA" w:rsidRDefault="00BD7560" w:rsidP="00D24F89">
            <w:pPr>
              <w:spacing w:after="0" w:line="240" w:lineRule="auto"/>
              <w:rPr>
                <w:rFonts w:ascii="Times New Roman" w:hAnsi="Times New Roman"/>
                <w:color w:val="000000"/>
                <w:sz w:val="24"/>
                <w:szCs w:val="24"/>
              </w:rPr>
            </w:pPr>
            <w:r>
              <w:rPr>
                <w:rFonts w:ascii="Times New Roman" w:hAnsi="Times New Roman"/>
                <w:color w:val="000000"/>
                <w:sz w:val="24"/>
                <w:szCs w:val="24"/>
              </w:rPr>
              <w:t>208.17</w:t>
            </w:r>
          </w:p>
        </w:tc>
        <w:tc>
          <w:tcPr>
            <w:tcW w:w="747" w:type="pct"/>
            <w:vAlign w:val="bottom"/>
          </w:tcPr>
          <w:p w:rsidR="00921E4A" w:rsidRPr="00C32EEA" w:rsidRDefault="00BD7560" w:rsidP="00D24F89">
            <w:pPr>
              <w:spacing w:after="0" w:line="240" w:lineRule="auto"/>
              <w:rPr>
                <w:rFonts w:ascii="Times New Roman" w:hAnsi="Times New Roman"/>
                <w:color w:val="000000"/>
                <w:sz w:val="24"/>
                <w:szCs w:val="24"/>
              </w:rPr>
            </w:pPr>
            <w:r>
              <w:rPr>
                <w:rFonts w:ascii="Times New Roman" w:hAnsi="Times New Roman"/>
                <w:color w:val="000000"/>
                <w:sz w:val="24"/>
                <w:szCs w:val="24"/>
              </w:rPr>
              <w:t>60.30</w:t>
            </w:r>
          </w:p>
        </w:tc>
        <w:tc>
          <w:tcPr>
            <w:tcW w:w="713" w:type="pct"/>
            <w:gridSpan w:val="2"/>
            <w:vAlign w:val="bottom"/>
          </w:tcPr>
          <w:p w:rsidR="00921E4A" w:rsidRPr="00C32EEA" w:rsidRDefault="00921E4A" w:rsidP="00D24F89">
            <w:pPr>
              <w:spacing w:after="0" w:line="240" w:lineRule="auto"/>
              <w:rPr>
                <w:rFonts w:ascii="Times New Roman" w:hAnsi="Times New Roman"/>
                <w:color w:val="000000"/>
                <w:sz w:val="24"/>
                <w:szCs w:val="24"/>
              </w:rPr>
            </w:pPr>
            <w:r w:rsidRPr="00C32EEA">
              <w:rPr>
                <w:rFonts w:ascii="Times New Roman" w:hAnsi="Times New Roman"/>
                <w:color w:val="000000"/>
                <w:sz w:val="24"/>
                <w:szCs w:val="24"/>
              </w:rPr>
              <w:t>50</w:t>
            </w:r>
          </w:p>
        </w:tc>
        <w:tc>
          <w:tcPr>
            <w:tcW w:w="644" w:type="pct"/>
            <w:vAlign w:val="bottom"/>
          </w:tcPr>
          <w:p w:rsidR="00921E4A" w:rsidRPr="00C32EEA" w:rsidRDefault="00921E4A" w:rsidP="00D24F89">
            <w:pPr>
              <w:spacing w:after="0" w:line="240" w:lineRule="auto"/>
              <w:rPr>
                <w:rFonts w:ascii="Times New Roman" w:hAnsi="Times New Roman"/>
                <w:color w:val="000000"/>
                <w:sz w:val="24"/>
                <w:szCs w:val="24"/>
              </w:rPr>
            </w:pPr>
            <w:r w:rsidRPr="00C32EEA">
              <w:rPr>
                <w:rFonts w:ascii="Times New Roman" w:hAnsi="Times New Roman"/>
                <w:color w:val="000000"/>
                <w:sz w:val="24"/>
                <w:szCs w:val="24"/>
              </w:rPr>
              <w:t>450</w:t>
            </w:r>
          </w:p>
        </w:tc>
      </w:tr>
      <w:tr w:rsidR="00921E4A" w:rsidRPr="00C32EEA" w:rsidTr="00BD7560">
        <w:tc>
          <w:tcPr>
            <w:tcW w:w="2207" w:type="pct"/>
          </w:tcPr>
          <w:p w:rsidR="00921E4A" w:rsidRPr="00C32EEA" w:rsidRDefault="00921E4A" w:rsidP="00D24F89">
            <w:pPr>
              <w:spacing w:after="0" w:line="240" w:lineRule="auto"/>
              <w:rPr>
                <w:rFonts w:ascii="Times New Roman" w:hAnsi="Times New Roman"/>
                <w:sz w:val="24"/>
                <w:szCs w:val="24"/>
              </w:rPr>
            </w:pPr>
            <w:r w:rsidRPr="00C32EEA">
              <w:rPr>
                <w:rFonts w:ascii="Times New Roman" w:hAnsi="Times New Roman"/>
                <w:sz w:val="24"/>
                <w:szCs w:val="24"/>
              </w:rPr>
              <w:t>Fertilizer cost/</w:t>
            </w:r>
            <w:r w:rsidRPr="00C32EEA">
              <w:rPr>
                <w:rFonts w:ascii="Times New Roman" w:hAnsi="Times New Roman"/>
                <w:i/>
                <w:sz w:val="24"/>
                <w:szCs w:val="24"/>
              </w:rPr>
              <w:t xml:space="preserve"> Acre</w:t>
            </w:r>
            <w:r w:rsidRPr="00C32EEA">
              <w:rPr>
                <w:rFonts w:ascii="Times New Roman" w:hAnsi="Times New Roman"/>
                <w:sz w:val="24"/>
                <w:szCs w:val="24"/>
              </w:rPr>
              <w:t xml:space="preserve"> (</w:t>
            </w:r>
            <w:r w:rsidRPr="00C32EEA">
              <w:rPr>
                <w:rFonts w:ascii="Times New Roman" w:hAnsi="Times New Roman"/>
                <w:i/>
                <w:sz w:val="24"/>
                <w:szCs w:val="24"/>
              </w:rPr>
              <w:t>PKR.</w:t>
            </w:r>
            <w:r w:rsidRPr="00C32EEA">
              <w:rPr>
                <w:rFonts w:ascii="Times New Roman" w:hAnsi="Times New Roman"/>
                <w:sz w:val="24"/>
                <w:szCs w:val="24"/>
              </w:rPr>
              <w:t>)</w:t>
            </w:r>
          </w:p>
        </w:tc>
        <w:tc>
          <w:tcPr>
            <w:tcW w:w="689" w:type="pct"/>
            <w:vAlign w:val="bottom"/>
          </w:tcPr>
          <w:p w:rsidR="00921E4A" w:rsidRPr="00C32EEA" w:rsidRDefault="00BD7560" w:rsidP="00D24F89">
            <w:pPr>
              <w:spacing w:after="0" w:line="240" w:lineRule="auto"/>
              <w:rPr>
                <w:rFonts w:ascii="Times New Roman" w:hAnsi="Times New Roman"/>
                <w:color w:val="000000"/>
                <w:sz w:val="24"/>
                <w:szCs w:val="24"/>
              </w:rPr>
            </w:pPr>
            <w:r>
              <w:rPr>
                <w:rFonts w:ascii="Times New Roman" w:hAnsi="Times New Roman"/>
                <w:color w:val="000000"/>
                <w:sz w:val="24"/>
                <w:szCs w:val="24"/>
              </w:rPr>
              <w:t>5261.97</w:t>
            </w:r>
          </w:p>
        </w:tc>
        <w:tc>
          <w:tcPr>
            <w:tcW w:w="747" w:type="pct"/>
            <w:vAlign w:val="bottom"/>
          </w:tcPr>
          <w:p w:rsidR="00921E4A" w:rsidRPr="00C32EEA" w:rsidRDefault="00BD7560" w:rsidP="00D24F89">
            <w:pPr>
              <w:spacing w:after="0" w:line="240" w:lineRule="auto"/>
              <w:rPr>
                <w:rFonts w:ascii="Times New Roman" w:hAnsi="Times New Roman"/>
                <w:color w:val="000000"/>
                <w:sz w:val="24"/>
                <w:szCs w:val="24"/>
              </w:rPr>
            </w:pPr>
            <w:r>
              <w:rPr>
                <w:rFonts w:ascii="Times New Roman" w:hAnsi="Times New Roman"/>
                <w:color w:val="000000"/>
                <w:sz w:val="24"/>
                <w:szCs w:val="24"/>
              </w:rPr>
              <w:t>1785.90</w:t>
            </w:r>
          </w:p>
        </w:tc>
        <w:tc>
          <w:tcPr>
            <w:tcW w:w="713" w:type="pct"/>
            <w:gridSpan w:val="2"/>
            <w:vAlign w:val="bottom"/>
          </w:tcPr>
          <w:p w:rsidR="00921E4A" w:rsidRPr="00C32EEA" w:rsidRDefault="00921E4A" w:rsidP="00D24F89">
            <w:pPr>
              <w:spacing w:after="0" w:line="240" w:lineRule="auto"/>
              <w:rPr>
                <w:rFonts w:ascii="Times New Roman" w:hAnsi="Times New Roman"/>
                <w:color w:val="000000"/>
                <w:sz w:val="24"/>
                <w:szCs w:val="24"/>
              </w:rPr>
            </w:pPr>
            <w:r w:rsidRPr="00C32EEA">
              <w:rPr>
                <w:rFonts w:ascii="Times New Roman" w:hAnsi="Times New Roman"/>
                <w:color w:val="000000"/>
                <w:sz w:val="24"/>
                <w:szCs w:val="24"/>
              </w:rPr>
              <w:t>1680</w:t>
            </w:r>
          </w:p>
        </w:tc>
        <w:tc>
          <w:tcPr>
            <w:tcW w:w="644" w:type="pct"/>
            <w:vAlign w:val="bottom"/>
          </w:tcPr>
          <w:p w:rsidR="00921E4A" w:rsidRPr="00C32EEA" w:rsidRDefault="00921E4A" w:rsidP="00D24F89">
            <w:pPr>
              <w:spacing w:after="0" w:line="240" w:lineRule="auto"/>
              <w:rPr>
                <w:rFonts w:ascii="Times New Roman" w:hAnsi="Times New Roman"/>
                <w:color w:val="000000"/>
                <w:sz w:val="24"/>
                <w:szCs w:val="24"/>
              </w:rPr>
            </w:pPr>
            <w:r w:rsidRPr="00C32EEA">
              <w:rPr>
                <w:rFonts w:ascii="Times New Roman" w:hAnsi="Times New Roman"/>
                <w:color w:val="000000"/>
                <w:sz w:val="24"/>
                <w:szCs w:val="24"/>
              </w:rPr>
              <w:t>14025</w:t>
            </w:r>
          </w:p>
        </w:tc>
      </w:tr>
      <w:tr w:rsidR="00921E4A" w:rsidRPr="00C32EEA" w:rsidTr="00BD7560">
        <w:tc>
          <w:tcPr>
            <w:tcW w:w="2207" w:type="pct"/>
          </w:tcPr>
          <w:p w:rsidR="00921E4A" w:rsidRPr="00C32EEA" w:rsidRDefault="00921E4A" w:rsidP="00D24F89">
            <w:pPr>
              <w:spacing w:after="0" w:line="240" w:lineRule="auto"/>
              <w:rPr>
                <w:rFonts w:ascii="Times New Roman" w:hAnsi="Times New Roman"/>
                <w:sz w:val="24"/>
                <w:szCs w:val="24"/>
              </w:rPr>
            </w:pPr>
            <w:r w:rsidRPr="00C32EEA">
              <w:rPr>
                <w:rFonts w:ascii="Times New Roman" w:hAnsi="Times New Roman"/>
                <w:sz w:val="24"/>
                <w:szCs w:val="24"/>
              </w:rPr>
              <w:t>Number of chemical applications</w:t>
            </w:r>
          </w:p>
        </w:tc>
        <w:tc>
          <w:tcPr>
            <w:tcW w:w="689" w:type="pct"/>
            <w:vAlign w:val="bottom"/>
          </w:tcPr>
          <w:p w:rsidR="00921E4A" w:rsidRPr="00C32EEA" w:rsidRDefault="00BD7560" w:rsidP="00D24F89">
            <w:pPr>
              <w:spacing w:after="0" w:line="240" w:lineRule="auto"/>
              <w:rPr>
                <w:rFonts w:ascii="Times New Roman" w:hAnsi="Times New Roman"/>
                <w:color w:val="000000"/>
                <w:sz w:val="24"/>
                <w:szCs w:val="24"/>
              </w:rPr>
            </w:pPr>
            <w:r>
              <w:rPr>
                <w:rFonts w:ascii="Times New Roman" w:hAnsi="Times New Roman"/>
                <w:color w:val="000000"/>
                <w:sz w:val="24"/>
                <w:szCs w:val="24"/>
              </w:rPr>
              <w:t>6.57</w:t>
            </w:r>
          </w:p>
        </w:tc>
        <w:tc>
          <w:tcPr>
            <w:tcW w:w="747" w:type="pct"/>
            <w:vAlign w:val="bottom"/>
          </w:tcPr>
          <w:p w:rsidR="00921E4A" w:rsidRPr="00C32EEA" w:rsidRDefault="00BD7560" w:rsidP="00D24F89">
            <w:pPr>
              <w:spacing w:after="0" w:line="240" w:lineRule="auto"/>
              <w:rPr>
                <w:rFonts w:ascii="Times New Roman" w:hAnsi="Times New Roman"/>
                <w:color w:val="000000"/>
                <w:sz w:val="24"/>
                <w:szCs w:val="24"/>
              </w:rPr>
            </w:pPr>
            <w:r>
              <w:rPr>
                <w:rFonts w:ascii="Times New Roman" w:hAnsi="Times New Roman"/>
                <w:color w:val="000000"/>
                <w:sz w:val="24"/>
                <w:szCs w:val="24"/>
              </w:rPr>
              <w:t>1.36</w:t>
            </w:r>
          </w:p>
        </w:tc>
        <w:tc>
          <w:tcPr>
            <w:tcW w:w="713" w:type="pct"/>
            <w:gridSpan w:val="2"/>
            <w:vAlign w:val="bottom"/>
          </w:tcPr>
          <w:p w:rsidR="00921E4A" w:rsidRPr="00C32EEA" w:rsidRDefault="00921E4A" w:rsidP="00D24F89">
            <w:pPr>
              <w:spacing w:after="0" w:line="240" w:lineRule="auto"/>
              <w:rPr>
                <w:rFonts w:ascii="Times New Roman" w:hAnsi="Times New Roman"/>
                <w:color w:val="000000"/>
                <w:sz w:val="24"/>
                <w:szCs w:val="24"/>
              </w:rPr>
            </w:pPr>
            <w:r w:rsidRPr="00C32EEA">
              <w:rPr>
                <w:rFonts w:ascii="Times New Roman" w:hAnsi="Times New Roman"/>
                <w:color w:val="000000"/>
                <w:sz w:val="24"/>
                <w:szCs w:val="24"/>
              </w:rPr>
              <w:t>3</w:t>
            </w:r>
          </w:p>
        </w:tc>
        <w:tc>
          <w:tcPr>
            <w:tcW w:w="644" w:type="pct"/>
            <w:vAlign w:val="bottom"/>
          </w:tcPr>
          <w:p w:rsidR="00921E4A" w:rsidRPr="00C32EEA" w:rsidRDefault="00921E4A" w:rsidP="00D24F89">
            <w:pPr>
              <w:spacing w:after="0" w:line="240" w:lineRule="auto"/>
              <w:rPr>
                <w:rFonts w:ascii="Times New Roman" w:hAnsi="Times New Roman"/>
                <w:color w:val="000000"/>
                <w:sz w:val="24"/>
                <w:szCs w:val="24"/>
              </w:rPr>
            </w:pPr>
            <w:r w:rsidRPr="00C32EEA">
              <w:rPr>
                <w:rFonts w:ascii="Times New Roman" w:hAnsi="Times New Roman"/>
                <w:color w:val="000000"/>
                <w:sz w:val="24"/>
                <w:szCs w:val="24"/>
              </w:rPr>
              <w:t>9</w:t>
            </w:r>
          </w:p>
        </w:tc>
      </w:tr>
      <w:tr w:rsidR="00921E4A" w:rsidRPr="00C32EEA" w:rsidTr="00BD7560">
        <w:tc>
          <w:tcPr>
            <w:tcW w:w="2207" w:type="pct"/>
          </w:tcPr>
          <w:p w:rsidR="00921E4A" w:rsidRPr="00C32EEA" w:rsidRDefault="00921E4A" w:rsidP="00D24F89">
            <w:pPr>
              <w:spacing w:after="0" w:line="240" w:lineRule="auto"/>
              <w:rPr>
                <w:rFonts w:ascii="Times New Roman" w:hAnsi="Times New Roman"/>
                <w:sz w:val="24"/>
                <w:szCs w:val="24"/>
              </w:rPr>
            </w:pPr>
            <w:r w:rsidRPr="00C32EEA">
              <w:rPr>
                <w:rFonts w:ascii="Times New Roman" w:hAnsi="Times New Roman"/>
                <w:sz w:val="24"/>
                <w:szCs w:val="24"/>
              </w:rPr>
              <w:t>Chemical cost/</w:t>
            </w:r>
            <w:r w:rsidRPr="00C32EEA">
              <w:rPr>
                <w:rFonts w:ascii="Times New Roman" w:hAnsi="Times New Roman"/>
                <w:i/>
                <w:sz w:val="24"/>
                <w:szCs w:val="24"/>
              </w:rPr>
              <w:t xml:space="preserve"> Acre</w:t>
            </w:r>
            <w:r w:rsidRPr="00C32EEA">
              <w:rPr>
                <w:rFonts w:ascii="Times New Roman" w:hAnsi="Times New Roman"/>
                <w:sz w:val="24"/>
                <w:szCs w:val="24"/>
              </w:rPr>
              <w:t xml:space="preserve"> (</w:t>
            </w:r>
            <w:r w:rsidRPr="00C32EEA">
              <w:rPr>
                <w:rFonts w:ascii="Times New Roman" w:hAnsi="Times New Roman"/>
                <w:i/>
                <w:sz w:val="24"/>
                <w:szCs w:val="24"/>
              </w:rPr>
              <w:t>PKR.</w:t>
            </w:r>
            <w:r w:rsidRPr="00C32EEA">
              <w:rPr>
                <w:rFonts w:ascii="Times New Roman" w:hAnsi="Times New Roman"/>
                <w:sz w:val="24"/>
                <w:szCs w:val="24"/>
              </w:rPr>
              <w:t>)</w:t>
            </w:r>
          </w:p>
        </w:tc>
        <w:tc>
          <w:tcPr>
            <w:tcW w:w="689" w:type="pct"/>
            <w:vAlign w:val="bottom"/>
          </w:tcPr>
          <w:p w:rsidR="00921E4A" w:rsidRPr="00C32EEA" w:rsidRDefault="00BD7560" w:rsidP="00D24F89">
            <w:pPr>
              <w:spacing w:after="0" w:line="240" w:lineRule="auto"/>
              <w:rPr>
                <w:rFonts w:ascii="Times New Roman" w:hAnsi="Times New Roman"/>
                <w:color w:val="000000"/>
                <w:sz w:val="24"/>
                <w:szCs w:val="24"/>
              </w:rPr>
            </w:pPr>
            <w:r>
              <w:rPr>
                <w:rFonts w:ascii="Times New Roman" w:hAnsi="Times New Roman"/>
                <w:color w:val="000000"/>
                <w:sz w:val="24"/>
                <w:szCs w:val="24"/>
              </w:rPr>
              <w:t>4355.15</w:t>
            </w:r>
          </w:p>
        </w:tc>
        <w:tc>
          <w:tcPr>
            <w:tcW w:w="747" w:type="pct"/>
            <w:vAlign w:val="bottom"/>
          </w:tcPr>
          <w:p w:rsidR="00921E4A" w:rsidRPr="00C32EEA" w:rsidRDefault="00BD7560" w:rsidP="00D24F89">
            <w:pPr>
              <w:spacing w:after="0" w:line="240" w:lineRule="auto"/>
              <w:rPr>
                <w:rFonts w:ascii="Times New Roman" w:hAnsi="Times New Roman"/>
                <w:color w:val="000000"/>
                <w:sz w:val="24"/>
                <w:szCs w:val="24"/>
              </w:rPr>
            </w:pPr>
            <w:r>
              <w:rPr>
                <w:rFonts w:ascii="Times New Roman" w:hAnsi="Times New Roman"/>
                <w:color w:val="000000"/>
                <w:sz w:val="24"/>
                <w:szCs w:val="24"/>
              </w:rPr>
              <w:t>1262.93</w:t>
            </w:r>
          </w:p>
        </w:tc>
        <w:tc>
          <w:tcPr>
            <w:tcW w:w="713" w:type="pct"/>
            <w:gridSpan w:val="2"/>
            <w:vAlign w:val="bottom"/>
          </w:tcPr>
          <w:p w:rsidR="00921E4A" w:rsidRPr="00C32EEA" w:rsidRDefault="00921E4A" w:rsidP="00D24F89">
            <w:pPr>
              <w:spacing w:after="0" w:line="240" w:lineRule="auto"/>
              <w:rPr>
                <w:rFonts w:ascii="Times New Roman" w:hAnsi="Times New Roman"/>
                <w:color w:val="000000"/>
                <w:sz w:val="24"/>
                <w:szCs w:val="24"/>
              </w:rPr>
            </w:pPr>
            <w:r w:rsidRPr="00C32EEA">
              <w:rPr>
                <w:rFonts w:ascii="Times New Roman" w:hAnsi="Times New Roman"/>
                <w:color w:val="000000"/>
                <w:sz w:val="24"/>
                <w:szCs w:val="24"/>
              </w:rPr>
              <w:t>1600</w:t>
            </w:r>
          </w:p>
        </w:tc>
        <w:tc>
          <w:tcPr>
            <w:tcW w:w="644" w:type="pct"/>
            <w:vAlign w:val="bottom"/>
          </w:tcPr>
          <w:p w:rsidR="00921E4A" w:rsidRPr="00C32EEA" w:rsidRDefault="00921E4A" w:rsidP="00D24F89">
            <w:pPr>
              <w:spacing w:after="0" w:line="240" w:lineRule="auto"/>
              <w:rPr>
                <w:rFonts w:ascii="Times New Roman" w:hAnsi="Times New Roman"/>
                <w:color w:val="000000"/>
                <w:sz w:val="24"/>
                <w:szCs w:val="24"/>
              </w:rPr>
            </w:pPr>
            <w:r w:rsidRPr="00C32EEA">
              <w:rPr>
                <w:rFonts w:ascii="Times New Roman" w:hAnsi="Times New Roman"/>
                <w:color w:val="000000"/>
                <w:sz w:val="24"/>
                <w:szCs w:val="24"/>
              </w:rPr>
              <w:t>7200</w:t>
            </w:r>
          </w:p>
        </w:tc>
      </w:tr>
      <w:tr w:rsidR="00921E4A" w:rsidRPr="00C32EEA" w:rsidTr="00BD7560">
        <w:tc>
          <w:tcPr>
            <w:tcW w:w="2207" w:type="pct"/>
          </w:tcPr>
          <w:p w:rsidR="00921E4A" w:rsidRPr="00C32EEA" w:rsidRDefault="00921E4A" w:rsidP="00D24F89">
            <w:pPr>
              <w:spacing w:after="0" w:line="240" w:lineRule="auto"/>
              <w:rPr>
                <w:rFonts w:ascii="Times New Roman" w:hAnsi="Times New Roman"/>
                <w:sz w:val="24"/>
                <w:szCs w:val="24"/>
              </w:rPr>
            </w:pPr>
            <w:r w:rsidRPr="00C32EEA">
              <w:rPr>
                <w:rFonts w:ascii="Times New Roman" w:hAnsi="Times New Roman"/>
                <w:sz w:val="24"/>
                <w:szCs w:val="24"/>
              </w:rPr>
              <w:t>Number of farm operations</w:t>
            </w:r>
          </w:p>
        </w:tc>
        <w:tc>
          <w:tcPr>
            <w:tcW w:w="689" w:type="pct"/>
            <w:vAlign w:val="bottom"/>
          </w:tcPr>
          <w:p w:rsidR="00921E4A" w:rsidRPr="00C32EEA" w:rsidRDefault="00BD7560" w:rsidP="00D24F89">
            <w:pPr>
              <w:spacing w:after="0" w:line="240" w:lineRule="auto"/>
              <w:rPr>
                <w:rFonts w:ascii="Times New Roman" w:hAnsi="Times New Roman"/>
                <w:color w:val="000000"/>
                <w:sz w:val="24"/>
                <w:szCs w:val="24"/>
              </w:rPr>
            </w:pPr>
            <w:r>
              <w:rPr>
                <w:rFonts w:ascii="Times New Roman" w:hAnsi="Times New Roman"/>
                <w:color w:val="000000"/>
                <w:sz w:val="24"/>
                <w:szCs w:val="24"/>
              </w:rPr>
              <w:t>12.48</w:t>
            </w:r>
          </w:p>
        </w:tc>
        <w:tc>
          <w:tcPr>
            <w:tcW w:w="747" w:type="pct"/>
            <w:vAlign w:val="bottom"/>
          </w:tcPr>
          <w:p w:rsidR="00921E4A" w:rsidRPr="00C32EEA" w:rsidRDefault="00BD7560" w:rsidP="00D24F89">
            <w:pPr>
              <w:spacing w:after="0" w:line="240" w:lineRule="auto"/>
              <w:rPr>
                <w:rFonts w:ascii="Times New Roman" w:hAnsi="Times New Roman"/>
                <w:color w:val="000000"/>
                <w:sz w:val="24"/>
                <w:szCs w:val="24"/>
              </w:rPr>
            </w:pPr>
            <w:r>
              <w:rPr>
                <w:rFonts w:ascii="Times New Roman" w:hAnsi="Times New Roman"/>
                <w:color w:val="000000"/>
                <w:sz w:val="24"/>
                <w:szCs w:val="24"/>
              </w:rPr>
              <w:t>4.29</w:t>
            </w:r>
          </w:p>
        </w:tc>
        <w:tc>
          <w:tcPr>
            <w:tcW w:w="713" w:type="pct"/>
            <w:gridSpan w:val="2"/>
            <w:vAlign w:val="bottom"/>
          </w:tcPr>
          <w:p w:rsidR="00921E4A" w:rsidRPr="00C32EEA" w:rsidRDefault="00921E4A" w:rsidP="00D24F89">
            <w:pPr>
              <w:spacing w:after="0" w:line="240" w:lineRule="auto"/>
              <w:rPr>
                <w:rFonts w:ascii="Times New Roman" w:hAnsi="Times New Roman"/>
                <w:color w:val="000000"/>
                <w:sz w:val="24"/>
                <w:szCs w:val="24"/>
              </w:rPr>
            </w:pPr>
            <w:r w:rsidRPr="00C32EEA">
              <w:rPr>
                <w:rFonts w:ascii="Times New Roman" w:hAnsi="Times New Roman"/>
                <w:color w:val="000000"/>
                <w:sz w:val="24"/>
                <w:szCs w:val="24"/>
              </w:rPr>
              <w:t>3</w:t>
            </w:r>
          </w:p>
        </w:tc>
        <w:tc>
          <w:tcPr>
            <w:tcW w:w="644" w:type="pct"/>
            <w:vAlign w:val="bottom"/>
          </w:tcPr>
          <w:p w:rsidR="00921E4A" w:rsidRPr="00C32EEA" w:rsidRDefault="00921E4A" w:rsidP="00D24F89">
            <w:pPr>
              <w:spacing w:after="0" w:line="240" w:lineRule="auto"/>
              <w:rPr>
                <w:rFonts w:ascii="Times New Roman" w:hAnsi="Times New Roman"/>
                <w:color w:val="000000"/>
                <w:sz w:val="24"/>
                <w:szCs w:val="24"/>
              </w:rPr>
            </w:pPr>
            <w:r w:rsidRPr="00C32EEA">
              <w:rPr>
                <w:rFonts w:ascii="Times New Roman" w:hAnsi="Times New Roman"/>
                <w:color w:val="000000"/>
                <w:sz w:val="24"/>
                <w:szCs w:val="24"/>
              </w:rPr>
              <w:t>21</w:t>
            </w:r>
          </w:p>
        </w:tc>
      </w:tr>
      <w:tr w:rsidR="00921E4A" w:rsidRPr="00C32EEA" w:rsidTr="00BD7560">
        <w:tc>
          <w:tcPr>
            <w:tcW w:w="2207" w:type="pct"/>
          </w:tcPr>
          <w:p w:rsidR="00921E4A" w:rsidRPr="00C32EEA" w:rsidRDefault="00921E4A" w:rsidP="00D24F89">
            <w:pPr>
              <w:spacing w:after="0" w:line="240" w:lineRule="auto"/>
              <w:rPr>
                <w:rFonts w:ascii="Times New Roman" w:hAnsi="Times New Roman"/>
                <w:sz w:val="24"/>
                <w:szCs w:val="24"/>
              </w:rPr>
            </w:pPr>
            <w:r w:rsidRPr="00C32EEA">
              <w:rPr>
                <w:rFonts w:ascii="Times New Roman" w:hAnsi="Times New Roman"/>
                <w:sz w:val="24"/>
                <w:szCs w:val="24"/>
              </w:rPr>
              <w:t>Machinery cost/</w:t>
            </w:r>
            <w:r w:rsidRPr="00C32EEA">
              <w:rPr>
                <w:rFonts w:ascii="Times New Roman" w:hAnsi="Times New Roman"/>
                <w:i/>
                <w:sz w:val="24"/>
                <w:szCs w:val="24"/>
              </w:rPr>
              <w:t xml:space="preserve"> Acre</w:t>
            </w:r>
            <w:r w:rsidRPr="00C32EEA">
              <w:rPr>
                <w:rFonts w:ascii="Times New Roman" w:hAnsi="Times New Roman"/>
                <w:sz w:val="24"/>
                <w:szCs w:val="24"/>
              </w:rPr>
              <w:t xml:space="preserve">   (</w:t>
            </w:r>
            <w:r w:rsidRPr="00C32EEA">
              <w:rPr>
                <w:rFonts w:ascii="Times New Roman" w:hAnsi="Times New Roman"/>
                <w:i/>
                <w:sz w:val="24"/>
                <w:szCs w:val="24"/>
              </w:rPr>
              <w:t>PKR.</w:t>
            </w:r>
            <w:r w:rsidRPr="00C32EEA">
              <w:rPr>
                <w:rFonts w:ascii="Times New Roman" w:hAnsi="Times New Roman"/>
                <w:sz w:val="24"/>
                <w:szCs w:val="24"/>
              </w:rPr>
              <w:t>)</w:t>
            </w:r>
          </w:p>
        </w:tc>
        <w:tc>
          <w:tcPr>
            <w:tcW w:w="689" w:type="pct"/>
            <w:vAlign w:val="bottom"/>
          </w:tcPr>
          <w:p w:rsidR="00921E4A" w:rsidRPr="00C32EEA" w:rsidRDefault="00BD7560" w:rsidP="00D24F89">
            <w:pPr>
              <w:spacing w:after="0" w:line="240" w:lineRule="auto"/>
              <w:rPr>
                <w:rFonts w:ascii="Times New Roman" w:hAnsi="Times New Roman"/>
                <w:color w:val="000000"/>
                <w:sz w:val="24"/>
                <w:szCs w:val="24"/>
              </w:rPr>
            </w:pPr>
            <w:r>
              <w:rPr>
                <w:rFonts w:ascii="Times New Roman" w:hAnsi="Times New Roman"/>
                <w:color w:val="000000"/>
                <w:sz w:val="24"/>
                <w:szCs w:val="24"/>
              </w:rPr>
              <w:t>4004.85</w:t>
            </w:r>
          </w:p>
        </w:tc>
        <w:tc>
          <w:tcPr>
            <w:tcW w:w="747" w:type="pct"/>
            <w:vAlign w:val="bottom"/>
          </w:tcPr>
          <w:p w:rsidR="00921E4A" w:rsidRPr="00C32EEA" w:rsidRDefault="00BD7560" w:rsidP="00D24F89">
            <w:pPr>
              <w:spacing w:after="0" w:line="240" w:lineRule="auto"/>
              <w:rPr>
                <w:rFonts w:ascii="Times New Roman" w:hAnsi="Times New Roman"/>
                <w:color w:val="000000"/>
                <w:sz w:val="24"/>
                <w:szCs w:val="24"/>
              </w:rPr>
            </w:pPr>
            <w:r>
              <w:rPr>
                <w:rFonts w:ascii="Times New Roman" w:hAnsi="Times New Roman"/>
                <w:color w:val="000000"/>
                <w:sz w:val="24"/>
                <w:szCs w:val="24"/>
              </w:rPr>
              <w:t>827.63</w:t>
            </w:r>
          </w:p>
        </w:tc>
        <w:tc>
          <w:tcPr>
            <w:tcW w:w="713" w:type="pct"/>
            <w:gridSpan w:val="2"/>
            <w:vAlign w:val="bottom"/>
          </w:tcPr>
          <w:p w:rsidR="00921E4A" w:rsidRPr="00C32EEA" w:rsidRDefault="00921E4A" w:rsidP="00D24F89">
            <w:pPr>
              <w:spacing w:after="0" w:line="240" w:lineRule="auto"/>
              <w:rPr>
                <w:rFonts w:ascii="Times New Roman" w:hAnsi="Times New Roman"/>
                <w:color w:val="000000"/>
                <w:sz w:val="24"/>
                <w:szCs w:val="24"/>
              </w:rPr>
            </w:pPr>
            <w:r w:rsidRPr="00C32EEA">
              <w:rPr>
                <w:rFonts w:ascii="Times New Roman" w:hAnsi="Times New Roman"/>
                <w:color w:val="000000"/>
                <w:sz w:val="24"/>
                <w:szCs w:val="24"/>
              </w:rPr>
              <w:t>2200</w:t>
            </w:r>
          </w:p>
        </w:tc>
        <w:tc>
          <w:tcPr>
            <w:tcW w:w="644" w:type="pct"/>
            <w:vAlign w:val="bottom"/>
          </w:tcPr>
          <w:p w:rsidR="00921E4A" w:rsidRPr="00C32EEA" w:rsidRDefault="00921E4A" w:rsidP="00D24F89">
            <w:pPr>
              <w:spacing w:after="0" w:line="240" w:lineRule="auto"/>
              <w:rPr>
                <w:rFonts w:ascii="Times New Roman" w:hAnsi="Times New Roman"/>
                <w:color w:val="000000"/>
                <w:sz w:val="24"/>
                <w:szCs w:val="24"/>
              </w:rPr>
            </w:pPr>
            <w:r w:rsidRPr="00C32EEA">
              <w:rPr>
                <w:rFonts w:ascii="Times New Roman" w:hAnsi="Times New Roman"/>
                <w:color w:val="000000"/>
                <w:sz w:val="24"/>
                <w:szCs w:val="24"/>
              </w:rPr>
              <w:t>8000</w:t>
            </w:r>
          </w:p>
        </w:tc>
      </w:tr>
      <w:tr w:rsidR="00921E4A" w:rsidRPr="00C32EEA" w:rsidTr="00BD7560">
        <w:tc>
          <w:tcPr>
            <w:tcW w:w="2207" w:type="pct"/>
          </w:tcPr>
          <w:p w:rsidR="00921E4A" w:rsidRPr="00C32EEA" w:rsidRDefault="00921E4A" w:rsidP="00D24F89">
            <w:pPr>
              <w:spacing w:after="0" w:line="240" w:lineRule="auto"/>
              <w:rPr>
                <w:rFonts w:ascii="Times New Roman" w:hAnsi="Times New Roman"/>
                <w:sz w:val="24"/>
                <w:szCs w:val="24"/>
              </w:rPr>
            </w:pPr>
            <w:r w:rsidRPr="00C32EEA">
              <w:rPr>
                <w:rFonts w:ascii="Times New Roman" w:hAnsi="Times New Roman"/>
                <w:sz w:val="24"/>
                <w:szCs w:val="24"/>
              </w:rPr>
              <w:t>Irrigation cost/</w:t>
            </w:r>
            <w:r w:rsidRPr="00C32EEA">
              <w:rPr>
                <w:rFonts w:ascii="Times New Roman" w:hAnsi="Times New Roman"/>
                <w:i/>
                <w:sz w:val="24"/>
                <w:szCs w:val="24"/>
              </w:rPr>
              <w:t xml:space="preserve"> Acre</w:t>
            </w:r>
            <w:r w:rsidRPr="00C32EEA">
              <w:rPr>
                <w:rFonts w:ascii="Times New Roman" w:hAnsi="Times New Roman"/>
                <w:sz w:val="24"/>
                <w:szCs w:val="24"/>
              </w:rPr>
              <w:t xml:space="preserve"> (</w:t>
            </w:r>
            <w:r w:rsidRPr="00C32EEA">
              <w:rPr>
                <w:rFonts w:ascii="Times New Roman" w:hAnsi="Times New Roman"/>
                <w:i/>
                <w:sz w:val="24"/>
                <w:szCs w:val="24"/>
              </w:rPr>
              <w:t>PKR.</w:t>
            </w:r>
            <w:r w:rsidRPr="00C32EEA">
              <w:rPr>
                <w:rFonts w:ascii="Times New Roman" w:hAnsi="Times New Roman"/>
                <w:sz w:val="24"/>
                <w:szCs w:val="24"/>
              </w:rPr>
              <w:t>)</w:t>
            </w:r>
          </w:p>
        </w:tc>
        <w:tc>
          <w:tcPr>
            <w:tcW w:w="689" w:type="pct"/>
            <w:vAlign w:val="bottom"/>
          </w:tcPr>
          <w:p w:rsidR="00921E4A" w:rsidRPr="00C32EEA" w:rsidRDefault="00BD7560" w:rsidP="00D24F89">
            <w:pPr>
              <w:spacing w:after="0" w:line="240" w:lineRule="auto"/>
              <w:rPr>
                <w:rFonts w:ascii="Times New Roman" w:hAnsi="Times New Roman"/>
                <w:color w:val="000000"/>
                <w:sz w:val="24"/>
                <w:szCs w:val="24"/>
              </w:rPr>
            </w:pPr>
            <w:r>
              <w:rPr>
                <w:rFonts w:ascii="Times New Roman" w:hAnsi="Times New Roman"/>
                <w:color w:val="000000"/>
                <w:sz w:val="24"/>
                <w:szCs w:val="24"/>
              </w:rPr>
              <w:t>5811.67</w:t>
            </w:r>
          </w:p>
        </w:tc>
        <w:tc>
          <w:tcPr>
            <w:tcW w:w="747" w:type="pct"/>
            <w:vAlign w:val="bottom"/>
          </w:tcPr>
          <w:p w:rsidR="00921E4A" w:rsidRPr="00C32EEA" w:rsidRDefault="00BD7560" w:rsidP="00D24F89">
            <w:pPr>
              <w:spacing w:after="0" w:line="240" w:lineRule="auto"/>
              <w:rPr>
                <w:rFonts w:ascii="Times New Roman" w:hAnsi="Times New Roman"/>
                <w:color w:val="000000"/>
                <w:sz w:val="24"/>
                <w:szCs w:val="24"/>
              </w:rPr>
            </w:pPr>
            <w:r>
              <w:rPr>
                <w:rFonts w:ascii="Times New Roman" w:hAnsi="Times New Roman"/>
                <w:color w:val="000000"/>
                <w:sz w:val="24"/>
                <w:szCs w:val="24"/>
              </w:rPr>
              <w:t>2670.93</w:t>
            </w:r>
          </w:p>
        </w:tc>
        <w:tc>
          <w:tcPr>
            <w:tcW w:w="713" w:type="pct"/>
            <w:gridSpan w:val="2"/>
            <w:vAlign w:val="bottom"/>
          </w:tcPr>
          <w:p w:rsidR="00921E4A" w:rsidRPr="00C32EEA" w:rsidRDefault="00921E4A" w:rsidP="00D24F89">
            <w:pPr>
              <w:spacing w:after="0" w:line="240" w:lineRule="auto"/>
              <w:rPr>
                <w:rFonts w:ascii="Times New Roman" w:hAnsi="Times New Roman"/>
                <w:color w:val="000000"/>
                <w:sz w:val="24"/>
                <w:szCs w:val="24"/>
              </w:rPr>
            </w:pPr>
            <w:r w:rsidRPr="00C32EEA">
              <w:rPr>
                <w:rFonts w:ascii="Times New Roman" w:hAnsi="Times New Roman"/>
                <w:color w:val="000000"/>
                <w:sz w:val="24"/>
                <w:szCs w:val="24"/>
              </w:rPr>
              <w:t>2232</w:t>
            </w:r>
          </w:p>
        </w:tc>
        <w:tc>
          <w:tcPr>
            <w:tcW w:w="644" w:type="pct"/>
            <w:vAlign w:val="bottom"/>
          </w:tcPr>
          <w:p w:rsidR="00921E4A" w:rsidRPr="00C32EEA" w:rsidRDefault="00BD7560" w:rsidP="00D24F89">
            <w:pPr>
              <w:spacing w:after="0" w:line="240" w:lineRule="auto"/>
              <w:rPr>
                <w:rFonts w:ascii="Times New Roman" w:hAnsi="Times New Roman"/>
                <w:color w:val="000000"/>
                <w:sz w:val="24"/>
                <w:szCs w:val="24"/>
              </w:rPr>
            </w:pPr>
            <w:r>
              <w:rPr>
                <w:rFonts w:ascii="Times New Roman" w:hAnsi="Times New Roman"/>
                <w:color w:val="000000"/>
                <w:sz w:val="24"/>
                <w:szCs w:val="24"/>
              </w:rPr>
              <w:t>17587.14</w:t>
            </w:r>
          </w:p>
        </w:tc>
      </w:tr>
      <w:tr w:rsidR="00921E4A" w:rsidRPr="00C32EEA" w:rsidTr="00BD7560">
        <w:tc>
          <w:tcPr>
            <w:tcW w:w="2207" w:type="pct"/>
          </w:tcPr>
          <w:p w:rsidR="00921E4A" w:rsidRPr="00C32EEA" w:rsidRDefault="00921E4A" w:rsidP="00D24F89">
            <w:pPr>
              <w:spacing w:after="0" w:line="240" w:lineRule="auto"/>
              <w:rPr>
                <w:rFonts w:ascii="Times New Roman" w:hAnsi="Times New Roman"/>
                <w:sz w:val="24"/>
                <w:szCs w:val="24"/>
              </w:rPr>
            </w:pPr>
            <w:r w:rsidRPr="00C32EEA">
              <w:rPr>
                <w:rFonts w:ascii="Times New Roman" w:hAnsi="Times New Roman"/>
                <w:sz w:val="24"/>
                <w:szCs w:val="24"/>
              </w:rPr>
              <w:t>Groundwater  volume/</w:t>
            </w:r>
            <w:r w:rsidRPr="00C32EEA">
              <w:rPr>
                <w:rFonts w:ascii="Times New Roman" w:hAnsi="Times New Roman"/>
                <w:i/>
                <w:sz w:val="24"/>
                <w:szCs w:val="24"/>
              </w:rPr>
              <w:t xml:space="preserve"> Acre</w:t>
            </w:r>
            <w:r w:rsidRPr="00C32EEA">
              <w:rPr>
                <w:rFonts w:ascii="Times New Roman" w:hAnsi="Times New Roman"/>
                <w:sz w:val="24"/>
                <w:szCs w:val="24"/>
              </w:rPr>
              <w:t xml:space="preserve"> (m</w:t>
            </w:r>
            <w:r w:rsidRPr="00C32EEA">
              <w:rPr>
                <w:rFonts w:ascii="Times New Roman" w:hAnsi="Times New Roman"/>
                <w:sz w:val="24"/>
                <w:szCs w:val="24"/>
                <w:vertAlign w:val="superscript"/>
              </w:rPr>
              <w:t>3</w:t>
            </w:r>
            <w:r w:rsidRPr="00C32EEA">
              <w:rPr>
                <w:rFonts w:ascii="Times New Roman" w:hAnsi="Times New Roman"/>
                <w:sz w:val="24"/>
                <w:szCs w:val="24"/>
              </w:rPr>
              <w:t>)</w:t>
            </w:r>
          </w:p>
        </w:tc>
        <w:tc>
          <w:tcPr>
            <w:tcW w:w="689" w:type="pct"/>
            <w:vAlign w:val="bottom"/>
          </w:tcPr>
          <w:p w:rsidR="00921E4A" w:rsidRPr="00C32EEA" w:rsidRDefault="00BD7560" w:rsidP="00D24F89">
            <w:pPr>
              <w:spacing w:after="0" w:line="240" w:lineRule="auto"/>
              <w:rPr>
                <w:rFonts w:ascii="Times New Roman" w:hAnsi="Times New Roman"/>
                <w:color w:val="000000"/>
                <w:sz w:val="24"/>
                <w:szCs w:val="24"/>
              </w:rPr>
            </w:pPr>
            <w:r>
              <w:rPr>
                <w:rFonts w:ascii="Times New Roman" w:hAnsi="Times New Roman"/>
                <w:color w:val="000000"/>
                <w:sz w:val="24"/>
                <w:szCs w:val="24"/>
              </w:rPr>
              <w:t>2206.70</w:t>
            </w:r>
          </w:p>
        </w:tc>
        <w:tc>
          <w:tcPr>
            <w:tcW w:w="747" w:type="pct"/>
            <w:vAlign w:val="bottom"/>
          </w:tcPr>
          <w:p w:rsidR="00921E4A" w:rsidRPr="00C32EEA" w:rsidRDefault="00BD7560" w:rsidP="00D24F89">
            <w:pPr>
              <w:spacing w:after="0" w:line="240" w:lineRule="auto"/>
              <w:rPr>
                <w:rFonts w:ascii="Times New Roman" w:hAnsi="Times New Roman"/>
                <w:color w:val="000000"/>
                <w:sz w:val="24"/>
                <w:szCs w:val="24"/>
              </w:rPr>
            </w:pPr>
            <w:r>
              <w:rPr>
                <w:rFonts w:ascii="Times New Roman" w:hAnsi="Times New Roman"/>
                <w:color w:val="000000"/>
                <w:sz w:val="24"/>
                <w:szCs w:val="24"/>
              </w:rPr>
              <w:t>401.74</w:t>
            </w:r>
          </w:p>
        </w:tc>
        <w:tc>
          <w:tcPr>
            <w:tcW w:w="713" w:type="pct"/>
            <w:gridSpan w:val="2"/>
            <w:vAlign w:val="bottom"/>
          </w:tcPr>
          <w:p w:rsidR="00921E4A" w:rsidRPr="00C32EEA" w:rsidRDefault="00921E4A" w:rsidP="00D24F89">
            <w:pPr>
              <w:spacing w:after="0" w:line="240" w:lineRule="auto"/>
              <w:rPr>
                <w:rFonts w:ascii="Times New Roman" w:hAnsi="Times New Roman"/>
                <w:color w:val="000000"/>
                <w:sz w:val="24"/>
                <w:szCs w:val="24"/>
              </w:rPr>
            </w:pPr>
            <w:r w:rsidRPr="00C32EEA">
              <w:rPr>
                <w:rFonts w:ascii="Times New Roman" w:hAnsi="Times New Roman"/>
                <w:color w:val="000000"/>
                <w:sz w:val="24"/>
                <w:szCs w:val="24"/>
              </w:rPr>
              <w:t>1421.75</w:t>
            </w:r>
          </w:p>
        </w:tc>
        <w:tc>
          <w:tcPr>
            <w:tcW w:w="644" w:type="pct"/>
            <w:vAlign w:val="bottom"/>
          </w:tcPr>
          <w:p w:rsidR="00921E4A" w:rsidRPr="00C32EEA" w:rsidRDefault="00921E4A" w:rsidP="00D24F89">
            <w:pPr>
              <w:spacing w:after="0" w:line="240" w:lineRule="auto"/>
              <w:rPr>
                <w:rFonts w:ascii="Times New Roman" w:hAnsi="Times New Roman"/>
                <w:color w:val="000000"/>
                <w:sz w:val="24"/>
                <w:szCs w:val="24"/>
              </w:rPr>
            </w:pPr>
            <w:r w:rsidRPr="00C32EEA">
              <w:rPr>
                <w:rFonts w:ascii="Times New Roman" w:hAnsi="Times New Roman"/>
                <w:color w:val="000000"/>
                <w:sz w:val="24"/>
                <w:szCs w:val="24"/>
              </w:rPr>
              <w:t>3210.2</w:t>
            </w:r>
          </w:p>
        </w:tc>
      </w:tr>
      <w:tr w:rsidR="00921E4A" w:rsidRPr="00C32EEA" w:rsidTr="00BD7560">
        <w:tc>
          <w:tcPr>
            <w:tcW w:w="2207" w:type="pct"/>
            <w:tcBorders>
              <w:bottom w:val="single" w:sz="4" w:space="0" w:color="auto"/>
            </w:tcBorders>
          </w:tcPr>
          <w:p w:rsidR="00921E4A" w:rsidRPr="00C32EEA" w:rsidRDefault="00921E4A" w:rsidP="00D24F89">
            <w:pPr>
              <w:spacing w:after="0" w:line="240" w:lineRule="auto"/>
              <w:rPr>
                <w:rFonts w:ascii="Times New Roman" w:hAnsi="Times New Roman"/>
                <w:sz w:val="24"/>
                <w:szCs w:val="24"/>
              </w:rPr>
            </w:pPr>
            <w:r w:rsidRPr="00C32EEA">
              <w:rPr>
                <w:rFonts w:ascii="Times New Roman" w:hAnsi="Times New Roman"/>
                <w:sz w:val="24"/>
                <w:szCs w:val="24"/>
              </w:rPr>
              <w:t>Cropped area in acres</w:t>
            </w:r>
          </w:p>
        </w:tc>
        <w:tc>
          <w:tcPr>
            <w:tcW w:w="689" w:type="pct"/>
            <w:tcBorders>
              <w:bottom w:val="single" w:sz="4" w:space="0" w:color="auto"/>
            </w:tcBorders>
            <w:vAlign w:val="bottom"/>
          </w:tcPr>
          <w:p w:rsidR="00921E4A" w:rsidRPr="00C32EEA" w:rsidRDefault="00BD7560" w:rsidP="00D24F89">
            <w:pPr>
              <w:spacing w:after="0" w:line="240" w:lineRule="auto"/>
              <w:rPr>
                <w:rFonts w:ascii="Times New Roman" w:hAnsi="Times New Roman"/>
                <w:color w:val="000000"/>
                <w:sz w:val="24"/>
                <w:szCs w:val="24"/>
              </w:rPr>
            </w:pPr>
            <w:r>
              <w:rPr>
                <w:rFonts w:ascii="Times New Roman" w:hAnsi="Times New Roman"/>
                <w:color w:val="000000"/>
                <w:sz w:val="24"/>
                <w:szCs w:val="24"/>
              </w:rPr>
              <w:t>7.68</w:t>
            </w:r>
          </w:p>
        </w:tc>
        <w:tc>
          <w:tcPr>
            <w:tcW w:w="747" w:type="pct"/>
            <w:tcBorders>
              <w:bottom w:val="single" w:sz="4" w:space="0" w:color="auto"/>
            </w:tcBorders>
            <w:vAlign w:val="bottom"/>
          </w:tcPr>
          <w:p w:rsidR="00921E4A" w:rsidRPr="00C32EEA" w:rsidRDefault="00BD7560" w:rsidP="00D24F89">
            <w:pPr>
              <w:spacing w:after="0" w:line="240" w:lineRule="auto"/>
              <w:rPr>
                <w:rFonts w:ascii="Times New Roman" w:hAnsi="Times New Roman"/>
                <w:color w:val="000000"/>
                <w:sz w:val="24"/>
                <w:szCs w:val="24"/>
              </w:rPr>
            </w:pPr>
            <w:r>
              <w:rPr>
                <w:rFonts w:ascii="Times New Roman" w:hAnsi="Times New Roman"/>
                <w:color w:val="000000"/>
                <w:sz w:val="24"/>
                <w:szCs w:val="24"/>
              </w:rPr>
              <w:t>6.04</w:t>
            </w:r>
          </w:p>
        </w:tc>
        <w:tc>
          <w:tcPr>
            <w:tcW w:w="713" w:type="pct"/>
            <w:gridSpan w:val="2"/>
            <w:tcBorders>
              <w:bottom w:val="single" w:sz="4" w:space="0" w:color="auto"/>
            </w:tcBorders>
            <w:vAlign w:val="bottom"/>
          </w:tcPr>
          <w:p w:rsidR="00921E4A" w:rsidRPr="00C32EEA" w:rsidRDefault="00921E4A" w:rsidP="00D24F89">
            <w:pPr>
              <w:spacing w:after="0" w:line="240" w:lineRule="auto"/>
              <w:rPr>
                <w:rFonts w:ascii="Times New Roman" w:hAnsi="Times New Roman"/>
                <w:color w:val="000000"/>
                <w:sz w:val="24"/>
                <w:szCs w:val="24"/>
              </w:rPr>
            </w:pPr>
            <w:r w:rsidRPr="00C32EEA">
              <w:rPr>
                <w:rFonts w:ascii="Times New Roman" w:hAnsi="Times New Roman"/>
                <w:color w:val="000000"/>
                <w:sz w:val="24"/>
                <w:szCs w:val="24"/>
              </w:rPr>
              <w:t>1</w:t>
            </w:r>
          </w:p>
        </w:tc>
        <w:tc>
          <w:tcPr>
            <w:tcW w:w="644" w:type="pct"/>
            <w:tcBorders>
              <w:bottom w:val="single" w:sz="4" w:space="0" w:color="auto"/>
            </w:tcBorders>
            <w:vAlign w:val="bottom"/>
          </w:tcPr>
          <w:p w:rsidR="00921E4A" w:rsidRPr="00C32EEA" w:rsidRDefault="00921E4A" w:rsidP="00D24F89">
            <w:pPr>
              <w:spacing w:after="0" w:line="240" w:lineRule="auto"/>
              <w:rPr>
                <w:rFonts w:ascii="Times New Roman" w:hAnsi="Times New Roman"/>
                <w:color w:val="000000"/>
                <w:sz w:val="24"/>
                <w:szCs w:val="24"/>
              </w:rPr>
            </w:pPr>
            <w:r w:rsidRPr="00C32EEA">
              <w:rPr>
                <w:rFonts w:ascii="Times New Roman" w:hAnsi="Times New Roman"/>
                <w:color w:val="000000"/>
                <w:sz w:val="24"/>
                <w:szCs w:val="24"/>
              </w:rPr>
              <w:t>25</w:t>
            </w:r>
          </w:p>
        </w:tc>
      </w:tr>
      <w:tr w:rsidR="00921E4A" w:rsidRPr="00C32EEA" w:rsidTr="00D24F89">
        <w:tc>
          <w:tcPr>
            <w:tcW w:w="5000" w:type="pct"/>
            <w:gridSpan w:val="6"/>
            <w:tcBorders>
              <w:top w:val="single" w:sz="4" w:space="0" w:color="auto"/>
              <w:bottom w:val="single" w:sz="4" w:space="0" w:color="auto"/>
            </w:tcBorders>
          </w:tcPr>
          <w:p w:rsidR="00921E4A" w:rsidRPr="002B0B45" w:rsidRDefault="00921E4A" w:rsidP="00D24F89">
            <w:pPr>
              <w:spacing w:after="0" w:line="240" w:lineRule="auto"/>
              <w:rPr>
                <w:rFonts w:ascii="Times New Roman" w:hAnsi="Times New Roman"/>
                <w:b/>
                <w:bCs/>
                <w:sz w:val="24"/>
                <w:szCs w:val="24"/>
              </w:rPr>
            </w:pPr>
            <w:r w:rsidRPr="002B0B45">
              <w:rPr>
                <w:rFonts w:ascii="Times New Roman" w:hAnsi="Times New Roman"/>
                <w:b/>
                <w:bCs/>
                <w:sz w:val="24"/>
                <w:szCs w:val="24"/>
              </w:rPr>
              <w:t>Output</w:t>
            </w:r>
          </w:p>
        </w:tc>
      </w:tr>
      <w:tr w:rsidR="00921E4A" w:rsidRPr="00C32EEA" w:rsidTr="00BD7560">
        <w:tc>
          <w:tcPr>
            <w:tcW w:w="2207" w:type="pct"/>
            <w:tcBorders>
              <w:top w:val="single" w:sz="4" w:space="0" w:color="auto"/>
              <w:bottom w:val="single" w:sz="12" w:space="0" w:color="auto"/>
            </w:tcBorders>
          </w:tcPr>
          <w:p w:rsidR="00921E4A" w:rsidRPr="00C32EEA" w:rsidRDefault="00921E4A" w:rsidP="00D24F89">
            <w:pPr>
              <w:spacing w:after="0" w:line="240" w:lineRule="auto"/>
              <w:rPr>
                <w:rFonts w:ascii="Times New Roman" w:hAnsi="Times New Roman"/>
                <w:sz w:val="24"/>
                <w:szCs w:val="24"/>
              </w:rPr>
            </w:pPr>
            <w:r w:rsidRPr="00C32EEA">
              <w:rPr>
                <w:rFonts w:ascii="Times New Roman" w:hAnsi="Times New Roman"/>
                <w:sz w:val="24"/>
                <w:szCs w:val="24"/>
              </w:rPr>
              <w:t>Cotton  yield/acre (kilograms)</w:t>
            </w:r>
          </w:p>
        </w:tc>
        <w:tc>
          <w:tcPr>
            <w:tcW w:w="689" w:type="pct"/>
            <w:tcBorders>
              <w:top w:val="single" w:sz="4" w:space="0" w:color="auto"/>
              <w:bottom w:val="single" w:sz="12" w:space="0" w:color="auto"/>
            </w:tcBorders>
            <w:vAlign w:val="bottom"/>
          </w:tcPr>
          <w:p w:rsidR="00921E4A" w:rsidRPr="00C32EEA" w:rsidRDefault="00921E4A" w:rsidP="00D24F89">
            <w:pPr>
              <w:spacing w:after="0" w:line="240" w:lineRule="auto"/>
              <w:jc w:val="both"/>
              <w:rPr>
                <w:rFonts w:ascii="Times New Roman" w:hAnsi="Times New Roman"/>
                <w:sz w:val="24"/>
                <w:szCs w:val="24"/>
              </w:rPr>
            </w:pPr>
            <w:r w:rsidRPr="00C32EEA">
              <w:rPr>
                <w:rFonts w:ascii="Times New Roman" w:hAnsi="Times New Roman"/>
                <w:sz w:val="24"/>
                <w:szCs w:val="24"/>
              </w:rPr>
              <w:t>831</w:t>
            </w:r>
          </w:p>
        </w:tc>
        <w:tc>
          <w:tcPr>
            <w:tcW w:w="747" w:type="pct"/>
            <w:tcBorders>
              <w:top w:val="single" w:sz="4" w:space="0" w:color="auto"/>
              <w:bottom w:val="single" w:sz="12" w:space="0" w:color="auto"/>
            </w:tcBorders>
            <w:vAlign w:val="bottom"/>
          </w:tcPr>
          <w:p w:rsidR="00921E4A" w:rsidRPr="00C32EEA" w:rsidRDefault="00921E4A" w:rsidP="00D24F89">
            <w:pPr>
              <w:spacing w:after="0" w:line="240" w:lineRule="auto"/>
              <w:jc w:val="both"/>
              <w:rPr>
                <w:rFonts w:ascii="Times New Roman" w:hAnsi="Times New Roman"/>
                <w:sz w:val="24"/>
                <w:szCs w:val="24"/>
              </w:rPr>
            </w:pPr>
            <w:r w:rsidRPr="00C32EEA">
              <w:rPr>
                <w:rFonts w:ascii="Times New Roman" w:hAnsi="Times New Roman"/>
                <w:sz w:val="24"/>
                <w:szCs w:val="24"/>
              </w:rPr>
              <w:t>178.87</w:t>
            </w:r>
          </w:p>
        </w:tc>
        <w:tc>
          <w:tcPr>
            <w:tcW w:w="670" w:type="pct"/>
            <w:tcBorders>
              <w:top w:val="single" w:sz="4" w:space="0" w:color="auto"/>
              <w:bottom w:val="single" w:sz="12" w:space="0" w:color="auto"/>
            </w:tcBorders>
            <w:vAlign w:val="bottom"/>
          </w:tcPr>
          <w:p w:rsidR="00921E4A" w:rsidRPr="00C32EEA" w:rsidRDefault="00921E4A" w:rsidP="00D24F89">
            <w:pPr>
              <w:spacing w:after="0" w:line="240" w:lineRule="auto"/>
              <w:jc w:val="both"/>
              <w:rPr>
                <w:rFonts w:ascii="Times New Roman" w:hAnsi="Times New Roman"/>
                <w:sz w:val="24"/>
                <w:szCs w:val="24"/>
              </w:rPr>
            </w:pPr>
            <w:r w:rsidRPr="00C32EEA">
              <w:rPr>
                <w:rFonts w:ascii="Times New Roman" w:hAnsi="Times New Roman"/>
                <w:sz w:val="24"/>
                <w:szCs w:val="24"/>
              </w:rPr>
              <w:t>480</w:t>
            </w:r>
          </w:p>
        </w:tc>
        <w:tc>
          <w:tcPr>
            <w:tcW w:w="687" w:type="pct"/>
            <w:gridSpan w:val="2"/>
            <w:tcBorders>
              <w:top w:val="single" w:sz="4" w:space="0" w:color="auto"/>
              <w:bottom w:val="single" w:sz="12" w:space="0" w:color="auto"/>
            </w:tcBorders>
            <w:vAlign w:val="bottom"/>
          </w:tcPr>
          <w:p w:rsidR="00921E4A" w:rsidRPr="00C32EEA" w:rsidRDefault="00921E4A" w:rsidP="00D24F89">
            <w:pPr>
              <w:spacing w:after="0" w:line="240" w:lineRule="auto"/>
              <w:jc w:val="both"/>
              <w:rPr>
                <w:rFonts w:ascii="Times New Roman" w:hAnsi="Times New Roman"/>
                <w:sz w:val="24"/>
                <w:szCs w:val="24"/>
              </w:rPr>
            </w:pPr>
            <w:r w:rsidRPr="00C32EEA">
              <w:rPr>
                <w:rFonts w:ascii="Times New Roman" w:hAnsi="Times New Roman"/>
                <w:sz w:val="24"/>
                <w:szCs w:val="24"/>
              </w:rPr>
              <w:t>1400</w:t>
            </w:r>
          </w:p>
        </w:tc>
      </w:tr>
    </w:tbl>
    <w:p w:rsidR="00921E4A" w:rsidRPr="00C32EEA" w:rsidRDefault="00921E4A" w:rsidP="00921E4A">
      <w:pPr>
        <w:spacing w:after="0" w:line="240" w:lineRule="auto"/>
        <w:rPr>
          <w:b/>
          <w:color w:val="000000"/>
          <w:szCs w:val="24"/>
        </w:rPr>
      </w:pPr>
    </w:p>
    <w:p w:rsidR="00921E4A" w:rsidRPr="00DC2A81" w:rsidRDefault="00DC2A81" w:rsidP="00DC2A81">
      <w:pPr>
        <w:spacing w:before="120" w:after="120" w:line="240" w:lineRule="auto"/>
        <w:rPr>
          <w:b/>
          <w:bCs/>
          <w:color w:val="000000"/>
          <w:szCs w:val="24"/>
        </w:rPr>
      </w:pPr>
      <w:r>
        <w:rPr>
          <w:b/>
          <w:bCs/>
          <w:color w:val="000000"/>
          <w:szCs w:val="24"/>
        </w:rPr>
        <w:t xml:space="preserve">Table 2: </w:t>
      </w:r>
      <w:r w:rsidR="00921E4A" w:rsidRPr="00C32EEA">
        <w:rPr>
          <w:color w:val="000000"/>
          <w:szCs w:val="24"/>
        </w:rPr>
        <w:t>Summary statistics of the variables included in the truncated regression</w:t>
      </w:r>
    </w:p>
    <w:tbl>
      <w:tblPr>
        <w:tblStyle w:val="TableGrid"/>
        <w:tblW w:w="5000"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1"/>
        <w:gridCol w:w="850"/>
        <w:gridCol w:w="850"/>
        <w:gridCol w:w="710"/>
        <w:gridCol w:w="852"/>
        <w:gridCol w:w="850"/>
        <w:gridCol w:w="769"/>
      </w:tblGrid>
      <w:tr w:rsidR="002C6084" w:rsidRPr="00C32EEA" w:rsidTr="0048601F">
        <w:tc>
          <w:tcPr>
            <w:tcW w:w="2359" w:type="pct"/>
            <w:tcBorders>
              <w:top w:val="single" w:sz="12" w:space="0" w:color="auto"/>
            </w:tcBorders>
          </w:tcPr>
          <w:p w:rsidR="002C6084" w:rsidRPr="0048601F" w:rsidRDefault="0048601F" w:rsidP="006E631A">
            <w:pPr>
              <w:spacing w:after="0" w:line="240" w:lineRule="auto"/>
              <w:ind w:firstLine="720"/>
              <w:rPr>
                <w:rFonts w:ascii="Times New Roman" w:hAnsi="Times New Roman"/>
                <w:b/>
                <w:bCs/>
                <w:sz w:val="24"/>
                <w:szCs w:val="24"/>
              </w:rPr>
            </w:pPr>
            <w:r w:rsidRPr="0048601F">
              <w:rPr>
                <w:rFonts w:ascii="Times New Roman" w:hAnsi="Times New Roman"/>
                <w:b/>
                <w:bCs/>
                <w:sz w:val="24"/>
                <w:szCs w:val="24"/>
              </w:rPr>
              <w:t>Demographic Characteristics</w:t>
            </w:r>
          </w:p>
        </w:tc>
        <w:tc>
          <w:tcPr>
            <w:tcW w:w="1765" w:type="pct"/>
            <w:gridSpan w:val="4"/>
            <w:tcBorders>
              <w:top w:val="single" w:sz="12" w:space="0" w:color="auto"/>
              <w:bottom w:val="single" w:sz="4" w:space="0" w:color="auto"/>
            </w:tcBorders>
          </w:tcPr>
          <w:p w:rsidR="002C6084" w:rsidRPr="00AE5088" w:rsidRDefault="002C6084" w:rsidP="006E631A">
            <w:pPr>
              <w:spacing w:after="0" w:line="240" w:lineRule="auto"/>
              <w:rPr>
                <w:rFonts w:ascii="Times New Roman" w:hAnsi="Times New Roman"/>
                <w:b/>
                <w:bCs/>
                <w:sz w:val="24"/>
                <w:szCs w:val="24"/>
              </w:rPr>
            </w:pPr>
            <w:r w:rsidRPr="00AE5088">
              <w:rPr>
                <w:rFonts w:ascii="Times New Roman" w:hAnsi="Times New Roman"/>
                <w:b/>
                <w:bCs/>
                <w:sz w:val="24"/>
                <w:szCs w:val="24"/>
              </w:rPr>
              <w:t>Continuous variables</w:t>
            </w:r>
          </w:p>
        </w:tc>
        <w:tc>
          <w:tcPr>
            <w:tcW w:w="876" w:type="pct"/>
            <w:gridSpan w:val="2"/>
            <w:tcBorders>
              <w:top w:val="single" w:sz="12" w:space="0" w:color="auto"/>
              <w:bottom w:val="single" w:sz="4" w:space="0" w:color="auto"/>
              <w:right w:val="nil"/>
            </w:tcBorders>
          </w:tcPr>
          <w:p w:rsidR="002C6084" w:rsidRPr="00AE5088" w:rsidRDefault="0048601F" w:rsidP="006E631A">
            <w:pPr>
              <w:spacing w:after="0" w:line="240" w:lineRule="auto"/>
              <w:rPr>
                <w:rFonts w:ascii="Times New Roman" w:hAnsi="Times New Roman"/>
                <w:b/>
                <w:bCs/>
                <w:sz w:val="24"/>
                <w:szCs w:val="24"/>
              </w:rPr>
            </w:pPr>
            <w:r>
              <w:rPr>
                <w:rFonts w:ascii="Times New Roman" w:hAnsi="Times New Roman"/>
                <w:b/>
                <w:bCs/>
                <w:sz w:val="24"/>
                <w:szCs w:val="24"/>
              </w:rPr>
              <w:t>D</w:t>
            </w:r>
            <w:r w:rsidR="002C6084" w:rsidRPr="00AE5088">
              <w:rPr>
                <w:rFonts w:ascii="Times New Roman" w:hAnsi="Times New Roman"/>
                <w:b/>
                <w:bCs/>
                <w:sz w:val="24"/>
                <w:szCs w:val="24"/>
              </w:rPr>
              <w:t>ummy variables</w:t>
            </w:r>
            <w:r>
              <w:rPr>
                <w:rFonts w:ascii="Times New Roman" w:hAnsi="Times New Roman"/>
                <w:b/>
                <w:bCs/>
                <w:sz w:val="24"/>
                <w:szCs w:val="24"/>
              </w:rPr>
              <w:t xml:space="preserve"> (%)</w:t>
            </w:r>
          </w:p>
        </w:tc>
      </w:tr>
      <w:tr w:rsidR="0048601F" w:rsidRPr="00C32EEA" w:rsidTr="0048601F">
        <w:tc>
          <w:tcPr>
            <w:tcW w:w="2359" w:type="pct"/>
            <w:tcBorders>
              <w:bottom w:val="single" w:sz="4" w:space="0" w:color="auto"/>
            </w:tcBorders>
          </w:tcPr>
          <w:p w:rsidR="002C6084" w:rsidRPr="00C32EEA" w:rsidRDefault="002C6084" w:rsidP="006E631A">
            <w:pPr>
              <w:spacing w:after="0" w:line="240" w:lineRule="auto"/>
              <w:rPr>
                <w:rFonts w:ascii="Times New Roman" w:hAnsi="Times New Roman"/>
                <w:sz w:val="24"/>
                <w:szCs w:val="24"/>
              </w:rPr>
            </w:pPr>
          </w:p>
        </w:tc>
        <w:tc>
          <w:tcPr>
            <w:tcW w:w="460" w:type="pct"/>
            <w:tcBorders>
              <w:top w:val="single" w:sz="4" w:space="0" w:color="auto"/>
              <w:bottom w:val="single" w:sz="4" w:space="0" w:color="auto"/>
            </w:tcBorders>
          </w:tcPr>
          <w:p w:rsidR="002C6084" w:rsidRPr="0048601F" w:rsidRDefault="002C6084" w:rsidP="006E631A">
            <w:pPr>
              <w:spacing w:after="0" w:line="240" w:lineRule="auto"/>
              <w:rPr>
                <w:rFonts w:ascii="Times New Roman" w:hAnsi="Times New Roman"/>
                <w:sz w:val="24"/>
                <w:szCs w:val="24"/>
              </w:rPr>
            </w:pPr>
            <w:r w:rsidRPr="0048601F">
              <w:rPr>
                <w:rFonts w:ascii="Times New Roman" w:hAnsi="Times New Roman"/>
                <w:sz w:val="24"/>
                <w:szCs w:val="24"/>
              </w:rPr>
              <w:t>Mean</w:t>
            </w:r>
          </w:p>
        </w:tc>
        <w:tc>
          <w:tcPr>
            <w:tcW w:w="460" w:type="pct"/>
            <w:tcBorders>
              <w:top w:val="single" w:sz="4" w:space="0" w:color="auto"/>
              <w:bottom w:val="single" w:sz="4" w:space="0" w:color="auto"/>
            </w:tcBorders>
          </w:tcPr>
          <w:p w:rsidR="002C6084" w:rsidRPr="0048601F" w:rsidRDefault="002C6084" w:rsidP="006E631A">
            <w:pPr>
              <w:spacing w:after="0" w:line="240" w:lineRule="auto"/>
              <w:rPr>
                <w:rFonts w:ascii="Times New Roman" w:hAnsi="Times New Roman"/>
                <w:sz w:val="24"/>
                <w:szCs w:val="24"/>
              </w:rPr>
            </w:pPr>
            <w:r w:rsidRPr="0048601F">
              <w:rPr>
                <w:rFonts w:ascii="Times New Roman" w:hAnsi="Times New Roman"/>
                <w:sz w:val="24"/>
                <w:szCs w:val="24"/>
              </w:rPr>
              <w:t>SD</w:t>
            </w:r>
          </w:p>
        </w:tc>
        <w:tc>
          <w:tcPr>
            <w:tcW w:w="384" w:type="pct"/>
            <w:tcBorders>
              <w:top w:val="single" w:sz="4" w:space="0" w:color="auto"/>
              <w:bottom w:val="single" w:sz="4" w:space="0" w:color="auto"/>
            </w:tcBorders>
          </w:tcPr>
          <w:p w:rsidR="002C6084" w:rsidRPr="0048601F" w:rsidRDefault="002C6084" w:rsidP="006E631A">
            <w:pPr>
              <w:spacing w:after="0" w:line="240" w:lineRule="auto"/>
              <w:rPr>
                <w:rFonts w:ascii="Times New Roman" w:hAnsi="Times New Roman"/>
                <w:sz w:val="24"/>
                <w:szCs w:val="24"/>
              </w:rPr>
            </w:pPr>
            <w:r w:rsidRPr="0048601F">
              <w:rPr>
                <w:rFonts w:ascii="Times New Roman" w:hAnsi="Times New Roman"/>
                <w:sz w:val="24"/>
                <w:szCs w:val="24"/>
              </w:rPr>
              <w:t>Min.</w:t>
            </w:r>
          </w:p>
        </w:tc>
        <w:tc>
          <w:tcPr>
            <w:tcW w:w="461" w:type="pct"/>
            <w:tcBorders>
              <w:top w:val="single" w:sz="4" w:space="0" w:color="auto"/>
              <w:bottom w:val="single" w:sz="4" w:space="0" w:color="auto"/>
            </w:tcBorders>
          </w:tcPr>
          <w:p w:rsidR="002C6084" w:rsidRPr="0048601F" w:rsidRDefault="002C6084" w:rsidP="006E631A">
            <w:pPr>
              <w:spacing w:after="0" w:line="240" w:lineRule="auto"/>
              <w:rPr>
                <w:rFonts w:ascii="Times New Roman" w:hAnsi="Times New Roman"/>
                <w:sz w:val="24"/>
                <w:szCs w:val="24"/>
              </w:rPr>
            </w:pPr>
            <w:r w:rsidRPr="0048601F">
              <w:rPr>
                <w:rFonts w:ascii="Times New Roman" w:hAnsi="Times New Roman"/>
                <w:sz w:val="24"/>
                <w:szCs w:val="24"/>
              </w:rPr>
              <w:t>Max.</w:t>
            </w:r>
          </w:p>
        </w:tc>
        <w:tc>
          <w:tcPr>
            <w:tcW w:w="460" w:type="pct"/>
            <w:tcBorders>
              <w:top w:val="single" w:sz="4" w:space="0" w:color="auto"/>
              <w:bottom w:val="single" w:sz="4" w:space="0" w:color="auto"/>
            </w:tcBorders>
          </w:tcPr>
          <w:p w:rsidR="002C6084" w:rsidRPr="0048601F" w:rsidRDefault="002C6084" w:rsidP="006E631A">
            <w:pPr>
              <w:spacing w:after="0" w:line="240" w:lineRule="auto"/>
              <w:rPr>
                <w:rFonts w:ascii="Times New Roman" w:hAnsi="Times New Roman"/>
                <w:sz w:val="24"/>
                <w:szCs w:val="24"/>
              </w:rPr>
            </w:pPr>
            <w:r w:rsidRPr="0048601F">
              <w:rPr>
                <w:rFonts w:ascii="Times New Roman" w:hAnsi="Times New Roman"/>
                <w:sz w:val="24"/>
                <w:szCs w:val="24"/>
              </w:rPr>
              <w:t xml:space="preserve"> 0</w:t>
            </w:r>
          </w:p>
        </w:tc>
        <w:tc>
          <w:tcPr>
            <w:tcW w:w="416" w:type="pct"/>
            <w:tcBorders>
              <w:top w:val="single" w:sz="4" w:space="0" w:color="auto"/>
              <w:bottom w:val="single" w:sz="4" w:space="0" w:color="auto"/>
            </w:tcBorders>
          </w:tcPr>
          <w:p w:rsidR="002C6084" w:rsidRPr="0048601F" w:rsidRDefault="002C6084" w:rsidP="006E631A">
            <w:pPr>
              <w:spacing w:after="0" w:line="240" w:lineRule="auto"/>
              <w:rPr>
                <w:rFonts w:ascii="Times New Roman" w:hAnsi="Times New Roman"/>
                <w:sz w:val="24"/>
                <w:szCs w:val="24"/>
              </w:rPr>
            </w:pPr>
            <w:r w:rsidRPr="0048601F">
              <w:rPr>
                <w:rFonts w:ascii="Times New Roman" w:hAnsi="Times New Roman"/>
                <w:sz w:val="24"/>
                <w:szCs w:val="24"/>
              </w:rPr>
              <w:t>1</w:t>
            </w:r>
          </w:p>
        </w:tc>
      </w:tr>
      <w:tr w:rsidR="0048601F" w:rsidRPr="00C32EEA" w:rsidTr="0048601F">
        <w:tc>
          <w:tcPr>
            <w:tcW w:w="2359" w:type="pct"/>
            <w:tcBorders>
              <w:top w:val="single" w:sz="4" w:space="0" w:color="auto"/>
            </w:tcBorders>
          </w:tcPr>
          <w:p w:rsidR="002C6084" w:rsidRPr="00C32EEA" w:rsidRDefault="002C6084" w:rsidP="006E631A">
            <w:pPr>
              <w:spacing w:after="0" w:line="240" w:lineRule="auto"/>
              <w:rPr>
                <w:rFonts w:ascii="Times New Roman" w:hAnsi="Times New Roman"/>
                <w:sz w:val="24"/>
                <w:szCs w:val="24"/>
              </w:rPr>
            </w:pPr>
            <w:r w:rsidRPr="00C32EEA">
              <w:rPr>
                <w:rFonts w:ascii="Times New Roman" w:hAnsi="Times New Roman"/>
                <w:sz w:val="24"/>
                <w:szCs w:val="24"/>
              </w:rPr>
              <w:t>Farmers’ age (Years)</w:t>
            </w:r>
          </w:p>
        </w:tc>
        <w:tc>
          <w:tcPr>
            <w:tcW w:w="460" w:type="pct"/>
            <w:tcBorders>
              <w:top w:val="single" w:sz="4" w:space="0" w:color="auto"/>
            </w:tcBorders>
          </w:tcPr>
          <w:p w:rsidR="002C6084" w:rsidRPr="00C32EEA" w:rsidRDefault="002C6084" w:rsidP="006E631A">
            <w:pPr>
              <w:spacing w:after="0" w:line="240" w:lineRule="auto"/>
              <w:rPr>
                <w:rFonts w:ascii="Times New Roman" w:hAnsi="Times New Roman"/>
                <w:sz w:val="24"/>
                <w:szCs w:val="24"/>
              </w:rPr>
            </w:pPr>
            <w:r w:rsidRPr="00C32EEA">
              <w:rPr>
                <w:rFonts w:ascii="Times New Roman" w:hAnsi="Times New Roman"/>
                <w:sz w:val="24"/>
                <w:szCs w:val="24"/>
              </w:rPr>
              <w:t>44</w:t>
            </w:r>
          </w:p>
        </w:tc>
        <w:tc>
          <w:tcPr>
            <w:tcW w:w="460" w:type="pct"/>
            <w:tcBorders>
              <w:top w:val="single" w:sz="4" w:space="0" w:color="auto"/>
            </w:tcBorders>
          </w:tcPr>
          <w:p w:rsidR="002C6084" w:rsidRPr="00C32EEA" w:rsidRDefault="002C6084" w:rsidP="006E631A">
            <w:pPr>
              <w:spacing w:after="0" w:line="240" w:lineRule="auto"/>
              <w:rPr>
                <w:rFonts w:ascii="Times New Roman" w:hAnsi="Times New Roman"/>
                <w:sz w:val="24"/>
                <w:szCs w:val="24"/>
              </w:rPr>
            </w:pPr>
            <w:r w:rsidRPr="00C32EEA">
              <w:rPr>
                <w:rFonts w:ascii="Times New Roman" w:hAnsi="Times New Roman"/>
                <w:sz w:val="24"/>
                <w:szCs w:val="24"/>
              </w:rPr>
              <w:t>9</w:t>
            </w:r>
          </w:p>
        </w:tc>
        <w:tc>
          <w:tcPr>
            <w:tcW w:w="384" w:type="pct"/>
            <w:tcBorders>
              <w:top w:val="single" w:sz="4" w:space="0" w:color="auto"/>
            </w:tcBorders>
          </w:tcPr>
          <w:p w:rsidR="002C6084" w:rsidRPr="00C32EEA" w:rsidRDefault="002C6084" w:rsidP="006E631A">
            <w:pPr>
              <w:spacing w:after="0" w:line="240" w:lineRule="auto"/>
              <w:rPr>
                <w:rFonts w:ascii="Times New Roman" w:hAnsi="Times New Roman"/>
                <w:sz w:val="24"/>
                <w:szCs w:val="24"/>
              </w:rPr>
            </w:pPr>
            <w:r w:rsidRPr="00C32EEA">
              <w:rPr>
                <w:rFonts w:ascii="Times New Roman" w:hAnsi="Times New Roman"/>
                <w:sz w:val="24"/>
                <w:szCs w:val="24"/>
              </w:rPr>
              <w:t>25</w:t>
            </w:r>
          </w:p>
        </w:tc>
        <w:tc>
          <w:tcPr>
            <w:tcW w:w="461" w:type="pct"/>
            <w:tcBorders>
              <w:top w:val="single" w:sz="4" w:space="0" w:color="auto"/>
            </w:tcBorders>
          </w:tcPr>
          <w:p w:rsidR="002C6084" w:rsidRPr="00C32EEA" w:rsidRDefault="002C6084" w:rsidP="006E631A">
            <w:pPr>
              <w:spacing w:after="0" w:line="240" w:lineRule="auto"/>
              <w:rPr>
                <w:rFonts w:ascii="Times New Roman" w:hAnsi="Times New Roman"/>
                <w:sz w:val="24"/>
                <w:szCs w:val="24"/>
              </w:rPr>
            </w:pPr>
            <w:r w:rsidRPr="00C32EEA">
              <w:rPr>
                <w:rFonts w:ascii="Times New Roman" w:hAnsi="Times New Roman"/>
                <w:sz w:val="24"/>
                <w:szCs w:val="24"/>
              </w:rPr>
              <w:t>65</w:t>
            </w:r>
          </w:p>
        </w:tc>
        <w:tc>
          <w:tcPr>
            <w:tcW w:w="460" w:type="pct"/>
            <w:tcBorders>
              <w:top w:val="single" w:sz="4" w:space="0" w:color="auto"/>
            </w:tcBorders>
          </w:tcPr>
          <w:p w:rsidR="002C6084" w:rsidRPr="00C32EEA" w:rsidRDefault="002C6084" w:rsidP="006E631A">
            <w:pPr>
              <w:spacing w:after="0" w:line="240" w:lineRule="auto"/>
              <w:rPr>
                <w:rFonts w:ascii="Times New Roman" w:hAnsi="Times New Roman"/>
                <w:sz w:val="24"/>
                <w:szCs w:val="24"/>
              </w:rPr>
            </w:pPr>
          </w:p>
        </w:tc>
        <w:tc>
          <w:tcPr>
            <w:tcW w:w="416" w:type="pct"/>
            <w:tcBorders>
              <w:top w:val="single" w:sz="4" w:space="0" w:color="auto"/>
            </w:tcBorders>
          </w:tcPr>
          <w:p w:rsidR="002C6084" w:rsidRPr="00C32EEA" w:rsidRDefault="002C6084" w:rsidP="006E631A">
            <w:pPr>
              <w:spacing w:after="0" w:line="240" w:lineRule="auto"/>
              <w:rPr>
                <w:rFonts w:ascii="Times New Roman" w:hAnsi="Times New Roman"/>
                <w:sz w:val="24"/>
                <w:szCs w:val="24"/>
              </w:rPr>
            </w:pPr>
          </w:p>
        </w:tc>
      </w:tr>
      <w:tr w:rsidR="0048601F" w:rsidRPr="00C32EEA" w:rsidTr="0048601F">
        <w:tc>
          <w:tcPr>
            <w:tcW w:w="2359" w:type="pct"/>
          </w:tcPr>
          <w:p w:rsidR="002C6084" w:rsidRPr="00C32EEA" w:rsidRDefault="002C6084" w:rsidP="006E631A">
            <w:pPr>
              <w:spacing w:after="0" w:line="240" w:lineRule="auto"/>
              <w:rPr>
                <w:rFonts w:ascii="Times New Roman" w:hAnsi="Times New Roman"/>
                <w:sz w:val="24"/>
                <w:szCs w:val="24"/>
              </w:rPr>
            </w:pPr>
            <w:r w:rsidRPr="00C32EEA">
              <w:rPr>
                <w:rFonts w:ascii="Times New Roman" w:hAnsi="Times New Roman"/>
                <w:sz w:val="24"/>
                <w:szCs w:val="24"/>
              </w:rPr>
              <w:t>Farm size (Acres)</w:t>
            </w:r>
          </w:p>
        </w:tc>
        <w:tc>
          <w:tcPr>
            <w:tcW w:w="460" w:type="pct"/>
          </w:tcPr>
          <w:p w:rsidR="002C6084" w:rsidRPr="00C32EEA" w:rsidRDefault="002C6084" w:rsidP="006E631A">
            <w:pPr>
              <w:spacing w:after="0" w:line="240" w:lineRule="auto"/>
              <w:rPr>
                <w:rFonts w:ascii="Times New Roman" w:hAnsi="Times New Roman"/>
                <w:sz w:val="24"/>
                <w:szCs w:val="24"/>
              </w:rPr>
            </w:pPr>
            <w:r w:rsidRPr="00C32EEA">
              <w:rPr>
                <w:rFonts w:ascii="Times New Roman" w:hAnsi="Times New Roman"/>
                <w:sz w:val="24"/>
                <w:szCs w:val="24"/>
              </w:rPr>
              <w:t>11.50</w:t>
            </w:r>
          </w:p>
        </w:tc>
        <w:tc>
          <w:tcPr>
            <w:tcW w:w="460" w:type="pct"/>
          </w:tcPr>
          <w:p w:rsidR="002C6084" w:rsidRPr="00C32EEA" w:rsidRDefault="002C6084" w:rsidP="006E631A">
            <w:pPr>
              <w:spacing w:after="0" w:line="240" w:lineRule="auto"/>
              <w:rPr>
                <w:rFonts w:ascii="Times New Roman" w:hAnsi="Times New Roman"/>
                <w:sz w:val="24"/>
                <w:szCs w:val="24"/>
              </w:rPr>
            </w:pPr>
            <w:r w:rsidRPr="00C32EEA">
              <w:rPr>
                <w:rFonts w:ascii="Times New Roman" w:hAnsi="Times New Roman"/>
                <w:sz w:val="24"/>
                <w:szCs w:val="24"/>
              </w:rPr>
              <w:t>7.60</w:t>
            </w:r>
          </w:p>
        </w:tc>
        <w:tc>
          <w:tcPr>
            <w:tcW w:w="384" w:type="pct"/>
          </w:tcPr>
          <w:p w:rsidR="002C6084" w:rsidRPr="00C32EEA" w:rsidRDefault="002C6084" w:rsidP="006E631A">
            <w:pPr>
              <w:spacing w:after="0" w:line="240" w:lineRule="auto"/>
              <w:rPr>
                <w:rFonts w:ascii="Times New Roman" w:hAnsi="Times New Roman"/>
                <w:sz w:val="24"/>
                <w:szCs w:val="24"/>
              </w:rPr>
            </w:pPr>
            <w:r w:rsidRPr="00C32EEA">
              <w:rPr>
                <w:rFonts w:ascii="Times New Roman" w:hAnsi="Times New Roman"/>
                <w:sz w:val="24"/>
                <w:szCs w:val="24"/>
              </w:rPr>
              <w:t>2</w:t>
            </w:r>
          </w:p>
        </w:tc>
        <w:tc>
          <w:tcPr>
            <w:tcW w:w="461" w:type="pct"/>
          </w:tcPr>
          <w:p w:rsidR="002C6084" w:rsidRPr="00C32EEA" w:rsidRDefault="002C6084" w:rsidP="006E631A">
            <w:pPr>
              <w:spacing w:after="0" w:line="240" w:lineRule="auto"/>
              <w:rPr>
                <w:rFonts w:ascii="Times New Roman" w:hAnsi="Times New Roman"/>
                <w:sz w:val="24"/>
                <w:szCs w:val="24"/>
              </w:rPr>
            </w:pPr>
            <w:r w:rsidRPr="00C32EEA">
              <w:rPr>
                <w:rFonts w:ascii="Times New Roman" w:hAnsi="Times New Roman"/>
                <w:sz w:val="24"/>
                <w:szCs w:val="24"/>
              </w:rPr>
              <w:t>35</w:t>
            </w:r>
          </w:p>
        </w:tc>
        <w:tc>
          <w:tcPr>
            <w:tcW w:w="460" w:type="pct"/>
          </w:tcPr>
          <w:p w:rsidR="002C6084" w:rsidRPr="00C32EEA" w:rsidRDefault="002C6084" w:rsidP="006E631A">
            <w:pPr>
              <w:spacing w:after="0" w:line="240" w:lineRule="auto"/>
              <w:rPr>
                <w:rFonts w:ascii="Times New Roman" w:hAnsi="Times New Roman"/>
                <w:sz w:val="24"/>
                <w:szCs w:val="24"/>
              </w:rPr>
            </w:pPr>
          </w:p>
        </w:tc>
        <w:tc>
          <w:tcPr>
            <w:tcW w:w="416" w:type="pct"/>
          </w:tcPr>
          <w:p w:rsidR="002C6084" w:rsidRPr="00C32EEA" w:rsidRDefault="002C6084" w:rsidP="006E631A">
            <w:pPr>
              <w:spacing w:after="0" w:line="240" w:lineRule="auto"/>
              <w:rPr>
                <w:rFonts w:ascii="Times New Roman" w:hAnsi="Times New Roman"/>
                <w:sz w:val="24"/>
                <w:szCs w:val="24"/>
              </w:rPr>
            </w:pPr>
          </w:p>
        </w:tc>
      </w:tr>
      <w:tr w:rsidR="000B35E0" w:rsidRPr="00C32EEA" w:rsidTr="000B35E0">
        <w:tc>
          <w:tcPr>
            <w:tcW w:w="4124" w:type="pct"/>
            <w:gridSpan w:val="5"/>
          </w:tcPr>
          <w:p w:rsidR="000B35E0" w:rsidRPr="00C32EEA" w:rsidRDefault="000B35E0" w:rsidP="006E631A">
            <w:pPr>
              <w:spacing w:after="0" w:line="240" w:lineRule="auto"/>
              <w:rPr>
                <w:rFonts w:ascii="Times New Roman" w:hAnsi="Times New Roman"/>
                <w:sz w:val="24"/>
                <w:szCs w:val="24"/>
              </w:rPr>
            </w:pPr>
            <w:r w:rsidRPr="00C32EEA">
              <w:rPr>
                <w:rFonts w:ascii="Times New Roman" w:hAnsi="Times New Roman"/>
                <w:sz w:val="24"/>
                <w:szCs w:val="24"/>
              </w:rPr>
              <w:t>Family status (0</w:t>
            </w:r>
            <w:r w:rsidRPr="00C32EEA">
              <w:rPr>
                <w:rFonts w:ascii="Times New Roman" w:hAnsi="Times New Roman"/>
                <w:i/>
                <w:sz w:val="24"/>
                <w:szCs w:val="24"/>
              </w:rPr>
              <w:t xml:space="preserve">= Single family, </w:t>
            </w:r>
            <w:r w:rsidRPr="00C32EEA">
              <w:rPr>
                <w:rFonts w:ascii="Times New Roman" w:hAnsi="Times New Roman"/>
                <w:sz w:val="24"/>
                <w:szCs w:val="24"/>
              </w:rPr>
              <w:t>1</w:t>
            </w:r>
            <w:r w:rsidRPr="00C32EEA">
              <w:rPr>
                <w:rFonts w:ascii="Times New Roman" w:hAnsi="Times New Roman"/>
                <w:i/>
                <w:sz w:val="24"/>
                <w:szCs w:val="24"/>
              </w:rPr>
              <w:t>=Joint family</w:t>
            </w:r>
            <w:r w:rsidRPr="00C32EEA">
              <w:rPr>
                <w:rFonts w:ascii="Times New Roman" w:hAnsi="Times New Roman"/>
                <w:sz w:val="24"/>
                <w:szCs w:val="24"/>
              </w:rPr>
              <w:t>)</w:t>
            </w:r>
          </w:p>
        </w:tc>
        <w:tc>
          <w:tcPr>
            <w:tcW w:w="460" w:type="pct"/>
          </w:tcPr>
          <w:p w:rsidR="000B35E0" w:rsidRPr="00C32EEA" w:rsidRDefault="000B35E0" w:rsidP="000B35E0">
            <w:pPr>
              <w:spacing w:after="0" w:line="240" w:lineRule="auto"/>
              <w:rPr>
                <w:rFonts w:ascii="Times New Roman" w:hAnsi="Times New Roman"/>
                <w:color w:val="000000"/>
                <w:sz w:val="24"/>
                <w:szCs w:val="24"/>
              </w:rPr>
            </w:pPr>
            <w:r w:rsidRPr="00C32EEA">
              <w:rPr>
                <w:rFonts w:ascii="Times New Roman" w:hAnsi="Times New Roman"/>
                <w:color w:val="000000"/>
                <w:sz w:val="24"/>
                <w:szCs w:val="24"/>
              </w:rPr>
              <w:t>3</w:t>
            </w:r>
            <w:r>
              <w:rPr>
                <w:rFonts w:ascii="Times New Roman" w:hAnsi="Times New Roman"/>
                <w:color w:val="000000"/>
                <w:sz w:val="24"/>
                <w:szCs w:val="24"/>
              </w:rPr>
              <w:t>2</w:t>
            </w:r>
          </w:p>
        </w:tc>
        <w:tc>
          <w:tcPr>
            <w:tcW w:w="416" w:type="pct"/>
          </w:tcPr>
          <w:p w:rsidR="000B35E0" w:rsidRPr="00C32EEA" w:rsidRDefault="000B35E0" w:rsidP="000B35E0">
            <w:pPr>
              <w:spacing w:after="0" w:line="240" w:lineRule="auto"/>
              <w:rPr>
                <w:rFonts w:ascii="Times New Roman" w:hAnsi="Times New Roman"/>
                <w:color w:val="000000"/>
                <w:sz w:val="24"/>
                <w:szCs w:val="24"/>
              </w:rPr>
            </w:pPr>
            <w:r w:rsidRPr="00C32EEA">
              <w:rPr>
                <w:rFonts w:ascii="Times New Roman" w:hAnsi="Times New Roman"/>
                <w:color w:val="000000"/>
                <w:sz w:val="24"/>
                <w:szCs w:val="24"/>
              </w:rPr>
              <w:t>68</w:t>
            </w:r>
          </w:p>
        </w:tc>
      </w:tr>
      <w:tr w:rsidR="000B35E0" w:rsidRPr="00C32EEA" w:rsidTr="000B35E0">
        <w:tc>
          <w:tcPr>
            <w:tcW w:w="4124" w:type="pct"/>
            <w:gridSpan w:val="5"/>
          </w:tcPr>
          <w:p w:rsidR="000B35E0" w:rsidRPr="00C32EEA" w:rsidRDefault="000B35E0" w:rsidP="000B35E0">
            <w:pPr>
              <w:spacing w:after="0" w:line="240" w:lineRule="auto"/>
              <w:rPr>
                <w:rFonts w:ascii="Times New Roman" w:hAnsi="Times New Roman"/>
                <w:sz w:val="24"/>
                <w:szCs w:val="24"/>
              </w:rPr>
            </w:pPr>
            <w:r w:rsidRPr="00C32EEA">
              <w:rPr>
                <w:rFonts w:ascii="Times New Roman" w:hAnsi="Times New Roman"/>
                <w:sz w:val="24"/>
                <w:szCs w:val="24"/>
              </w:rPr>
              <w:t>Education</w:t>
            </w:r>
            <w:r w:rsidR="00DC2A81">
              <w:rPr>
                <w:rFonts w:ascii="Times New Roman" w:hAnsi="Times New Roman"/>
                <w:sz w:val="24"/>
                <w:szCs w:val="24"/>
              </w:rPr>
              <w:t xml:space="preserve"> in years of schooling</w:t>
            </w:r>
            <w:r w:rsidRPr="00C32EEA">
              <w:rPr>
                <w:rFonts w:ascii="Times New Roman" w:hAnsi="Times New Roman"/>
                <w:sz w:val="24"/>
                <w:szCs w:val="24"/>
              </w:rPr>
              <w:t xml:space="preserve"> (0</w:t>
            </w:r>
            <w:r w:rsidRPr="00C32EEA">
              <w:rPr>
                <w:rFonts w:ascii="Times New Roman" w:hAnsi="Times New Roman"/>
                <w:i/>
                <w:sz w:val="24"/>
                <w:szCs w:val="24"/>
              </w:rPr>
              <w:t xml:space="preserve">=Illiterate, </w:t>
            </w:r>
            <w:r w:rsidRPr="00C32EEA">
              <w:rPr>
                <w:rFonts w:ascii="Times New Roman" w:hAnsi="Times New Roman"/>
                <w:sz w:val="24"/>
                <w:szCs w:val="24"/>
              </w:rPr>
              <w:t>1</w:t>
            </w:r>
            <w:r w:rsidRPr="00C32EEA">
              <w:rPr>
                <w:rFonts w:ascii="Times New Roman" w:hAnsi="Times New Roman"/>
                <w:i/>
                <w:sz w:val="24"/>
                <w:szCs w:val="24"/>
              </w:rPr>
              <w:t>=</w:t>
            </w:r>
            <w:r>
              <w:rPr>
                <w:rFonts w:ascii="Times New Roman" w:hAnsi="Times New Roman"/>
                <w:i/>
                <w:sz w:val="24"/>
                <w:szCs w:val="24"/>
              </w:rPr>
              <w:t>Educated</w:t>
            </w:r>
            <w:r w:rsidRPr="00C32EEA">
              <w:rPr>
                <w:rFonts w:ascii="Times New Roman" w:hAnsi="Times New Roman"/>
                <w:sz w:val="24"/>
                <w:szCs w:val="24"/>
              </w:rPr>
              <w:t>)</w:t>
            </w:r>
          </w:p>
        </w:tc>
        <w:tc>
          <w:tcPr>
            <w:tcW w:w="460" w:type="pct"/>
          </w:tcPr>
          <w:p w:rsidR="000B35E0" w:rsidRPr="00C32EEA" w:rsidRDefault="000B35E0" w:rsidP="006E631A">
            <w:pPr>
              <w:spacing w:after="0" w:line="240" w:lineRule="auto"/>
              <w:rPr>
                <w:rFonts w:ascii="Times New Roman" w:hAnsi="Times New Roman"/>
                <w:color w:val="000000"/>
                <w:sz w:val="24"/>
                <w:szCs w:val="24"/>
              </w:rPr>
            </w:pPr>
            <w:r w:rsidRPr="00C32EEA">
              <w:rPr>
                <w:rFonts w:ascii="Times New Roman" w:hAnsi="Times New Roman"/>
                <w:color w:val="000000"/>
                <w:sz w:val="24"/>
                <w:szCs w:val="24"/>
              </w:rPr>
              <w:t>45</w:t>
            </w:r>
          </w:p>
        </w:tc>
        <w:tc>
          <w:tcPr>
            <w:tcW w:w="416" w:type="pct"/>
          </w:tcPr>
          <w:p w:rsidR="000B35E0" w:rsidRPr="00C32EEA" w:rsidRDefault="000B35E0" w:rsidP="006E631A">
            <w:pPr>
              <w:spacing w:after="0" w:line="240" w:lineRule="auto"/>
              <w:rPr>
                <w:rFonts w:ascii="Times New Roman" w:hAnsi="Times New Roman"/>
                <w:color w:val="000000"/>
                <w:sz w:val="24"/>
                <w:szCs w:val="24"/>
              </w:rPr>
            </w:pPr>
            <w:r>
              <w:rPr>
                <w:rFonts w:ascii="Times New Roman" w:hAnsi="Times New Roman"/>
                <w:color w:val="000000"/>
                <w:sz w:val="24"/>
                <w:szCs w:val="24"/>
              </w:rPr>
              <w:t>55</w:t>
            </w:r>
          </w:p>
        </w:tc>
      </w:tr>
      <w:tr w:rsidR="000B35E0" w:rsidRPr="00C32EEA" w:rsidTr="000B35E0">
        <w:tc>
          <w:tcPr>
            <w:tcW w:w="4124" w:type="pct"/>
            <w:gridSpan w:val="5"/>
          </w:tcPr>
          <w:p w:rsidR="000B35E0" w:rsidRPr="00C32EEA" w:rsidRDefault="000B35E0" w:rsidP="006E631A">
            <w:pPr>
              <w:spacing w:after="0" w:line="240" w:lineRule="auto"/>
              <w:rPr>
                <w:rFonts w:ascii="Times New Roman" w:hAnsi="Times New Roman"/>
                <w:sz w:val="24"/>
                <w:szCs w:val="24"/>
              </w:rPr>
            </w:pPr>
            <w:r w:rsidRPr="00C32EEA">
              <w:rPr>
                <w:rFonts w:ascii="Times New Roman" w:hAnsi="Times New Roman"/>
                <w:sz w:val="24"/>
                <w:szCs w:val="24"/>
              </w:rPr>
              <w:t>Off-farm income (</w:t>
            </w:r>
            <w:r w:rsidRPr="00C32EEA">
              <w:rPr>
                <w:rFonts w:ascii="Times New Roman" w:hAnsi="Times New Roman"/>
                <w:i/>
                <w:sz w:val="24"/>
                <w:szCs w:val="24"/>
              </w:rPr>
              <w:t xml:space="preserve">0=No, </w:t>
            </w:r>
            <w:r w:rsidRPr="00C32EEA">
              <w:rPr>
                <w:rFonts w:ascii="Times New Roman" w:hAnsi="Times New Roman"/>
                <w:sz w:val="24"/>
                <w:szCs w:val="24"/>
              </w:rPr>
              <w:t>1</w:t>
            </w:r>
            <w:r w:rsidRPr="00C32EEA">
              <w:rPr>
                <w:rFonts w:ascii="Times New Roman" w:hAnsi="Times New Roman"/>
                <w:i/>
                <w:sz w:val="24"/>
                <w:szCs w:val="24"/>
              </w:rPr>
              <w:t>=Yes</w:t>
            </w:r>
            <w:r w:rsidRPr="00C32EEA">
              <w:rPr>
                <w:rFonts w:ascii="Times New Roman" w:hAnsi="Times New Roman"/>
                <w:sz w:val="24"/>
                <w:szCs w:val="24"/>
              </w:rPr>
              <w:t>)</w:t>
            </w:r>
          </w:p>
        </w:tc>
        <w:tc>
          <w:tcPr>
            <w:tcW w:w="460" w:type="pct"/>
          </w:tcPr>
          <w:p w:rsidR="000B35E0" w:rsidRPr="00C32EEA" w:rsidRDefault="000B35E0" w:rsidP="000B35E0">
            <w:pPr>
              <w:spacing w:after="0" w:line="240" w:lineRule="auto"/>
              <w:rPr>
                <w:rFonts w:ascii="Times New Roman" w:hAnsi="Times New Roman"/>
                <w:color w:val="000000"/>
                <w:sz w:val="24"/>
                <w:szCs w:val="24"/>
              </w:rPr>
            </w:pPr>
            <w:r w:rsidRPr="00C32EEA">
              <w:rPr>
                <w:rFonts w:ascii="Times New Roman" w:hAnsi="Times New Roman"/>
                <w:color w:val="000000"/>
                <w:sz w:val="24"/>
                <w:szCs w:val="24"/>
              </w:rPr>
              <w:t>83</w:t>
            </w:r>
          </w:p>
        </w:tc>
        <w:tc>
          <w:tcPr>
            <w:tcW w:w="416" w:type="pct"/>
          </w:tcPr>
          <w:p w:rsidR="000B35E0" w:rsidRPr="00C32EEA" w:rsidRDefault="000B35E0" w:rsidP="000B35E0">
            <w:pPr>
              <w:spacing w:after="0" w:line="240" w:lineRule="auto"/>
              <w:rPr>
                <w:rFonts w:ascii="Times New Roman" w:hAnsi="Times New Roman"/>
                <w:color w:val="000000"/>
                <w:sz w:val="24"/>
                <w:szCs w:val="24"/>
              </w:rPr>
            </w:pPr>
            <w:r w:rsidRPr="00C32EEA">
              <w:rPr>
                <w:rFonts w:ascii="Times New Roman" w:hAnsi="Times New Roman"/>
                <w:color w:val="000000"/>
                <w:sz w:val="24"/>
                <w:szCs w:val="24"/>
              </w:rPr>
              <w:t>1</w:t>
            </w:r>
            <w:r>
              <w:rPr>
                <w:rFonts w:ascii="Times New Roman" w:hAnsi="Times New Roman"/>
                <w:color w:val="000000"/>
                <w:sz w:val="24"/>
                <w:szCs w:val="24"/>
              </w:rPr>
              <w:t>7</w:t>
            </w:r>
          </w:p>
        </w:tc>
      </w:tr>
      <w:tr w:rsidR="000B35E0" w:rsidRPr="00C32EEA" w:rsidTr="000B35E0">
        <w:tc>
          <w:tcPr>
            <w:tcW w:w="4124" w:type="pct"/>
            <w:gridSpan w:val="5"/>
          </w:tcPr>
          <w:p w:rsidR="000B35E0" w:rsidRPr="00C32EEA" w:rsidRDefault="000B35E0" w:rsidP="006E631A">
            <w:pPr>
              <w:spacing w:after="0" w:line="240" w:lineRule="auto"/>
              <w:rPr>
                <w:rFonts w:ascii="Times New Roman" w:hAnsi="Times New Roman"/>
                <w:sz w:val="24"/>
                <w:szCs w:val="24"/>
              </w:rPr>
            </w:pPr>
            <w:r w:rsidRPr="00C32EEA">
              <w:rPr>
                <w:rFonts w:ascii="Times New Roman" w:hAnsi="Times New Roman"/>
                <w:sz w:val="24"/>
                <w:szCs w:val="24"/>
              </w:rPr>
              <w:t>Land tenure status (0</w:t>
            </w:r>
            <w:r w:rsidRPr="00C32EEA">
              <w:rPr>
                <w:rFonts w:ascii="Times New Roman" w:hAnsi="Times New Roman"/>
                <w:i/>
                <w:sz w:val="24"/>
                <w:szCs w:val="24"/>
              </w:rPr>
              <w:t xml:space="preserve">=Tenants, </w:t>
            </w:r>
            <w:r w:rsidRPr="00C32EEA">
              <w:rPr>
                <w:rFonts w:ascii="Times New Roman" w:hAnsi="Times New Roman"/>
                <w:sz w:val="24"/>
                <w:szCs w:val="24"/>
              </w:rPr>
              <w:t>1</w:t>
            </w:r>
            <w:r w:rsidRPr="00C32EEA">
              <w:rPr>
                <w:rFonts w:ascii="Times New Roman" w:hAnsi="Times New Roman"/>
                <w:i/>
                <w:sz w:val="24"/>
                <w:szCs w:val="24"/>
              </w:rPr>
              <w:t>=Owners</w:t>
            </w:r>
            <w:r w:rsidRPr="00C32EEA">
              <w:rPr>
                <w:rFonts w:ascii="Times New Roman" w:hAnsi="Times New Roman"/>
                <w:sz w:val="24"/>
                <w:szCs w:val="24"/>
              </w:rPr>
              <w:t>)</w:t>
            </w:r>
          </w:p>
        </w:tc>
        <w:tc>
          <w:tcPr>
            <w:tcW w:w="460" w:type="pct"/>
          </w:tcPr>
          <w:p w:rsidR="000B35E0" w:rsidRPr="00C32EEA" w:rsidRDefault="000B35E0" w:rsidP="000B35E0">
            <w:pPr>
              <w:spacing w:after="0" w:line="240" w:lineRule="auto"/>
              <w:rPr>
                <w:rFonts w:ascii="Times New Roman" w:hAnsi="Times New Roman"/>
                <w:color w:val="000000"/>
                <w:sz w:val="24"/>
                <w:szCs w:val="24"/>
              </w:rPr>
            </w:pPr>
            <w:r>
              <w:rPr>
                <w:rFonts w:ascii="Times New Roman" w:hAnsi="Times New Roman"/>
                <w:color w:val="000000"/>
                <w:sz w:val="24"/>
                <w:szCs w:val="24"/>
              </w:rPr>
              <w:t>20</w:t>
            </w:r>
          </w:p>
        </w:tc>
        <w:tc>
          <w:tcPr>
            <w:tcW w:w="416" w:type="pct"/>
          </w:tcPr>
          <w:p w:rsidR="000B35E0" w:rsidRPr="00C32EEA" w:rsidRDefault="000B35E0" w:rsidP="000B35E0">
            <w:pPr>
              <w:spacing w:after="0" w:line="240" w:lineRule="auto"/>
              <w:rPr>
                <w:rFonts w:ascii="Times New Roman" w:hAnsi="Times New Roman"/>
                <w:color w:val="000000"/>
                <w:sz w:val="24"/>
                <w:szCs w:val="24"/>
              </w:rPr>
            </w:pPr>
            <w:r w:rsidRPr="00C32EEA">
              <w:rPr>
                <w:rFonts w:ascii="Times New Roman" w:hAnsi="Times New Roman"/>
                <w:color w:val="000000"/>
                <w:sz w:val="24"/>
                <w:szCs w:val="24"/>
              </w:rPr>
              <w:t>80</w:t>
            </w:r>
          </w:p>
        </w:tc>
      </w:tr>
      <w:tr w:rsidR="000B35E0" w:rsidRPr="00C32EEA" w:rsidTr="000B35E0">
        <w:tc>
          <w:tcPr>
            <w:tcW w:w="4124" w:type="pct"/>
            <w:gridSpan w:val="5"/>
          </w:tcPr>
          <w:p w:rsidR="000B35E0" w:rsidRPr="00C32EEA" w:rsidRDefault="000B35E0" w:rsidP="006E631A">
            <w:pPr>
              <w:spacing w:after="0" w:line="240" w:lineRule="auto"/>
              <w:rPr>
                <w:rFonts w:ascii="Times New Roman" w:hAnsi="Times New Roman"/>
                <w:sz w:val="24"/>
                <w:szCs w:val="24"/>
              </w:rPr>
            </w:pPr>
            <w:r w:rsidRPr="00C32EEA">
              <w:rPr>
                <w:rFonts w:ascii="Times New Roman" w:hAnsi="Times New Roman"/>
                <w:sz w:val="24"/>
                <w:szCs w:val="24"/>
              </w:rPr>
              <w:t>Seed type (0</w:t>
            </w:r>
            <w:r w:rsidRPr="00C32EEA">
              <w:rPr>
                <w:rFonts w:ascii="Times New Roman" w:hAnsi="Times New Roman"/>
                <w:i/>
                <w:sz w:val="24"/>
                <w:szCs w:val="24"/>
              </w:rPr>
              <w:t xml:space="preserve">= Farmer seed, </w:t>
            </w:r>
            <w:r w:rsidRPr="00C32EEA">
              <w:rPr>
                <w:rFonts w:ascii="Times New Roman" w:hAnsi="Times New Roman"/>
                <w:sz w:val="24"/>
                <w:szCs w:val="24"/>
              </w:rPr>
              <w:t>1</w:t>
            </w:r>
            <w:r w:rsidRPr="00C32EEA">
              <w:rPr>
                <w:rFonts w:ascii="Times New Roman" w:hAnsi="Times New Roman"/>
                <w:i/>
                <w:sz w:val="24"/>
                <w:szCs w:val="24"/>
              </w:rPr>
              <w:t>=Purchased seed</w:t>
            </w:r>
            <w:r w:rsidRPr="00C32EEA">
              <w:rPr>
                <w:rFonts w:ascii="Times New Roman" w:hAnsi="Times New Roman"/>
                <w:sz w:val="24"/>
                <w:szCs w:val="24"/>
              </w:rPr>
              <w:t>)</w:t>
            </w:r>
          </w:p>
        </w:tc>
        <w:tc>
          <w:tcPr>
            <w:tcW w:w="460" w:type="pct"/>
          </w:tcPr>
          <w:p w:rsidR="000B35E0" w:rsidRPr="00C32EEA" w:rsidRDefault="000B35E0" w:rsidP="000B35E0">
            <w:pPr>
              <w:spacing w:after="0" w:line="240" w:lineRule="auto"/>
              <w:rPr>
                <w:rFonts w:ascii="Times New Roman" w:hAnsi="Times New Roman"/>
                <w:color w:val="000000"/>
                <w:sz w:val="24"/>
                <w:szCs w:val="24"/>
              </w:rPr>
            </w:pPr>
            <w:r w:rsidRPr="00C32EEA">
              <w:rPr>
                <w:rFonts w:ascii="Times New Roman" w:hAnsi="Times New Roman"/>
                <w:color w:val="000000"/>
                <w:sz w:val="24"/>
                <w:szCs w:val="24"/>
              </w:rPr>
              <w:t>75</w:t>
            </w:r>
          </w:p>
        </w:tc>
        <w:tc>
          <w:tcPr>
            <w:tcW w:w="416" w:type="pct"/>
          </w:tcPr>
          <w:p w:rsidR="000B35E0" w:rsidRPr="00C32EEA" w:rsidRDefault="000B35E0" w:rsidP="000B35E0">
            <w:pPr>
              <w:spacing w:after="0" w:line="240" w:lineRule="auto"/>
              <w:rPr>
                <w:rFonts w:ascii="Times New Roman" w:hAnsi="Times New Roman"/>
                <w:color w:val="000000"/>
                <w:sz w:val="24"/>
                <w:szCs w:val="24"/>
              </w:rPr>
            </w:pPr>
            <w:r w:rsidRPr="00C32EEA">
              <w:rPr>
                <w:rFonts w:ascii="Times New Roman" w:hAnsi="Times New Roman"/>
                <w:color w:val="000000"/>
                <w:sz w:val="24"/>
                <w:szCs w:val="24"/>
              </w:rPr>
              <w:t>2</w:t>
            </w:r>
            <w:r>
              <w:rPr>
                <w:rFonts w:ascii="Times New Roman" w:hAnsi="Times New Roman"/>
                <w:color w:val="000000"/>
                <w:sz w:val="24"/>
                <w:szCs w:val="24"/>
              </w:rPr>
              <w:t>5</w:t>
            </w:r>
          </w:p>
        </w:tc>
      </w:tr>
      <w:tr w:rsidR="000B35E0" w:rsidRPr="00C32EEA" w:rsidTr="000B35E0">
        <w:tc>
          <w:tcPr>
            <w:tcW w:w="4124" w:type="pct"/>
            <w:gridSpan w:val="5"/>
          </w:tcPr>
          <w:p w:rsidR="000B35E0" w:rsidRPr="00C32EEA" w:rsidRDefault="000B35E0" w:rsidP="006E631A">
            <w:pPr>
              <w:spacing w:after="0" w:line="240" w:lineRule="auto"/>
              <w:rPr>
                <w:rFonts w:ascii="Times New Roman" w:hAnsi="Times New Roman"/>
                <w:sz w:val="24"/>
                <w:szCs w:val="24"/>
              </w:rPr>
            </w:pPr>
            <w:r w:rsidRPr="00C32EEA">
              <w:rPr>
                <w:rFonts w:ascii="Times New Roman" w:hAnsi="Times New Roman"/>
                <w:sz w:val="24"/>
                <w:szCs w:val="24"/>
              </w:rPr>
              <w:t>Seed quality (0</w:t>
            </w:r>
            <w:r w:rsidRPr="00C32EEA">
              <w:rPr>
                <w:rFonts w:ascii="Times New Roman" w:hAnsi="Times New Roman"/>
                <w:i/>
                <w:sz w:val="24"/>
                <w:szCs w:val="24"/>
              </w:rPr>
              <w:t xml:space="preserve">=Un-improved, </w:t>
            </w:r>
            <w:r w:rsidRPr="00C32EEA">
              <w:rPr>
                <w:rFonts w:ascii="Times New Roman" w:hAnsi="Times New Roman"/>
                <w:sz w:val="24"/>
                <w:szCs w:val="24"/>
              </w:rPr>
              <w:t>1</w:t>
            </w:r>
            <w:r w:rsidRPr="00C32EEA">
              <w:rPr>
                <w:rFonts w:ascii="Times New Roman" w:hAnsi="Times New Roman"/>
                <w:i/>
                <w:sz w:val="24"/>
                <w:szCs w:val="24"/>
              </w:rPr>
              <w:t>=Improved</w:t>
            </w:r>
            <w:r w:rsidRPr="00C32EEA">
              <w:rPr>
                <w:rFonts w:ascii="Times New Roman" w:hAnsi="Times New Roman"/>
                <w:sz w:val="24"/>
                <w:szCs w:val="24"/>
              </w:rPr>
              <w:t>)</w:t>
            </w:r>
          </w:p>
        </w:tc>
        <w:tc>
          <w:tcPr>
            <w:tcW w:w="460" w:type="pct"/>
          </w:tcPr>
          <w:p w:rsidR="000B35E0" w:rsidRPr="00C32EEA" w:rsidRDefault="000B35E0" w:rsidP="006E631A">
            <w:pPr>
              <w:spacing w:after="0" w:line="240" w:lineRule="auto"/>
              <w:rPr>
                <w:rFonts w:ascii="Times New Roman" w:hAnsi="Times New Roman"/>
                <w:color w:val="000000"/>
                <w:sz w:val="24"/>
                <w:szCs w:val="24"/>
              </w:rPr>
            </w:pPr>
            <w:r w:rsidRPr="00C32EEA">
              <w:rPr>
                <w:rFonts w:ascii="Times New Roman" w:hAnsi="Times New Roman"/>
                <w:color w:val="000000"/>
                <w:sz w:val="24"/>
                <w:szCs w:val="24"/>
              </w:rPr>
              <w:t>72</w:t>
            </w:r>
          </w:p>
        </w:tc>
        <w:tc>
          <w:tcPr>
            <w:tcW w:w="416" w:type="pct"/>
          </w:tcPr>
          <w:p w:rsidR="000B35E0" w:rsidRPr="00C32EEA" w:rsidRDefault="000B35E0" w:rsidP="006E631A">
            <w:pPr>
              <w:spacing w:after="0" w:line="240" w:lineRule="auto"/>
              <w:rPr>
                <w:rFonts w:ascii="Times New Roman" w:hAnsi="Times New Roman"/>
                <w:color w:val="000000"/>
                <w:sz w:val="24"/>
                <w:szCs w:val="24"/>
              </w:rPr>
            </w:pPr>
            <w:r w:rsidRPr="00C32EEA">
              <w:rPr>
                <w:rFonts w:ascii="Times New Roman" w:hAnsi="Times New Roman"/>
                <w:color w:val="000000"/>
                <w:sz w:val="24"/>
                <w:szCs w:val="24"/>
              </w:rPr>
              <w:t>28</w:t>
            </w:r>
          </w:p>
        </w:tc>
      </w:tr>
      <w:tr w:rsidR="000B35E0" w:rsidRPr="00C32EEA" w:rsidTr="000B35E0">
        <w:tc>
          <w:tcPr>
            <w:tcW w:w="4124" w:type="pct"/>
            <w:gridSpan w:val="5"/>
          </w:tcPr>
          <w:p w:rsidR="000B35E0" w:rsidRPr="00C32EEA" w:rsidRDefault="000B35E0" w:rsidP="006E631A">
            <w:pPr>
              <w:spacing w:after="0" w:line="240" w:lineRule="auto"/>
              <w:rPr>
                <w:rFonts w:ascii="Times New Roman" w:hAnsi="Times New Roman"/>
                <w:sz w:val="24"/>
                <w:szCs w:val="24"/>
              </w:rPr>
            </w:pPr>
            <w:r w:rsidRPr="00C32EEA">
              <w:rPr>
                <w:rFonts w:ascii="Times New Roman" w:hAnsi="Times New Roman"/>
                <w:sz w:val="24"/>
                <w:szCs w:val="24"/>
              </w:rPr>
              <w:t>Tube well ownership (0</w:t>
            </w:r>
            <w:r w:rsidRPr="00C32EEA">
              <w:rPr>
                <w:rFonts w:ascii="Times New Roman" w:hAnsi="Times New Roman"/>
                <w:i/>
                <w:sz w:val="24"/>
                <w:szCs w:val="24"/>
              </w:rPr>
              <w:t xml:space="preserve">= Non-owners, </w:t>
            </w:r>
            <w:r w:rsidRPr="00C32EEA">
              <w:rPr>
                <w:rFonts w:ascii="Times New Roman" w:hAnsi="Times New Roman"/>
                <w:sz w:val="24"/>
                <w:szCs w:val="24"/>
              </w:rPr>
              <w:t>1</w:t>
            </w:r>
            <w:r w:rsidRPr="00C32EEA">
              <w:rPr>
                <w:rFonts w:ascii="Times New Roman" w:hAnsi="Times New Roman"/>
                <w:i/>
                <w:sz w:val="24"/>
                <w:szCs w:val="24"/>
              </w:rPr>
              <w:t>=Owners</w:t>
            </w:r>
            <w:r w:rsidRPr="00C32EEA">
              <w:rPr>
                <w:rFonts w:ascii="Times New Roman" w:hAnsi="Times New Roman"/>
                <w:sz w:val="24"/>
                <w:szCs w:val="24"/>
              </w:rPr>
              <w:t>)</w:t>
            </w:r>
          </w:p>
        </w:tc>
        <w:tc>
          <w:tcPr>
            <w:tcW w:w="460" w:type="pct"/>
          </w:tcPr>
          <w:p w:rsidR="000B35E0" w:rsidRPr="00C32EEA" w:rsidRDefault="000B35E0" w:rsidP="006E631A">
            <w:pPr>
              <w:spacing w:after="0" w:line="240" w:lineRule="auto"/>
              <w:rPr>
                <w:rFonts w:ascii="Times New Roman" w:hAnsi="Times New Roman"/>
                <w:color w:val="000000"/>
                <w:sz w:val="24"/>
                <w:szCs w:val="24"/>
              </w:rPr>
            </w:pPr>
            <w:r w:rsidRPr="00C32EEA">
              <w:rPr>
                <w:rFonts w:ascii="Times New Roman" w:hAnsi="Times New Roman"/>
                <w:color w:val="000000"/>
                <w:sz w:val="24"/>
                <w:szCs w:val="24"/>
              </w:rPr>
              <w:t>52</w:t>
            </w:r>
          </w:p>
        </w:tc>
        <w:tc>
          <w:tcPr>
            <w:tcW w:w="416" w:type="pct"/>
          </w:tcPr>
          <w:p w:rsidR="000B35E0" w:rsidRPr="00C32EEA" w:rsidRDefault="000B35E0" w:rsidP="006E631A">
            <w:pPr>
              <w:spacing w:after="0" w:line="240" w:lineRule="auto"/>
              <w:rPr>
                <w:rFonts w:ascii="Times New Roman" w:hAnsi="Times New Roman"/>
                <w:color w:val="000000"/>
                <w:sz w:val="24"/>
                <w:szCs w:val="24"/>
              </w:rPr>
            </w:pPr>
            <w:r w:rsidRPr="00C32EEA">
              <w:rPr>
                <w:rFonts w:ascii="Times New Roman" w:hAnsi="Times New Roman"/>
                <w:color w:val="000000"/>
                <w:sz w:val="24"/>
                <w:szCs w:val="24"/>
              </w:rPr>
              <w:t>48</w:t>
            </w:r>
          </w:p>
        </w:tc>
      </w:tr>
      <w:tr w:rsidR="000B35E0" w:rsidRPr="00C32EEA" w:rsidTr="000B35E0">
        <w:tc>
          <w:tcPr>
            <w:tcW w:w="4124" w:type="pct"/>
            <w:gridSpan w:val="5"/>
          </w:tcPr>
          <w:p w:rsidR="000B35E0" w:rsidRPr="00C32EEA" w:rsidRDefault="000B35E0" w:rsidP="006E631A">
            <w:pPr>
              <w:spacing w:after="0" w:line="240" w:lineRule="auto"/>
              <w:rPr>
                <w:rFonts w:ascii="Times New Roman" w:hAnsi="Times New Roman"/>
                <w:sz w:val="24"/>
                <w:szCs w:val="24"/>
              </w:rPr>
            </w:pPr>
            <w:r w:rsidRPr="00C32EEA">
              <w:rPr>
                <w:rFonts w:ascii="Times New Roman" w:hAnsi="Times New Roman"/>
                <w:sz w:val="24"/>
                <w:szCs w:val="24"/>
              </w:rPr>
              <w:t>Access to canal water (0</w:t>
            </w:r>
            <w:r w:rsidRPr="00C32EEA">
              <w:rPr>
                <w:rFonts w:ascii="Times New Roman" w:hAnsi="Times New Roman"/>
                <w:i/>
                <w:sz w:val="24"/>
                <w:szCs w:val="24"/>
              </w:rPr>
              <w:t xml:space="preserve">=No, </w:t>
            </w:r>
            <w:r w:rsidRPr="00C32EEA">
              <w:rPr>
                <w:rFonts w:ascii="Times New Roman" w:hAnsi="Times New Roman"/>
                <w:sz w:val="24"/>
                <w:szCs w:val="24"/>
              </w:rPr>
              <w:t>1</w:t>
            </w:r>
            <w:r w:rsidRPr="00C32EEA">
              <w:rPr>
                <w:rFonts w:ascii="Times New Roman" w:hAnsi="Times New Roman"/>
                <w:i/>
                <w:sz w:val="24"/>
                <w:szCs w:val="24"/>
              </w:rPr>
              <w:t>=Yes</w:t>
            </w:r>
            <w:r w:rsidRPr="00C32EEA">
              <w:rPr>
                <w:rFonts w:ascii="Times New Roman" w:hAnsi="Times New Roman"/>
                <w:sz w:val="24"/>
                <w:szCs w:val="24"/>
              </w:rPr>
              <w:t>)</w:t>
            </w:r>
          </w:p>
        </w:tc>
        <w:tc>
          <w:tcPr>
            <w:tcW w:w="460" w:type="pct"/>
          </w:tcPr>
          <w:p w:rsidR="000B35E0" w:rsidRPr="00C32EEA" w:rsidRDefault="000B35E0" w:rsidP="006E631A">
            <w:pPr>
              <w:spacing w:after="0" w:line="240" w:lineRule="auto"/>
              <w:rPr>
                <w:rFonts w:ascii="Times New Roman" w:hAnsi="Times New Roman"/>
                <w:color w:val="000000"/>
                <w:sz w:val="24"/>
                <w:szCs w:val="24"/>
              </w:rPr>
            </w:pPr>
          </w:p>
        </w:tc>
        <w:tc>
          <w:tcPr>
            <w:tcW w:w="416" w:type="pct"/>
          </w:tcPr>
          <w:p w:rsidR="000B35E0" w:rsidRPr="00C32EEA" w:rsidRDefault="000B35E0" w:rsidP="006E631A">
            <w:pPr>
              <w:spacing w:after="0" w:line="240" w:lineRule="auto"/>
              <w:rPr>
                <w:rFonts w:ascii="Times New Roman" w:hAnsi="Times New Roman"/>
                <w:color w:val="000000"/>
                <w:sz w:val="24"/>
                <w:szCs w:val="24"/>
              </w:rPr>
            </w:pPr>
          </w:p>
        </w:tc>
      </w:tr>
      <w:tr w:rsidR="000B35E0" w:rsidRPr="00C32EEA" w:rsidTr="000B35E0">
        <w:tc>
          <w:tcPr>
            <w:tcW w:w="4124" w:type="pct"/>
            <w:gridSpan w:val="5"/>
          </w:tcPr>
          <w:p w:rsidR="000B35E0" w:rsidRPr="00C32EEA" w:rsidRDefault="000B35E0" w:rsidP="006E631A">
            <w:pPr>
              <w:spacing w:after="0" w:line="240" w:lineRule="auto"/>
              <w:rPr>
                <w:rFonts w:ascii="Times New Roman" w:hAnsi="Times New Roman"/>
                <w:sz w:val="24"/>
                <w:szCs w:val="24"/>
              </w:rPr>
            </w:pPr>
            <w:r w:rsidRPr="00C32EEA">
              <w:rPr>
                <w:rFonts w:ascii="Times New Roman" w:hAnsi="Times New Roman"/>
                <w:sz w:val="24"/>
                <w:szCs w:val="24"/>
              </w:rPr>
              <w:t>Credit access (0</w:t>
            </w:r>
            <w:r w:rsidRPr="00C32EEA">
              <w:rPr>
                <w:rFonts w:ascii="Times New Roman" w:hAnsi="Times New Roman"/>
                <w:i/>
                <w:sz w:val="24"/>
                <w:szCs w:val="24"/>
              </w:rPr>
              <w:t xml:space="preserve">=No, </w:t>
            </w:r>
            <w:r w:rsidRPr="00C32EEA">
              <w:rPr>
                <w:rFonts w:ascii="Times New Roman" w:hAnsi="Times New Roman"/>
                <w:sz w:val="24"/>
                <w:szCs w:val="24"/>
              </w:rPr>
              <w:t>1</w:t>
            </w:r>
            <w:r w:rsidRPr="00C32EEA">
              <w:rPr>
                <w:rFonts w:ascii="Times New Roman" w:hAnsi="Times New Roman"/>
                <w:i/>
                <w:sz w:val="24"/>
                <w:szCs w:val="24"/>
              </w:rPr>
              <w:t>=Yes</w:t>
            </w:r>
            <w:r w:rsidRPr="00C32EEA">
              <w:rPr>
                <w:rFonts w:ascii="Times New Roman" w:hAnsi="Times New Roman"/>
                <w:sz w:val="24"/>
                <w:szCs w:val="24"/>
              </w:rPr>
              <w:t>)</w:t>
            </w:r>
          </w:p>
        </w:tc>
        <w:tc>
          <w:tcPr>
            <w:tcW w:w="460" w:type="pct"/>
          </w:tcPr>
          <w:p w:rsidR="000B35E0" w:rsidRPr="00C32EEA" w:rsidRDefault="000B35E0" w:rsidP="006E631A">
            <w:pPr>
              <w:spacing w:after="0" w:line="240" w:lineRule="auto"/>
              <w:rPr>
                <w:rFonts w:ascii="Times New Roman" w:hAnsi="Times New Roman"/>
                <w:color w:val="000000"/>
                <w:sz w:val="24"/>
                <w:szCs w:val="24"/>
              </w:rPr>
            </w:pPr>
            <w:r w:rsidRPr="00C32EEA">
              <w:rPr>
                <w:rFonts w:ascii="Times New Roman" w:hAnsi="Times New Roman"/>
                <w:color w:val="000000"/>
                <w:sz w:val="24"/>
                <w:szCs w:val="24"/>
              </w:rPr>
              <w:t>76</w:t>
            </w:r>
          </w:p>
        </w:tc>
        <w:tc>
          <w:tcPr>
            <w:tcW w:w="416" w:type="pct"/>
          </w:tcPr>
          <w:p w:rsidR="000B35E0" w:rsidRPr="00C32EEA" w:rsidRDefault="000B35E0" w:rsidP="006E631A">
            <w:pPr>
              <w:spacing w:after="0" w:line="240" w:lineRule="auto"/>
              <w:rPr>
                <w:rFonts w:ascii="Times New Roman" w:hAnsi="Times New Roman"/>
                <w:color w:val="000000"/>
                <w:sz w:val="24"/>
                <w:szCs w:val="24"/>
              </w:rPr>
            </w:pPr>
            <w:r w:rsidRPr="00C32EEA">
              <w:rPr>
                <w:rFonts w:ascii="Times New Roman" w:hAnsi="Times New Roman"/>
                <w:color w:val="000000"/>
                <w:sz w:val="24"/>
                <w:szCs w:val="24"/>
              </w:rPr>
              <w:t>24</w:t>
            </w:r>
          </w:p>
        </w:tc>
      </w:tr>
      <w:tr w:rsidR="000B35E0" w:rsidRPr="00C32EEA" w:rsidTr="000B35E0">
        <w:tc>
          <w:tcPr>
            <w:tcW w:w="4124" w:type="pct"/>
            <w:gridSpan w:val="5"/>
            <w:tcBorders>
              <w:bottom w:val="single" w:sz="12" w:space="0" w:color="auto"/>
            </w:tcBorders>
          </w:tcPr>
          <w:p w:rsidR="000B35E0" w:rsidRPr="00C32EEA" w:rsidRDefault="000B35E0" w:rsidP="006E631A">
            <w:pPr>
              <w:spacing w:after="0" w:line="240" w:lineRule="auto"/>
              <w:rPr>
                <w:rFonts w:ascii="Times New Roman" w:hAnsi="Times New Roman"/>
                <w:sz w:val="24"/>
                <w:szCs w:val="24"/>
              </w:rPr>
            </w:pPr>
            <w:r w:rsidRPr="00C32EEA">
              <w:rPr>
                <w:rFonts w:ascii="Times New Roman" w:hAnsi="Times New Roman"/>
                <w:sz w:val="24"/>
                <w:szCs w:val="24"/>
              </w:rPr>
              <w:t>Extension services (0</w:t>
            </w:r>
            <w:r w:rsidRPr="00C32EEA">
              <w:rPr>
                <w:rFonts w:ascii="Times New Roman" w:hAnsi="Times New Roman"/>
                <w:i/>
                <w:sz w:val="24"/>
                <w:szCs w:val="24"/>
              </w:rPr>
              <w:t xml:space="preserve">=No, </w:t>
            </w:r>
            <w:r w:rsidRPr="00C32EEA">
              <w:rPr>
                <w:rFonts w:ascii="Times New Roman" w:hAnsi="Times New Roman"/>
                <w:sz w:val="24"/>
                <w:szCs w:val="24"/>
              </w:rPr>
              <w:t>1</w:t>
            </w:r>
            <w:r w:rsidRPr="00C32EEA">
              <w:rPr>
                <w:rFonts w:ascii="Times New Roman" w:hAnsi="Times New Roman"/>
                <w:i/>
                <w:sz w:val="24"/>
                <w:szCs w:val="24"/>
              </w:rPr>
              <w:t>=Yes</w:t>
            </w:r>
            <w:r w:rsidRPr="00C32EEA">
              <w:rPr>
                <w:rFonts w:ascii="Times New Roman" w:hAnsi="Times New Roman"/>
                <w:sz w:val="24"/>
                <w:szCs w:val="24"/>
              </w:rPr>
              <w:t>)</w:t>
            </w:r>
          </w:p>
        </w:tc>
        <w:tc>
          <w:tcPr>
            <w:tcW w:w="460" w:type="pct"/>
            <w:tcBorders>
              <w:bottom w:val="single" w:sz="12" w:space="0" w:color="auto"/>
            </w:tcBorders>
          </w:tcPr>
          <w:p w:rsidR="000B35E0" w:rsidRPr="00C32EEA" w:rsidRDefault="000B35E0" w:rsidP="006E631A">
            <w:pPr>
              <w:spacing w:after="0" w:line="240" w:lineRule="auto"/>
              <w:rPr>
                <w:rFonts w:ascii="Times New Roman" w:hAnsi="Times New Roman"/>
                <w:color w:val="000000"/>
                <w:sz w:val="24"/>
                <w:szCs w:val="24"/>
              </w:rPr>
            </w:pPr>
            <w:r w:rsidRPr="00C32EEA">
              <w:rPr>
                <w:rFonts w:ascii="Times New Roman" w:hAnsi="Times New Roman"/>
                <w:color w:val="000000"/>
                <w:sz w:val="24"/>
                <w:szCs w:val="24"/>
              </w:rPr>
              <w:t>69</w:t>
            </w:r>
          </w:p>
        </w:tc>
        <w:tc>
          <w:tcPr>
            <w:tcW w:w="416" w:type="pct"/>
            <w:tcBorders>
              <w:bottom w:val="single" w:sz="12" w:space="0" w:color="auto"/>
            </w:tcBorders>
          </w:tcPr>
          <w:p w:rsidR="000B35E0" w:rsidRPr="00C32EEA" w:rsidRDefault="000B35E0" w:rsidP="006E631A">
            <w:pPr>
              <w:spacing w:after="0" w:line="240" w:lineRule="auto"/>
              <w:rPr>
                <w:rFonts w:ascii="Times New Roman" w:hAnsi="Times New Roman"/>
                <w:color w:val="000000"/>
                <w:sz w:val="24"/>
                <w:szCs w:val="24"/>
              </w:rPr>
            </w:pPr>
            <w:r w:rsidRPr="00C32EEA">
              <w:rPr>
                <w:rFonts w:ascii="Times New Roman" w:hAnsi="Times New Roman"/>
                <w:color w:val="000000"/>
                <w:sz w:val="24"/>
                <w:szCs w:val="24"/>
              </w:rPr>
              <w:t>31</w:t>
            </w:r>
          </w:p>
        </w:tc>
      </w:tr>
    </w:tbl>
    <w:p w:rsidR="00AD26D4" w:rsidRDefault="00AD26D4" w:rsidP="00921E4A">
      <w:pPr>
        <w:spacing w:after="0" w:line="240" w:lineRule="auto"/>
        <w:rPr>
          <w:b/>
          <w:bCs/>
          <w:color w:val="000000"/>
          <w:szCs w:val="24"/>
        </w:rPr>
      </w:pPr>
    </w:p>
    <w:p w:rsidR="00DC2A81" w:rsidRDefault="00DC2A81" w:rsidP="00921E4A">
      <w:pPr>
        <w:spacing w:after="0" w:line="240" w:lineRule="auto"/>
        <w:rPr>
          <w:b/>
          <w:bCs/>
          <w:color w:val="000000"/>
          <w:szCs w:val="24"/>
        </w:rPr>
      </w:pPr>
    </w:p>
    <w:p w:rsidR="00DC2A81" w:rsidRDefault="00DC2A81" w:rsidP="00921E4A">
      <w:pPr>
        <w:spacing w:after="0" w:line="240" w:lineRule="auto"/>
        <w:rPr>
          <w:b/>
          <w:bCs/>
          <w:color w:val="000000"/>
          <w:szCs w:val="24"/>
        </w:rPr>
      </w:pPr>
    </w:p>
    <w:p w:rsidR="00DC2A81" w:rsidRDefault="00DC2A81" w:rsidP="00921E4A">
      <w:pPr>
        <w:spacing w:after="0" w:line="240" w:lineRule="auto"/>
        <w:rPr>
          <w:b/>
          <w:bCs/>
          <w:color w:val="000000"/>
          <w:szCs w:val="24"/>
        </w:rPr>
      </w:pPr>
    </w:p>
    <w:p w:rsidR="00DC2A81" w:rsidRDefault="00DC2A81" w:rsidP="00921E4A">
      <w:pPr>
        <w:spacing w:after="0" w:line="240" w:lineRule="auto"/>
        <w:rPr>
          <w:b/>
          <w:bCs/>
          <w:color w:val="000000"/>
          <w:szCs w:val="24"/>
        </w:rPr>
      </w:pPr>
    </w:p>
    <w:p w:rsidR="00DC2A81" w:rsidRDefault="00DC2A81" w:rsidP="00921E4A">
      <w:pPr>
        <w:spacing w:after="0" w:line="240" w:lineRule="auto"/>
        <w:rPr>
          <w:b/>
          <w:bCs/>
          <w:color w:val="000000"/>
          <w:szCs w:val="24"/>
        </w:rPr>
      </w:pPr>
    </w:p>
    <w:p w:rsidR="00DC2A81" w:rsidRDefault="00DC2A81" w:rsidP="00921E4A">
      <w:pPr>
        <w:spacing w:after="0" w:line="240" w:lineRule="auto"/>
        <w:rPr>
          <w:b/>
          <w:bCs/>
          <w:color w:val="000000"/>
          <w:szCs w:val="24"/>
        </w:rPr>
      </w:pPr>
    </w:p>
    <w:p w:rsidR="00DC2A81" w:rsidRDefault="00DC2A81" w:rsidP="00921E4A">
      <w:pPr>
        <w:spacing w:after="0" w:line="240" w:lineRule="auto"/>
        <w:rPr>
          <w:b/>
          <w:bCs/>
          <w:color w:val="000000"/>
          <w:szCs w:val="24"/>
        </w:rPr>
      </w:pPr>
    </w:p>
    <w:p w:rsidR="00DC2A81" w:rsidRDefault="00DC2A81" w:rsidP="00921E4A">
      <w:pPr>
        <w:spacing w:after="0" w:line="240" w:lineRule="auto"/>
        <w:rPr>
          <w:b/>
          <w:bCs/>
          <w:color w:val="000000"/>
          <w:szCs w:val="24"/>
        </w:rPr>
      </w:pPr>
    </w:p>
    <w:p w:rsidR="00DC2A81" w:rsidRDefault="00DC2A81" w:rsidP="00921E4A">
      <w:pPr>
        <w:spacing w:after="0" w:line="240" w:lineRule="auto"/>
        <w:rPr>
          <w:b/>
          <w:bCs/>
          <w:color w:val="000000"/>
          <w:szCs w:val="24"/>
        </w:rPr>
      </w:pPr>
    </w:p>
    <w:p w:rsidR="00DC2A81" w:rsidRDefault="00DC2A81" w:rsidP="00921E4A">
      <w:pPr>
        <w:spacing w:after="0" w:line="240" w:lineRule="auto"/>
        <w:rPr>
          <w:b/>
          <w:bCs/>
          <w:color w:val="000000"/>
          <w:szCs w:val="24"/>
        </w:rPr>
      </w:pPr>
    </w:p>
    <w:p w:rsidR="00DC2A81" w:rsidRDefault="00DC2A81" w:rsidP="00921E4A">
      <w:pPr>
        <w:spacing w:after="0" w:line="240" w:lineRule="auto"/>
        <w:rPr>
          <w:b/>
          <w:bCs/>
          <w:color w:val="000000"/>
          <w:szCs w:val="24"/>
        </w:rPr>
      </w:pPr>
    </w:p>
    <w:p w:rsidR="00DC2A81" w:rsidRDefault="00DC2A81" w:rsidP="00921E4A">
      <w:pPr>
        <w:spacing w:after="0" w:line="240" w:lineRule="auto"/>
        <w:rPr>
          <w:b/>
          <w:bCs/>
          <w:color w:val="000000"/>
          <w:szCs w:val="24"/>
        </w:rPr>
      </w:pPr>
    </w:p>
    <w:p w:rsidR="00921E4A" w:rsidRPr="00DC2A81" w:rsidRDefault="00DC2A81" w:rsidP="00DC2A81">
      <w:pPr>
        <w:spacing w:after="0" w:line="240" w:lineRule="auto"/>
        <w:rPr>
          <w:b/>
          <w:bCs/>
          <w:color w:val="000000"/>
          <w:szCs w:val="24"/>
        </w:rPr>
      </w:pPr>
      <w:r>
        <w:rPr>
          <w:b/>
          <w:bCs/>
          <w:color w:val="000000"/>
          <w:szCs w:val="24"/>
        </w:rPr>
        <w:lastRenderedPageBreak/>
        <w:t xml:space="preserve">Table 3: </w:t>
      </w:r>
      <w:r w:rsidR="00921E4A" w:rsidRPr="00C32EEA">
        <w:rPr>
          <w:color w:val="000000"/>
          <w:szCs w:val="24"/>
        </w:rPr>
        <w:t>Frequency distribution of technical efficiencies under meta-frontier specifications</w:t>
      </w:r>
    </w:p>
    <w:p w:rsidR="00921E4A" w:rsidRPr="00C32EEA" w:rsidRDefault="00921E4A" w:rsidP="00921E4A">
      <w:pPr>
        <w:spacing w:after="0" w:line="240" w:lineRule="auto"/>
        <w:rPr>
          <w:b/>
          <w:color w:val="000000"/>
          <w:szCs w:val="24"/>
        </w:rPr>
      </w:pP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5"/>
        <w:gridCol w:w="1405"/>
        <w:gridCol w:w="2140"/>
        <w:gridCol w:w="1266"/>
        <w:gridCol w:w="1826"/>
      </w:tblGrid>
      <w:tr w:rsidR="003E0586" w:rsidRPr="00C32EEA" w:rsidTr="003E0586">
        <w:tc>
          <w:tcPr>
            <w:tcW w:w="1409" w:type="pct"/>
            <w:tcBorders>
              <w:top w:val="single" w:sz="12" w:space="0" w:color="auto"/>
              <w:bottom w:val="single" w:sz="4" w:space="0" w:color="auto"/>
              <w:right w:val="nil"/>
            </w:tcBorders>
          </w:tcPr>
          <w:p w:rsidR="003E0586" w:rsidRPr="00C32EEA" w:rsidRDefault="003E0586" w:rsidP="00D24F89">
            <w:pPr>
              <w:spacing w:after="0" w:line="240" w:lineRule="auto"/>
              <w:jc w:val="right"/>
              <w:rPr>
                <w:rFonts w:ascii="Times New Roman" w:hAnsi="Times New Roman"/>
                <w:sz w:val="24"/>
                <w:szCs w:val="24"/>
              </w:rPr>
            </w:pPr>
          </w:p>
        </w:tc>
        <w:tc>
          <w:tcPr>
            <w:tcW w:w="1918" w:type="pct"/>
            <w:gridSpan w:val="2"/>
            <w:tcBorders>
              <w:top w:val="single" w:sz="12" w:space="0" w:color="auto"/>
              <w:left w:val="nil"/>
              <w:bottom w:val="single" w:sz="4" w:space="0" w:color="auto"/>
              <w:right w:val="single" w:sz="4" w:space="0" w:color="auto"/>
            </w:tcBorders>
          </w:tcPr>
          <w:p w:rsidR="003E0586" w:rsidRPr="00FD2674" w:rsidRDefault="003E0586" w:rsidP="00667EE1">
            <w:pPr>
              <w:spacing w:after="0" w:line="240" w:lineRule="auto"/>
              <w:rPr>
                <w:rFonts w:ascii="Times New Roman" w:hAnsi="Times New Roman"/>
                <w:b/>
                <w:bCs/>
                <w:sz w:val="24"/>
                <w:szCs w:val="24"/>
              </w:rPr>
            </w:pPr>
            <w:r>
              <w:rPr>
                <w:rFonts w:ascii="Times New Roman" w:hAnsi="Times New Roman"/>
                <w:b/>
                <w:bCs/>
                <w:sz w:val="24"/>
                <w:szCs w:val="24"/>
              </w:rPr>
              <w:t>Tube-well O</w:t>
            </w:r>
            <w:r w:rsidRPr="00FD2674">
              <w:rPr>
                <w:rFonts w:ascii="Times New Roman" w:hAnsi="Times New Roman"/>
                <w:b/>
                <w:bCs/>
                <w:sz w:val="24"/>
                <w:szCs w:val="24"/>
              </w:rPr>
              <w:t>wners</w:t>
            </w:r>
          </w:p>
        </w:tc>
        <w:tc>
          <w:tcPr>
            <w:tcW w:w="1673" w:type="pct"/>
            <w:gridSpan w:val="2"/>
            <w:tcBorders>
              <w:top w:val="single" w:sz="12" w:space="0" w:color="auto"/>
              <w:left w:val="nil"/>
              <w:bottom w:val="single" w:sz="4" w:space="0" w:color="auto"/>
              <w:right w:val="single" w:sz="4" w:space="0" w:color="auto"/>
            </w:tcBorders>
          </w:tcPr>
          <w:p w:rsidR="003E0586" w:rsidRPr="00FD2674" w:rsidRDefault="003E0586" w:rsidP="00667EE1">
            <w:pPr>
              <w:spacing w:after="0" w:line="240" w:lineRule="auto"/>
              <w:rPr>
                <w:rFonts w:ascii="Times New Roman" w:hAnsi="Times New Roman"/>
                <w:b/>
                <w:bCs/>
                <w:sz w:val="24"/>
                <w:szCs w:val="24"/>
              </w:rPr>
            </w:pPr>
            <w:r>
              <w:rPr>
                <w:rFonts w:ascii="Times New Roman" w:hAnsi="Times New Roman"/>
                <w:b/>
                <w:bCs/>
                <w:sz w:val="24"/>
                <w:szCs w:val="24"/>
              </w:rPr>
              <w:t>Water B</w:t>
            </w:r>
            <w:r w:rsidRPr="00FD2674">
              <w:rPr>
                <w:rFonts w:ascii="Times New Roman" w:hAnsi="Times New Roman"/>
                <w:b/>
                <w:bCs/>
                <w:sz w:val="24"/>
                <w:szCs w:val="24"/>
              </w:rPr>
              <w:t>uyers</w:t>
            </w:r>
          </w:p>
        </w:tc>
      </w:tr>
      <w:tr w:rsidR="003E0586" w:rsidRPr="00C32EEA" w:rsidTr="003E0586">
        <w:tc>
          <w:tcPr>
            <w:tcW w:w="1409" w:type="pct"/>
            <w:tcBorders>
              <w:top w:val="single" w:sz="4" w:space="0" w:color="auto"/>
              <w:bottom w:val="single" w:sz="4" w:space="0" w:color="auto"/>
              <w:right w:val="nil"/>
            </w:tcBorders>
          </w:tcPr>
          <w:p w:rsidR="003E0586" w:rsidRPr="00C32EEA" w:rsidRDefault="003E0586" w:rsidP="00D24F89">
            <w:pPr>
              <w:spacing w:after="0" w:line="240" w:lineRule="auto"/>
              <w:rPr>
                <w:rFonts w:ascii="Times New Roman" w:hAnsi="Times New Roman"/>
                <w:sz w:val="24"/>
                <w:szCs w:val="24"/>
              </w:rPr>
            </w:pPr>
            <w:r w:rsidRPr="00C32EEA">
              <w:rPr>
                <w:rFonts w:ascii="Times New Roman" w:hAnsi="Times New Roman"/>
                <w:sz w:val="24"/>
                <w:szCs w:val="24"/>
              </w:rPr>
              <w:t>Frequency (%)</w:t>
            </w:r>
          </w:p>
        </w:tc>
        <w:tc>
          <w:tcPr>
            <w:tcW w:w="760" w:type="pct"/>
            <w:tcBorders>
              <w:top w:val="single" w:sz="4" w:space="0" w:color="auto"/>
              <w:left w:val="nil"/>
              <w:bottom w:val="single" w:sz="4" w:space="0" w:color="auto"/>
              <w:right w:val="nil"/>
            </w:tcBorders>
          </w:tcPr>
          <w:p w:rsidR="003E0586" w:rsidRPr="00FD2674" w:rsidRDefault="003E0586" w:rsidP="00D24F89">
            <w:pPr>
              <w:spacing w:after="0" w:line="240" w:lineRule="auto"/>
              <w:jc w:val="center"/>
              <w:rPr>
                <w:rFonts w:ascii="Times New Roman" w:hAnsi="Times New Roman"/>
                <w:b/>
                <w:bCs/>
                <w:sz w:val="24"/>
                <w:szCs w:val="24"/>
              </w:rPr>
            </w:pPr>
            <w:r>
              <w:rPr>
                <w:rFonts w:ascii="Times New Roman" w:hAnsi="Times New Roman"/>
                <w:b/>
                <w:bCs/>
                <w:sz w:val="24"/>
                <w:szCs w:val="24"/>
              </w:rPr>
              <w:t>M</w:t>
            </w:r>
            <w:r w:rsidRPr="00FD2674">
              <w:rPr>
                <w:rFonts w:ascii="Times New Roman" w:hAnsi="Times New Roman"/>
                <w:b/>
                <w:bCs/>
                <w:sz w:val="24"/>
                <w:szCs w:val="24"/>
              </w:rPr>
              <w:t>TE</w:t>
            </w:r>
          </w:p>
        </w:tc>
        <w:tc>
          <w:tcPr>
            <w:tcW w:w="1158" w:type="pct"/>
            <w:tcBorders>
              <w:top w:val="single" w:sz="4" w:space="0" w:color="auto"/>
              <w:left w:val="nil"/>
              <w:bottom w:val="single" w:sz="4" w:space="0" w:color="auto"/>
              <w:right w:val="single" w:sz="4" w:space="0" w:color="auto"/>
            </w:tcBorders>
          </w:tcPr>
          <w:p w:rsidR="003E0586" w:rsidRPr="00FD2674" w:rsidRDefault="003E0586" w:rsidP="00D24F89">
            <w:pPr>
              <w:spacing w:after="0" w:line="240" w:lineRule="auto"/>
              <w:jc w:val="center"/>
              <w:rPr>
                <w:rFonts w:ascii="Times New Roman" w:hAnsi="Times New Roman"/>
                <w:b/>
                <w:bCs/>
                <w:sz w:val="24"/>
                <w:szCs w:val="24"/>
              </w:rPr>
            </w:pPr>
            <w:r>
              <w:rPr>
                <w:rFonts w:ascii="Times New Roman" w:hAnsi="Times New Roman"/>
                <w:b/>
                <w:bCs/>
                <w:sz w:val="24"/>
                <w:szCs w:val="24"/>
              </w:rPr>
              <w:t>GTE</w:t>
            </w:r>
          </w:p>
        </w:tc>
        <w:tc>
          <w:tcPr>
            <w:tcW w:w="685" w:type="pct"/>
            <w:tcBorders>
              <w:top w:val="single" w:sz="4" w:space="0" w:color="auto"/>
              <w:left w:val="nil"/>
              <w:bottom w:val="single" w:sz="4" w:space="0" w:color="auto"/>
              <w:right w:val="nil"/>
            </w:tcBorders>
          </w:tcPr>
          <w:p w:rsidR="003E0586" w:rsidRPr="00FD2674" w:rsidRDefault="003E0586" w:rsidP="00D24F89">
            <w:pPr>
              <w:spacing w:after="0" w:line="240" w:lineRule="auto"/>
              <w:jc w:val="center"/>
              <w:rPr>
                <w:rFonts w:ascii="Times New Roman" w:hAnsi="Times New Roman"/>
                <w:b/>
                <w:bCs/>
                <w:sz w:val="24"/>
                <w:szCs w:val="24"/>
              </w:rPr>
            </w:pPr>
            <w:r>
              <w:rPr>
                <w:rFonts w:ascii="Times New Roman" w:hAnsi="Times New Roman"/>
                <w:b/>
                <w:bCs/>
                <w:sz w:val="24"/>
                <w:szCs w:val="24"/>
              </w:rPr>
              <w:t>M</w:t>
            </w:r>
            <w:r w:rsidRPr="00FD2674">
              <w:rPr>
                <w:rFonts w:ascii="Times New Roman" w:hAnsi="Times New Roman"/>
                <w:b/>
                <w:bCs/>
                <w:sz w:val="24"/>
                <w:szCs w:val="24"/>
              </w:rPr>
              <w:t>TE</w:t>
            </w:r>
          </w:p>
        </w:tc>
        <w:tc>
          <w:tcPr>
            <w:tcW w:w="988" w:type="pct"/>
            <w:tcBorders>
              <w:top w:val="single" w:sz="4" w:space="0" w:color="auto"/>
              <w:left w:val="nil"/>
              <w:bottom w:val="single" w:sz="4" w:space="0" w:color="auto"/>
              <w:right w:val="single" w:sz="4" w:space="0" w:color="auto"/>
            </w:tcBorders>
          </w:tcPr>
          <w:p w:rsidR="003E0586" w:rsidRPr="00FD2674" w:rsidRDefault="003E0586" w:rsidP="00D24F89">
            <w:pPr>
              <w:spacing w:after="0" w:line="240" w:lineRule="auto"/>
              <w:jc w:val="center"/>
              <w:rPr>
                <w:rFonts w:ascii="Times New Roman" w:hAnsi="Times New Roman"/>
                <w:b/>
                <w:bCs/>
                <w:sz w:val="24"/>
                <w:szCs w:val="24"/>
              </w:rPr>
            </w:pPr>
            <w:r>
              <w:rPr>
                <w:rFonts w:ascii="Times New Roman" w:hAnsi="Times New Roman"/>
                <w:b/>
                <w:bCs/>
                <w:sz w:val="24"/>
                <w:szCs w:val="24"/>
              </w:rPr>
              <w:t>GTE</w:t>
            </w:r>
          </w:p>
        </w:tc>
      </w:tr>
      <w:tr w:rsidR="003E0586" w:rsidRPr="00C32EEA" w:rsidTr="003E0586">
        <w:tc>
          <w:tcPr>
            <w:tcW w:w="1409" w:type="pct"/>
            <w:tcBorders>
              <w:right w:val="nil"/>
            </w:tcBorders>
            <w:vAlign w:val="bottom"/>
          </w:tcPr>
          <w:p w:rsidR="003E0586" w:rsidRPr="00C32EEA" w:rsidRDefault="003E0586" w:rsidP="00D24F89">
            <w:pPr>
              <w:spacing w:after="0" w:line="240" w:lineRule="auto"/>
              <w:rPr>
                <w:rFonts w:ascii="Times New Roman" w:hAnsi="Times New Roman"/>
                <w:sz w:val="24"/>
                <w:szCs w:val="24"/>
              </w:rPr>
            </w:pPr>
            <w:r w:rsidRPr="00C32EEA">
              <w:rPr>
                <w:rFonts w:ascii="Times New Roman" w:hAnsi="Times New Roman"/>
                <w:sz w:val="24"/>
                <w:szCs w:val="24"/>
              </w:rPr>
              <w:t>&lt;40</w:t>
            </w:r>
          </w:p>
        </w:tc>
        <w:tc>
          <w:tcPr>
            <w:tcW w:w="760" w:type="pct"/>
            <w:tcBorders>
              <w:left w:val="nil"/>
              <w:right w:val="nil"/>
            </w:tcBorders>
            <w:vAlign w:val="bottom"/>
          </w:tcPr>
          <w:p w:rsidR="003E0586" w:rsidRPr="00C32EEA" w:rsidRDefault="003E0586" w:rsidP="00D24F89">
            <w:pPr>
              <w:spacing w:after="0" w:line="240" w:lineRule="auto"/>
              <w:jc w:val="center"/>
              <w:rPr>
                <w:rFonts w:ascii="Times New Roman" w:hAnsi="Times New Roman"/>
                <w:sz w:val="24"/>
                <w:szCs w:val="24"/>
              </w:rPr>
            </w:pPr>
            <w:r w:rsidRPr="00C32EEA">
              <w:rPr>
                <w:rFonts w:ascii="Times New Roman" w:hAnsi="Times New Roman"/>
                <w:sz w:val="24"/>
                <w:szCs w:val="24"/>
              </w:rPr>
              <w:t>0</w:t>
            </w:r>
          </w:p>
        </w:tc>
        <w:tc>
          <w:tcPr>
            <w:tcW w:w="1158" w:type="pct"/>
            <w:tcBorders>
              <w:left w:val="nil"/>
              <w:right w:val="nil"/>
            </w:tcBorders>
            <w:vAlign w:val="bottom"/>
          </w:tcPr>
          <w:p w:rsidR="003E0586" w:rsidRPr="00C32EEA" w:rsidRDefault="003E0586" w:rsidP="000F37D7">
            <w:pPr>
              <w:spacing w:after="0" w:line="240" w:lineRule="auto"/>
              <w:jc w:val="center"/>
              <w:rPr>
                <w:rFonts w:ascii="Times New Roman" w:hAnsi="Times New Roman"/>
                <w:sz w:val="24"/>
                <w:szCs w:val="24"/>
              </w:rPr>
            </w:pPr>
            <w:r w:rsidRPr="00C32EEA">
              <w:rPr>
                <w:rFonts w:ascii="Times New Roman" w:hAnsi="Times New Roman"/>
                <w:sz w:val="24"/>
                <w:szCs w:val="24"/>
              </w:rPr>
              <w:t>0</w:t>
            </w:r>
          </w:p>
        </w:tc>
        <w:tc>
          <w:tcPr>
            <w:tcW w:w="685" w:type="pct"/>
            <w:tcBorders>
              <w:left w:val="nil"/>
              <w:right w:val="nil"/>
            </w:tcBorders>
            <w:vAlign w:val="bottom"/>
          </w:tcPr>
          <w:p w:rsidR="003E0586" w:rsidRPr="00C32EEA" w:rsidRDefault="003E0586" w:rsidP="00D24F89">
            <w:pPr>
              <w:spacing w:after="0" w:line="240" w:lineRule="auto"/>
              <w:jc w:val="center"/>
              <w:rPr>
                <w:rFonts w:ascii="Times New Roman" w:hAnsi="Times New Roman"/>
                <w:sz w:val="24"/>
                <w:szCs w:val="24"/>
              </w:rPr>
            </w:pPr>
            <w:r w:rsidRPr="00C32EEA">
              <w:rPr>
                <w:rFonts w:ascii="Times New Roman" w:hAnsi="Times New Roman"/>
                <w:sz w:val="24"/>
                <w:szCs w:val="24"/>
              </w:rPr>
              <w:t>0</w:t>
            </w:r>
          </w:p>
        </w:tc>
        <w:tc>
          <w:tcPr>
            <w:tcW w:w="988" w:type="pct"/>
            <w:tcBorders>
              <w:left w:val="nil"/>
              <w:right w:val="nil"/>
            </w:tcBorders>
            <w:vAlign w:val="bottom"/>
          </w:tcPr>
          <w:p w:rsidR="003E0586" w:rsidRPr="00C32EEA" w:rsidRDefault="003E0586" w:rsidP="000F37D7">
            <w:pPr>
              <w:spacing w:after="0" w:line="240" w:lineRule="auto"/>
              <w:jc w:val="center"/>
              <w:rPr>
                <w:rFonts w:ascii="Times New Roman" w:hAnsi="Times New Roman"/>
                <w:sz w:val="24"/>
                <w:szCs w:val="24"/>
              </w:rPr>
            </w:pPr>
            <w:r w:rsidRPr="00C32EEA">
              <w:rPr>
                <w:rFonts w:ascii="Times New Roman" w:hAnsi="Times New Roman"/>
                <w:sz w:val="24"/>
                <w:szCs w:val="24"/>
              </w:rPr>
              <w:t>0</w:t>
            </w:r>
          </w:p>
        </w:tc>
      </w:tr>
      <w:tr w:rsidR="003E0586" w:rsidRPr="00C32EEA" w:rsidTr="003E0586">
        <w:tc>
          <w:tcPr>
            <w:tcW w:w="1409" w:type="pct"/>
            <w:tcBorders>
              <w:right w:val="nil"/>
            </w:tcBorders>
            <w:vAlign w:val="bottom"/>
          </w:tcPr>
          <w:p w:rsidR="003E0586" w:rsidRPr="00C32EEA" w:rsidRDefault="003E0586" w:rsidP="00D24F89">
            <w:pPr>
              <w:spacing w:after="0" w:line="240" w:lineRule="auto"/>
              <w:rPr>
                <w:rFonts w:ascii="Times New Roman" w:hAnsi="Times New Roman"/>
                <w:sz w:val="24"/>
                <w:szCs w:val="24"/>
              </w:rPr>
            </w:pPr>
            <w:r w:rsidRPr="00C32EEA">
              <w:rPr>
                <w:rFonts w:ascii="Times New Roman" w:hAnsi="Times New Roman"/>
                <w:sz w:val="24"/>
                <w:szCs w:val="24"/>
              </w:rPr>
              <w:t>40-50</w:t>
            </w:r>
          </w:p>
        </w:tc>
        <w:tc>
          <w:tcPr>
            <w:tcW w:w="760" w:type="pct"/>
            <w:tcBorders>
              <w:left w:val="nil"/>
              <w:right w:val="nil"/>
            </w:tcBorders>
            <w:vAlign w:val="bottom"/>
          </w:tcPr>
          <w:p w:rsidR="003E0586" w:rsidRPr="00C32EEA" w:rsidRDefault="003E0586" w:rsidP="00D24F89">
            <w:pPr>
              <w:spacing w:after="0" w:line="240" w:lineRule="auto"/>
              <w:jc w:val="center"/>
              <w:rPr>
                <w:rFonts w:ascii="Times New Roman" w:hAnsi="Times New Roman"/>
                <w:sz w:val="24"/>
                <w:szCs w:val="24"/>
              </w:rPr>
            </w:pPr>
            <w:r w:rsidRPr="00C32EEA">
              <w:rPr>
                <w:rFonts w:ascii="Times New Roman" w:hAnsi="Times New Roman"/>
                <w:sz w:val="24"/>
                <w:szCs w:val="24"/>
              </w:rPr>
              <w:t>0</w:t>
            </w:r>
          </w:p>
        </w:tc>
        <w:tc>
          <w:tcPr>
            <w:tcW w:w="1158" w:type="pct"/>
            <w:tcBorders>
              <w:left w:val="nil"/>
              <w:right w:val="nil"/>
            </w:tcBorders>
            <w:vAlign w:val="bottom"/>
          </w:tcPr>
          <w:p w:rsidR="003E0586" w:rsidRPr="00C32EEA" w:rsidRDefault="003E0586" w:rsidP="000F37D7">
            <w:pPr>
              <w:spacing w:after="0" w:line="240" w:lineRule="auto"/>
              <w:jc w:val="center"/>
              <w:rPr>
                <w:rFonts w:ascii="Times New Roman" w:hAnsi="Times New Roman"/>
                <w:sz w:val="24"/>
                <w:szCs w:val="24"/>
              </w:rPr>
            </w:pPr>
            <w:r w:rsidRPr="00C32EEA">
              <w:rPr>
                <w:rFonts w:ascii="Times New Roman" w:hAnsi="Times New Roman"/>
                <w:sz w:val="24"/>
                <w:szCs w:val="24"/>
              </w:rPr>
              <w:t>0</w:t>
            </w:r>
          </w:p>
        </w:tc>
        <w:tc>
          <w:tcPr>
            <w:tcW w:w="685" w:type="pct"/>
            <w:tcBorders>
              <w:left w:val="nil"/>
              <w:right w:val="nil"/>
            </w:tcBorders>
            <w:vAlign w:val="bottom"/>
          </w:tcPr>
          <w:p w:rsidR="003E0586" w:rsidRPr="00C32EEA" w:rsidRDefault="003E0586" w:rsidP="00D24F89">
            <w:pPr>
              <w:spacing w:after="0" w:line="240" w:lineRule="auto"/>
              <w:jc w:val="center"/>
              <w:rPr>
                <w:rFonts w:ascii="Times New Roman" w:hAnsi="Times New Roman"/>
                <w:sz w:val="24"/>
                <w:szCs w:val="24"/>
              </w:rPr>
            </w:pPr>
            <w:r w:rsidRPr="00C32EEA">
              <w:rPr>
                <w:rFonts w:ascii="Times New Roman" w:hAnsi="Times New Roman"/>
                <w:sz w:val="24"/>
                <w:szCs w:val="24"/>
              </w:rPr>
              <w:t>0</w:t>
            </w:r>
          </w:p>
        </w:tc>
        <w:tc>
          <w:tcPr>
            <w:tcW w:w="988" w:type="pct"/>
            <w:tcBorders>
              <w:left w:val="nil"/>
              <w:right w:val="nil"/>
            </w:tcBorders>
            <w:vAlign w:val="bottom"/>
          </w:tcPr>
          <w:p w:rsidR="003E0586" w:rsidRPr="00C32EEA" w:rsidRDefault="003E0586" w:rsidP="000F37D7">
            <w:pPr>
              <w:spacing w:after="0" w:line="240" w:lineRule="auto"/>
              <w:jc w:val="center"/>
              <w:rPr>
                <w:rFonts w:ascii="Times New Roman" w:hAnsi="Times New Roman"/>
                <w:sz w:val="24"/>
                <w:szCs w:val="24"/>
              </w:rPr>
            </w:pPr>
            <w:r w:rsidRPr="00C32EEA">
              <w:rPr>
                <w:rFonts w:ascii="Times New Roman" w:hAnsi="Times New Roman"/>
                <w:sz w:val="24"/>
                <w:szCs w:val="24"/>
              </w:rPr>
              <w:t>0</w:t>
            </w:r>
          </w:p>
        </w:tc>
      </w:tr>
      <w:tr w:rsidR="003E0586" w:rsidRPr="00C32EEA" w:rsidTr="003E0586">
        <w:tc>
          <w:tcPr>
            <w:tcW w:w="1409" w:type="pct"/>
            <w:tcBorders>
              <w:right w:val="nil"/>
            </w:tcBorders>
            <w:vAlign w:val="bottom"/>
          </w:tcPr>
          <w:p w:rsidR="003E0586" w:rsidRPr="00C32EEA" w:rsidRDefault="003E0586" w:rsidP="00D24F89">
            <w:pPr>
              <w:spacing w:after="0" w:line="240" w:lineRule="auto"/>
              <w:rPr>
                <w:rFonts w:ascii="Times New Roman" w:hAnsi="Times New Roman"/>
                <w:sz w:val="24"/>
                <w:szCs w:val="24"/>
              </w:rPr>
            </w:pPr>
            <w:r w:rsidRPr="00C32EEA">
              <w:rPr>
                <w:rFonts w:ascii="Times New Roman" w:hAnsi="Times New Roman"/>
                <w:sz w:val="24"/>
                <w:szCs w:val="24"/>
              </w:rPr>
              <w:t>50-60</w:t>
            </w:r>
          </w:p>
        </w:tc>
        <w:tc>
          <w:tcPr>
            <w:tcW w:w="760" w:type="pct"/>
            <w:tcBorders>
              <w:left w:val="nil"/>
              <w:right w:val="nil"/>
            </w:tcBorders>
            <w:vAlign w:val="bottom"/>
          </w:tcPr>
          <w:p w:rsidR="003E0586" w:rsidRPr="00C32EEA" w:rsidRDefault="003E0586" w:rsidP="00D24F89">
            <w:pPr>
              <w:spacing w:after="0" w:line="240" w:lineRule="auto"/>
              <w:jc w:val="center"/>
              <w:rPr>
                <w:rFonts w:ascii="Times New Roman" w:hAnsi="Times New Roman"/>
                <w:sz w:val="24"/>
                <w:szCs w:val="24"/>
              </w:rPr>
            </w:pPr>
            <w:r w:rsidRPr="00C32EEA">
              <w:rPr>
                <w:rFonts w:ascii="Times New Roman" w:hAnsi="Times New Roman"/>
                <w:sz w:val="24"/>
                <w:szCs w:val="24"/>
              </w:rPr>
              <w:t>0</w:t>
            </w:r>
          </w:p>
        </w:tc>
        <w:tc>
          <w:tcPr>
            <w:tcW w:w="1158" w:type="pct"/>
            <w:tcBorders>
              <w:left w:val="nil"/>
              <w:right w:val="nil"/>
            </w:tcBorders>
            <w:vAlign w:val="bottom"/>
          </w:tcPr>
          <w:p w:rsidR="003E0586" w:rsidRPr="00C32EEA" w:rsidRDefault="003E0586" w:rsidP="000F37D7">
            <w:pPr>
              <w:spacing w:after="0" w:line="240" w:lineRule="auto"/>
              <w:jc w:val="center"/>
              <w:rPr>
                <w:rFonts w:ascii="Times New Roman" w:hAnsi="Times New Roman"/>
                <w:sz w:val="24"/>
                <w:szCs w:val="24"/>
              </w:rPr>
            </w:pPr>
            <w:r w:rsidRPr="00C32EEA">
              <w:rPr>
                <w:rFonts w:ascii="Times New Roman" w:hAnsi="Times New Roman"/>
                <w:sz w:val="24"/>
                <w:szCs w:val="24"/>
              </w:rPr>
              <w:t>0</w:t>
            </w:r>
          </w:p>
        </w:tc>
        <w:tc>
          <w:tcPr>
            <w:tcW w:w="685" w:type="pct"/>
            <w:tcBorders>
              <w:left w:val="nil"/>
              <w:right w:val="nil"/>
            </w:tcBorders>
            <w:vAlign w:val="bottom"/>
          </w:tcPr>
          <w:p w:rsidR="003E0586" w:rsidRPr="00C32EEA" w:rsidRDefault="003E0586" w:rsidP="00D24F89">
            <w:pPr>
              <w:spacing w:after="0" w:line="240" w:lineRule="auto"/>
              <w:jc w:val="center"/>
              <w:rPr>
                <w:rFonts w:ascii="Times New Roman" w:hAnsi="Times New Roman"/>
                <w:sz w:val="24"/>
                <w:szCs w:val="24"/>
              </w:rPr>
            </w:pPr>
            <w:r w:rsidRPr="00C32EEA">
              <w:rPr>
                <w:rFonts w:ascii="Times New Roman" w:hAnsi="Times New Roman"/>
                <w:sz w:val="24"/>
                <w:szCs w:val="24"/>
              </w:rPr>
              <w:t>0</w:t>
            </w:r>
          </w:p>
        </w:tc>
        <w:tc>
          <w:tcPr>
            <w:tcW w:w="988" w:type="pct"/>
            <w:tcBorders>
              <w:left w:val="nil"/>
              <w:right w:val="nil"/>
            </w:tcBorders>
            <w:vAlign w:val="bottom"/>
          </w:tcPr>
          <w:p w:rsidR="003E0586" w:rsidRPr="00C32EEA" w:rsidRDefault="003E0586" w:rsidP="000F37D7">
            <w:pPr>
              <w:spacing w:after="0" w:line="240" w:lineRule="auto"/>
              <w:jc w:val="center"/>
              <w:rPr>
                <w:rFonts w:ascii="Times New Roman" w:hAnsi="Times New Roman"/>
                <w:sz w:val="24"/>
                <w:szCs w:val="24"/>
              </w:rPr>
            </w:pPr>
            <w:r w:rsidRPr="00C32EEA">
              <w:rPr>
                <w:rFonts w:ascii="Times New Roman" w:hAnsi="Times New Roman"/>
                <w:sz w:val="24"/>
                <w:szCs w:val="24"/>
              </w:rPr>
              <w:t>0</w:t>
            </w:r>
          </w:p>
        </w:tc>
      </w:tr>
      <w:tr w:rsidR="003E0586" w:rsidRPr="00C32EEA" w:rsidTr="003E0586">
        <w:tc>
          <w:tcPr>
            <w:tcW w:w="1409" w:type="pct"/>
            <w:tcBorders>
              <w:right w:val="nil"/>
            </w:tcBorders>
            <w:vAlign w:val="bottom"/>
          </w:tcPr>
          <w:p w:rsidR="003E0586" w:rsidRPr="00C32EEA" w:rsidRDefault="003E0586" w:rsidP="00D24F89">
            <w:pPr>
              <w:spacing w:after="0" w:line="240" w:lineRule="auto"/>
              <w:rPr>
                <w:rFonts w:ascii="Times New Roman" w:hAnsi="Times New Roman"/>
                <w:sz w:val="24"/>
                <w:szCs w:val="24"/>
              </w:rPr>
            </w:pPr>
            <w:r w:rsidRPr="00C32EEA">
              <w:rPr>
                <w:rFonts w:ascii="Times New Roman" w:hAnsi="Times New Roman"/>
                <w:sz w:val="24"/>
                <w:szCs w:val="24"/>
              </w:rPr>
              <w:t>60-70</w:t>
            </w:r>
          </w:p>
        </w:tc>
        <w:tc>
          <w:tcPr>
            <w:tcW w:w="760" w:type="pct"/>
            <w:tcBorders>
              <w:left w:val="nil"/>
              <w:right w:val="nil"/>
            </w:tcBorders>
            <w:vAlign w:val="bottom"/>
          </w:tcPr>
          <w:p w:rsidR="003E0586" w:rsidRPr="00C32EEA" w:rsidRDefault="003E0586" w:rsidP="00D24F89">
            <w:pPr>
              <w:spacing w:after="0" w:line="240" w:lineRule="auto"/>
              <w:jc w:val="center"/>
              <w:rPr>
                <w:rFonts w:ascii="Times New Roman" w:hAnsi="Times New Roman"/>
                <w:sz w:val="24"/>
                <w:szCs w:val="24"/>
              </w:rPr>
            </w:pPr>
            <w:r w:rsidRPr="00C32EEA">
              <w:rPr>
                <w:rFonts w:ascii="Times New Roman" w:hAnsi="Times New Roman"/>
                <w:sz w:val="24"/>
                <w:szCs w:val="24"/>
              </w:rPr>
              <w:t>5</w:t>
            </w:r>
          </w:p>
        </w:tc>
        <w:tc>
          <w:tcPr>
            <w:tcW w:w="1158" w:type="pct"/>
            <w:tcBorders>
              <w:left w:val="nil"/>
              <w:right w:val="nil"/>
            </w:tcBorders>
            <w:vAlign w:val="bottom"/>
          </w:tcPr>
          <w:p w:rsidR="003E0586" w:rsidRPr="00C32EEA" w:rsidRDefault="003E0586" w:rsidP="000F37D7">
            <w:pPr>
              <w:spacing w:after="0" w:line="240" w:lineRule="auto"/>
              <w:jc w:val="center"/>
              <w:rPr>
                <w:rFonts w:ascii="Times New Roman" w:hAnsi="Times New Roman"/>
                <w:sz w:val="24"/>
                <w:szCs w:val="24"/>
              </w:rPr>
            </w:pPr>
            <w:r w:rsidRPr="00C32EEA">
              <w:rPr>
                <w:rFonts w:ascii="Times New Roman" w:hAnsi="Times New Roman"/>
                <w:sz w:val="24"/>
                <w:szCs w:val="24"/>
              </w:rPr>
              <w:t>0</w:t>
            </w:r>
          </w:p>
        </w:tc>
        <w:tc>
          <w:tcPr>
            <w:tcW w:w="685" w:type="pct"/>
            <w:tcBorders>
              <w:left w:val="nil"/>
              <w:right w:val="nil"/>
            </w:tcBorders>
            <w:vAlign w:val="bottom"/>
          </w:tcPr>
          <w:p w:rsidR="003E0586" w:rsidRPr="00C32EEA" w:rsidRDefault="003E0586" w:rsidP="00D24F89">
            <w:pPr>
              <w:spacing w:after="0" w:line="240" w:lineRule="auto"/>
              <w:jc w:val="center"/>
              <w:rPr>
                <w:rFonts w:ascii="Times New Roman" w:hAnsi="Times New Roman"/>
                <w:sz w:val="24"/>
                <w:szCs w:val="24"/>
              </w:rPr>
            </w:pPr>
            <w:r w:rsidRPr="00C32EEA">
              <w:rPr>
                <w:rFonts w:ascii="Times New Roman" w:hAnsi="Times New Roman"/>
                <w:sz w:val="24"/>
                <w:szCs w:val="24"/>
              </w:rPr>
              <w:t>7</w:t>
            </w:r>
          </w:p>
        </w:tc>
        <w:tc>
          <w:tcPr>
            <w:tcW w:w="988" w:type="pct"/>
            <w:tcBorders>
              <w:left w:val="nil"/>
              <w:right w:val="nil"/>
            </w:tcBorders>
            <w:vAlign w:val="bottom"/>
          </w:tcPr>
          <w:p w:rsidR="003E0586" w:rsidRPr="00C32EEA" w:rsidRDefault="003E0586" w:rsidP="000F37D7">
            <w:pPr>
              <w:spacing w:after="0" w:line="240" w:lineRule="auto"/>
              <w:jc w:val="center"/>
              <w:rPr>
                <w:rFonts w:ascii="Times New Roman" w:hAnsi="Times New Roman"/>
                <w:sz w:val="24"/>
                <w:szCs w:val="24"/>
              </w:rPr>
            </w:pPr>
            <w:r w:rsidRPr="00C32EEA">
              <w:rPr>
                <w:rFonts w:ascii="Times New Roman" w:hAnsi="Times New Roman"/>
                <w:sz w:val="24"/>
                <w:szCs w:val="24"/>
              </w:rPr>
              <w:t>4</w:t>
            </w:r>
          </w:p>
        </w:tc>
      </w:tr>
      <w:tr w:rsidR="003E0586" w:rsidRPr="00C32EEA" w:rsidTr="003E0586">
        <w:tc>
          <w:tcPr>
            <w:tcW w:w="1409" w:type="pct"/>
            <w:tcBorders>
              <w:right w:val="nil"/>
            </w:tcBorders>
            <w:vAlign w:val="bottom"/>
          </w:tcPr>
          <w:p w:rsidR="003E0586" w:rsidRPr="00C32EEA" w:rsidRDefault="003E0586" w:rsidP="00D24F89">
            <w:pPr>
              <w:spacing w:after="0" w:line="240" w:lineRule="auto"/>
              <w:rPr>
                <w:rFonts w:ascii="Times New Roman" w:hAnsi="Times New Roman"/>
                <w:sz w:val="24"/>
                <w:szCs w:val="24"/>
              </w:rPr>
            </w:pPr>
            <w:r w:rsidRPr="00C32EEA">
              <w:rPr>
                <w:rFonts w:ascii="Times New Roman" w:hAnsi="Times New Roman"/>
                <w:sz w:val="24"/>
                <w:szCs w:val="24"/>
              </w:rPr>
              <w:t>70-80</w:t>
            </w:r>
          </w:p>
        </w:tc>
        <w:tc>
          <w:tcPr>
            <w:tcW w:w="760" w:type="pct"/>
            <w:tcBorders>
              <w:left w:val="nil"/>
              <w:right w:val="nil"/>
            </w:tcBorders>
            <w:vAlign w:val="bottom"/>
          </w:tcPr>
          <w:p w:rsidR="003E0586" w:rsidRPr="00C32EEA" w:rsidRDefault="003E0586" w:rsidP="00D24F89">
            <w:pPr>
              <w:spacing w:after="0" w:line="240" w:lineRule="auto"/>
              <w:jc w:val="center"/>
              <w:rPr>
                <w:rFonts w:ascii="Times New Roman" w:hAnsi="Times New Roman"/>
                <w:sz w:val="24"/>
                <w:szCs w:val="24"/>
              </w:rPr>
            </w:pPr>
            <w:r w:rsidRPr="00C32EEA">
              <w:rPr>
                <w:rFonts w:ascii="Times New Roman" w:hAnsi="Times New Roman"/>
                <w:sz w:val="24"/>
                <w:szCs w:val="24"/>
              </w:rPr>
              <w:t>21</w:t>
            </w:r>
          </w:p>
        </w:tc>
        <w:tc>
          <w:tcPr>
            <w:tcW w:w="1158" w:type="pct"/>
            <w:tcBorders>
              <w:left w:val="nil"/>
              <w:right w:val="nil"/>
            </w:tcBorders>
            <w:vAlign w:val="bottom"/>
          </w:tcPr>
          <w:p w:rsidR="003E0586" w:rsidRPr="00C32EEA" w:rsidRDefault="003E0586" w:rsidP="000F37D7">
            <w:pPr>
              <w:spacing w:after="0" w:line="240" w:lineRule="auto"/>
              <w:jc w:val="center"/>
              <w:rPr>
                <w:rFonts w:ascii="Times New Roman" w:hAnsi="Times New Roman"/>
                <w:sz w:val="24"/>
                <w:szCs w:val="24"/>
              </w:rPr>
            </w:pPr>
            <w:r w:rsidRPr="00C32EEA">
              <w:rPr>
                <w:rFonts w:ascii="Times New Roman" w:hAnsi="Times New Roman"/>
                <w:sz w:val="24"/>
                <w:szCs w:val="24"/>
              </w:rPr>
              <w:t>10</w:t>
            </w:r>
          </w:p>
        </w:tc>
        <w:tc>
          <w:tcPr>
            <w:tcW w:w="685" w:type="pct"/>
            <w:tcBorders>
              <w:left w:val="nil"/>
              <w:right w:val="nil"/>
            </w:tcBorders>
            <w:vAlign w:val="bottom"/>
          </w:tcPr>
          <w:p w:rsidR="003E0586" w:rsidRPr="00C32EEA" w:rsidRDefault="003E0586" w:rsidP="00D24F89">
            <w:pPr>
              <w:spacing w:after="0" w:line="240" w:lineRule="auto"/>
              <w:jc w:val="center"/>
              <w:rPr>
                <w:rFonts w:ascii="Times New Roman" w:hAnsi="Times New Roman"/>
                <w:sz w:val="24"/>
                <w:szCs w:val="24"/>
              </w:rPr>
            </w:pPr>
            <w:r w:rsidRPr="00C32EEA">
              <w:rPr>
                <w:rFonts w:ascii="Times New Roman" w:hAnsi="Times New Roman"/>
                <w:sz w:val="24"/>
                <w:szCs w:val="24"/>
              </w:rPr>
              <w:t>20</w:t>
            </w:r>
          </w:p>
        </w:tc>
        <w:tc>
          <w:tcPr>
            <w:tcW w:w="988" w:type="pct"/>
            <w:tcBorders>
              <w:left w:val="nil"/>
              <w:right w:val="nil"/>
            </w:tcBorders>
            <w:vAlign w:val="bottom"/>
          </w:tcPr>
          <w:p w:rsidR="003E0586" w:rsidRPr="00C32EEA" w:rsidRDefault="003E0586" w:rsidP="000F37D7">
            <w:pPr>
              <w:spacing w:after="0" w:line="240" w:lineRule="auto"/>
              <w:jc w:val="center"/>
              <w:rPr>
                <w:rFonts w:ascii="Times New Roman" w:hAnsi="Times New Roman"/>
                <w:sz w:val="24"/>
                <w:szCs w:val="24"/>
              </w:rPr>
            </w:pPr>
            <w:r w:rsidRPr="00C32EEA">
              <w:rPr>
                <w:rFonts w:ascii="Times New Roman" w:hAnsi="Times New Roman"/>
                <w:sz w:val="24"/>
                <w:szCs w:val="24"/>
              </w:rPr>
              <w:t>15</w:t>
            </w:r>
          </w:p>
        </w:tc>
      </w:tr>
      <w:tr w:rsidR="003E0586" w:rsidRPr="00C32EEA" w:rsidTr="003E0586">
        <w:tc>
          <w:tcPr>
            <w:tcW w:w="1409" w:type="pct"/>
            <w:tcBorders>
              <w:right w:val="nil"/>
            </w:tcBorders>
            <w:vAlign w:val="bottom"/>
          </w:tcPr>
          <w:p w:rsidR="003E0586" w:rsidRPr="00C32EEA" w:rsidRDefault="003E0586" w:rsidP="00D24F89">
            <w:pPr>
              <w:spacing w:after="0" w:line="240" w:lineRule="auto"/>
              <w:rPr>
                <w:rFonts w:ascii="Times New Roman" w:hAnsi="Times New Roman"/>
                <w:sz w:val="24"/>
                <w:szCs w:val="24"/>
              </w:rPr>
            </w:pPr>
            <w:r w:rsidRPr="00C32EEA">
              <w:rPr>
                <w:rFonts w:ascii="Times New Roman" w:hAnsi="Times New Roman"/>
                <w:sz w:val="24"/>
                <w:szCs w:val="24"/>
              </w:rPr>
              <w:t>80-90</w:t>
            </w:r>
          </w:p>
        </w:tc>
        <w:tc>
          <w:tcPr>
            <w:tcW w:w="760" w:type="pct"/>
            <w:tcBorders>
              <w:left w:val="nil"/>
              <w:right w:val="nil"/>
            </w:tcBorders>
            <w:vAlign w:val="bottom"/>
          </w:tcPr>
          <w:p w:rsidR="003E0586" w:rsidRPr="00C32EEA" w:rsidRDefault="003E0586" w:rsidP="00D24F89">
            <w:pPr>
              <w:spacing w:after="0" w:line="240" w:lineRule="auto"/>
              <w:jc w:val="center"/>
              <w:rPr>
                <w:rFonts w:ascii="Times New Roman" w:hAnsi="Times New Roman"/>
                <w:sz w:val="24"/>
                <w:szCs w:val="24"/>
              </w:rPr>
            </w:pPr>
            <w:r w:rsidRPr="00C32EEA">
              <w:rPr>
                <w:rFonts w:ascii="Times New Roman" w:hAnsi="Times New Roman"/>
                <w:sz w:val="24"/>
                <w:szCs w:val="24"/>
              </w:rPr>
              <w:t>23</w:t>
            </w:r>
          </w:p>
        </w:tc>
        <w:tc>
          <w:tcPr>
            <w:tcW w:w="1158" w:type="pct"/>
            <w:tcBorders>
              <w:left w:val="nil"/>
              <w:right w:val="nil"/>
            </w:tcBorders>
            <w:vAlign w:val="bottom"/>
          </w:tcPr>
          <w:p w:rsidR="003E0586" w:rsidRPr="00C32EEA" w:rsidRDefault="003E0586" w:rsidP="000F37D7">
            <w:pPr>
              <w:spacing w:after="0" w:line="240" w:lineRule="auto"/>
              <w:jc w:val="center"/>
              <w:rPr>
                <w:rFonts w:ascii="Times New Roman" w:hAnsi="Times New Roman"/>
                <w:sz w:val="24"/>
                <w:szCs w:val="24"/>
              </w:rPr>
            </w:pPr>
            <w:r w:rsidRPr="00C32EEA">
              <w:rPr>
                <w:rFonts w:ascii="Times New Roman" w:hAnsi="Times New Roman"/>
                <w:sz w:val="24"/>
                <w:szCs w:val="24"/>
              </w:rPr>
              <w:t>26</w:t>
            </w:r>
          </w:p>
        </w:tc>
        <w:tc>
          <w:tcPr>
            <w:tcW w:w="685" w:type="pct"/>
            <w:tcBorders>
              <w:left w:val="nil"/>
              <w:right w:val="nil"/>
            </w:tcBorders>
            <w:vAlign w:val="bottom"/>
          </w:tcPr>
          <w:p w:rsidR="003E0586" w:rsidRPr="00C32EEA" w:rsidRDefault="003E0586" w:rsidP="00D24F89">
            <w:pPr>
              <w:spacing w:after="0" w:line="240" w:lineRule="auto"/>
              <w:jc w:val="center"/>
              <w:rPr>
                <w:rFonts w:ascii="Times New Roman" w:hAnsi="Times New Roman"/>
                <w:sz w:val="24"/>
                <w:szCs w:val="24"/>
              </w:rPr>
            </w:pPr>
            <w:r w:rsidRPr="00C32EEA">
              <w:rPr>
                <w:rFonts w:ascii="Times New Roman" w:hAnsi="Times New Roman"/>
                <w:sz w:val="24"/>
                <w:szCs w:val="24"/>
              </w:rPr>
              <w:t>29</w:t>
            </w:r>
          </w:p>
        </w:tc>
        <w:tc>
          <w:tcPr>
            <w:tcW w:w="988" w:type="pct"/>
            <w:tcBorders>
              <w:left w:val="nil"/>
              <w:right w:val="nil"/>
            </w:tcBorders>
            <w:vAlign w:val="bottom"/>
          </w:tcPr>
          <w:p w:rsidR="003E0586" w:rsidRPr="00C32EEA" w:rsidRDefault="003E0586" w:rsidP="000F37D7">
            <w:pPr>
              <w:spacing w:after="0" w:line="240" w:lineRule="auto"/>
              <w:jc w:val="center"/>
              <w:rPr>
                <w:rFonts w:ascii="Times New Roman" w:hAnsi="Times New Roman"/>
                <w:sz w:val="24"/>
                <w:szCs w:val="24"/>
              </w:rPr>
            </w:pPr>
            <w:r w:rsidRPr="00C32EEA">
              <w:rPr>
                <w:rFonts w:ascii="Times New Roman" w:hAnsi="Times New Roman"/>
                <w:sz w:val="24"/>
                <w:szCs w:val="24"/>
              </w:rPr>
              <w:t>29</w:t>
            </w:r>
          </w:p>
        </w:tc>
      </w:tr>
      <w:tr w:rsidR="003E0586" w:rsidRPr="00C32EEA" w:rsidTr="003E0586">
        <w:tc>
          <w:tcPr>
            <w:tcW w:w="1409" w:type="pct"/>
            <w:tcBorders>
              <w:right w:val="nil"/>
            </w:tcBorders>
            <w:vAlign w:val="bottom"/>
          </w:tcPr>
          <w:p w:rsidR="003E0586" w:rsidRPr="00C32EEA" w:rsidRDefault="003E0586" w:rsidP="00D24F89">
            <w:pPr>
              <w:spacing w:after="0" w:line="240" w:lineRule="auto"/>
              <w:rPr>
                <w:rFonts w:ascii="Times New Roman" w:hAnsi="Times New Roman"/>
                <w:sz w:val="24"/>
                <w:szCs w:val="24"/>
              </w:rPr>
            </w:pPr>
            <w:r w:rsidRPr="00C32EEA">
              <w:rPr>
                <w:rFonts w:ascii="Times New Roman" w:hAnsi="Times New Roman"/>
                <w:sz w:val="24"/>
                <w:szCs w:val="24"/>
              </w:rPr>
              <w:t>90-99</w:t>
            </w:r>
          </w:p>
        </w:tc>
        <w:tc>
          <w:tcPr>
            <w:tcW w:w="760" w:type="pct"/>
            <w:tcBorders>
              <w:left w:val="nil"/>
              <w:right w:val="nil"/>
            </w:tcBorders>
            <w:vAlign w:val="bottom"/>
          </w:tcPr>
          <w:p w:rsidR="003E0586" w:rsidRPr="00C32EEA" w:rsidRDefault="003E0586" w:rsidP="00D24F89">
            <w:pPr>
              <w:spacing w:after="0" w:line="240" w:lineRule="auto"/>
              <w:jc w:val="center"/>
              <w:rPr>
                <w:rFonts w:ascii="Times New Roman" w:hAnsi="Times New Roman"/>
                <w:sz w:val="24"/>
                <w:szCs w:val="24"/>
              </w:rPr>
            </w:pPr>
            <w:r w:rsidRPr="00C32EEA">
              <w:rPr>
                <w:rFonts w:ascii="Times New Roman" w:hAnsi="Times New Roman"/>
                <w:sz w:val="24"/>
                <w:szCs w:val="24"/>
              </w:rPr>
              <w:t>30</w:t>
            </w:r>
          </w:p>
        </w:tc>
        <w:tc>
          <w:tcPr>
            <w:tcW w:w="1158" w:type="pct"/>
            <w:tcBorders>
              <w:left w:val="nil"/>
              <w:right w:val="nil"/>
            </w:tcBorders>
            <w:vAlign w:val="bottom"/>
          </w:tcPr>
          <w:p w:rsidR="003E0586" w:rsidRPr="00C32EEA" w:rsidRDefault="003E0586" w:rsidP="000F37D7">
            <w:pPr>
              <w:spacing w:after="0" w:line="240" w:lineRule="auto"/>
              <w:jc w:val="center"/>
              <w:rPr>
                <w:rFonts w:ascii="Times New Roman" w:hAnsi="Times New Roman"/>
                <w:sz w:val="24"/>
                <w:szCs w:val="24"/>
              </w:rPr>
            </w:pPr>
            <w:r w:rsidRPr="00C32EEA">
              <w:rPr>
                <w:rFonts w:ascii="Times New Roman" w:hAnsi="Times New Roman"/>
                <w:sz w:val="24"/>
                <w:szCs w:val="24"/>
              </w:rPr>
              <w:t>24</w:t>
            </w:r>
          </w:p>
        </w:tc>
        <w:tc>
          <w:tcPr>
            <w:tcW w:w="685" w:type="pct"/>
            <w:tcBorders>
              <w:left w:val="nil"/>
              <w:right w:val="nil"/>
            </w:tcBorders>
            <w:vAlign w:val="bottom"/>
          </w:tcPr>
          <w:p w:rsidR="003E0586" w:rsidRPr="00C32EEA" w:rsidRDefault="003E0586" w:rsidP="00D24F89">
            <w:pPr>
              <w:spacing w:after="0" w:line="240" w:lineRule="auto"/>
              <w:jc w:val="center"/>
              <w:rPr>
                <w:rFonts w:ascii="Times New Roman" w:hAnsi="Times New Roman"/>
                <w:sz w:val="24"/>
                <w:szCs w:val="24"/>
              </w:rPr>
            </w:pPr>
            <w:r w:rsidRPr="00C32EEA">
              <w:rPr>
                <w:rFonts w:ascii="Times New Roman" w:hAnsi="Times New Roman"/>
                <w:sz w:val="24"/>
                <w:szCs w:val="24"/>
              </w:rPr>
              <w:t>19</w:t>
            </w:r>
          </w:p>
        </w:tc>
        <w:tc>
          <w:tcPr>
            <w:tcW w:w="988" w:type="pct"/>
            <w:tcBorders>
              <w:left w:val="nil"/>
              <w:right w:val="nil"/>
            </w:tcBorders>
            <w:vAlign w:val="bottom"/>
          </w:tcPr>
          <w:p w:rsidR="003E0586" w:rsidRPr="00C32EEA" w:rsidRDefault="003E0586" w:rsidP="000F37D7">
            <w:pPr>
              <w:spacing w:after="0" w:line="240" w:lineRule="auto"/>
              <w:jc w:val="center"/>
              <w:rPr>
                <w:rFonts w:ascii="Times New Roman" w:hAnsi="Times New Roman"/>
                <w:sz w:val="24"/>
                <w:szCs w:val="24"/>
              </w:rPr>
            </w:pPr>
            <w:r w:rsidRPr="00C32EEA">
              <w:rPr>
                <w:rFonts w:ascii="Times New Roman" w:hAnsi="Times New Roman"/>
                <w:sz w:val="24"/>
                <w:szCs w:val="24"/>
              </w:rPr>
              <w:t>21</w:t>
            </w:r>
          </w:p>
        </w:tc>
      </w:tr>
      <w:tr w:rsidR="003E0586" w:rsidRPr="00C32EEA" w:rsidTr="003E0586">
        <w:tc>
          <w:tcPr>
            <w:tcW w:w="1409" w:type="pct"/>
            <w:tcBorders>
              <w:bottom w:val="single" w:sz="4" w:space="0" w:color="auto"/>
              <w:right w:val="nil"/>
            </w:tcBorders>
            <w:vAlign w:val="bottom"/>
          </w:tcPr>
          <w:p w:rsidR="003E0586" w:rsidRPr="00C32EEA" w:rsidRDefault="003E0586" w:rsidP="00D24F89">
            <w:pPr>
              <w:spacing w:after="0" w:line="240" w:lineRule="auto"/>
              <w:rPr>
                <w:rFonts w:ascii="Times New Roman" w:hAnsi="Times New Roman"/>
                <w:sz w:val="24"/>
                <w:szCs w:val="24"/>
              </w:rPr>
            </w:pPr>
            <w:r w:rsidRPr="00C32EEA">
              <w:rPr>
                <w:rFonts w:ascii="Times New Roman" w:hAnsi="Times New Roman"/>
                <w:sz w:val="24"/>
                <w:szCs w:val="24"/>
              </w:rPr>
              <w:t>100</w:t>
            </w:r>
          </w:p>
        </w:tc>
        <w:tc>
          <w:tcPr>
            <w:tcW w:w="760" w:type="pct"/>
            <w:tcBorders>
              <w:left w:val="nil"/>
              <w:bottom w:val="single" w:sz="4" w:space="0" w:color="auto"/>
              <w:right w:val="nil"/>
            </w:tcBorders>
            <w:vAlign w:val="bottom"/>
          </w:tcPr>
          <w:p w:rsidR="003E0586" w:rsidRPr="00C32EEA" w:rsidRDefault="003E0586" w:rsidP="00D24F89">
            <w:pPr>
              <w:spacing w:after="0" w:line="240" w:lineRule="auto"/>
              <w:jc w:val="center"/>
              <w:rPr>
                <w:rFonts w:ascii="Times New Roman" w:hAnsi="Times New Roman"/>
                <w:sz w:val="24"/>
                <w:szCs w:val="24"/>
              </w:rPr>
            </w:pPr>
            <w:r w:rsidRPr="00C32EEA">
              <w:rPr>
                <w:rFonts w:ascii="Times New Roman" w:hAnsi="Times New Roman"/>
                <w:sz w:val="24"/>
                <w:szCs w:val="24"/>
              </w:rPr>
              <w:t>18</w:t>
            </w:r>
          </w:p>
        </w:tc>
        <w:tc>
          <w:tcPr>
            <w:tcW w:w="1158" w:type="pct"/>
            <w:tcBorders>
              <w:left w:val="nil"/>
              <w:bottom w:val="single" w:sz="4" w:space="0" w:color="auto"/>
              <w:right w:val="nil"/>
            </w:tcBorders>
            <w:vAlign w:val="bottom"/>
          </w:tcPr>
          <w:p w:rsidR="003E0586" w:rsidRPr="00C32EEA" w:rsidRDefault="003E0586" w:rsidP="000F37D7">
            <w:pPr>
              <w:spacing w:after="0" w:line="240" w:lineRule="auto"/>
              <w:jc w:val="center"/>
              <w:rPr>
                <w:rFonts w:ascii="Times New Roman" w:hAnsi="Times New Roman"/>
                <w:sz w:val="24"/>
                <w:szCs w:val="24"/>
              </w:rPr>
            </w:pPr>
            <w:r w:rsidRPr="00C32EEA">
              <w:rPr>
                <w:rFonts w:ascii="Times New Roman" w:hAnsi="Times New Roman"/>
                <w:sz w:val="24"/>
                <w:szCs w:val="24"/>
              </w:rPr>
              <w:t>38</w:t>
            </w:r>
          </w:p>
        </w:tc>
        <w:tc>
          <w:tcPr>
            <w:tcW w:w="685" w:type="pct"/>
            <w:tcBorders>
              <w:left w:val="nil"/>
              <w:bottom w:val="single" w:sz="4" w:space="0" w:color="auto"/>
              <w:right w:val="nil"/>
            </w:tcBorders>
            <w:vAlign w:val="bottom"/>
          </w:tcPr>
          <w:p w:rsidR="003E0586" w:rsidRPr="00C32EEA" w:rsidRDefault="003E0586" w:rsidP="00D24F89">
            <w:pPr>
              <w:spacing w:after="0" w:line="240" w:lineRule="auto"/>
              <w:jc w:val="center"/>
              <w:rPr>
                <w:rFonts w:ascii="Times New Roman" w:hAnsi="Times New Roman"/>
                <w:sz w:val="24"/>
                <w:szCs w:val="24"/>
              </w:rPr>
            </w:pPr>
            <w:r w:rsidRPr="00C32EEA">
              <w:rPr>
                <w:rFonts w:ascii="Times New Roman" w:hAnsi="Times New Roman"/>
                <w:sz w:val="24"/>
                <w:szCs w:val="24"/>
              </w:rPr>
              <w:t>16</w:t>
            </w:r>
          </w:p>
        </w:tc>
        <w:tc>
          <w:tcPr>
            <w:tcW w:w="988" w:type="pct"/>
            <w:tcBorders>
              <w:left w:val="nil"/>
              <w:bottom w:val="single" w:sz="4" w:space="0" w:color="auto"/>
              <w:right w:val="nil"/>
            </w:tcBorders>
            <w:vAlign w:val="bottom"/>
          </w:tcPr>
          <w:p w:rsidR="003E0586" w:rsidRPr="00C32EEA" w:rsidRDefault="003E0586" w:rsidP="000F37D7">
            <w:pPr>
              <w:spacing w:after="0" w:line="240" w:lineRule="auto"/>
              <w:jc w:val="center"/>
              <w:rPr>
                <w:rFonts w:ascii="Times New Roman" w:hAnsi="Times New Roman"/>
                <w:sz w:val="24"/>
                <w:szCs w:val="24"/>
              </w:rPr>
            </w:pPr>
            <w:r w:rsidRPr="00C32EEA">
              <w:rPr>
                <w:rFonts w:ascii="Times New Roman" w:hAnsi="Times New Roman"/>
                <w:sz w:val="24"/>
                <w:szCs w:val="24"/>
              </w:rPr>
              <w:t>22</w:t>
            </w:r>
          </w:p>
        </w:tc>
      </w:tr>
      <w:tr w:rsidR="003E0586" w:rsidRPr="00C32EEA" w:rsidTr="003E0586">
        <w:tc>
          <w:tcPr>
            <w:tcW w:w="1409" w:type="pct"/>
            <w:tcBorders>
              <w:top w:val="single" w:sz="4" w:space="0" w:color="auto"/>
              <w:bottom w:val="nil"/>
              <w:right w:val="nil"/>
            </w:tcBorders>
          </w:tcPr>
          <w:p w:rsidR="003E0586" w:rsidRPr="00C32EEA" w:rsidRDefault="003E0586" w:rsidP="00D24F89">
            <w:pPr>
              <w:spacing w:after="0" w:line="240" w:lineRule="auto"/>
              <w:rPr>
                <w:rFonts w:ascii="Times New Roman" w:hAnsi="Times New Roman"/>
                <w:sz w:val="24"/>
                <w:szCs w:val="24"/>
              </w:rPr>
            </w:pPr>
            <w:r w:rsidRPr="00C32EEA">
              <w:rPr>
                <w:rFonts w:ascii="Times New Roman" w:hAnsi="Times New Roman"/>
                <w:sz w:val="24"/>
                <w:szCs w:val="24"/>
              </w:rPr>
              <w:t>Mean</w:t>
            </w:r>
          </w:p>
        </w:tc>
        <w:tc>
          <w:tcPr>
            <w:tcW w:w="760" w:type="pct"/>
            <w:tcBorders>
              <w:top w:val="single" w:sz="4" w:space="0" w:color="auto"/>
              <w:left w:val="nil"/>
              <w:bottom w:val="nil"/>
              <w:right w:val="nil"/>
            </w:tcBorders>
            <w:vAlign w:val="bottom"/>
          </w:tcPr>
          <w:p w:rsidR="003E0586" w:rsidRPr="00C32EEA" w:rsidRDefault="003E0586" w:rsidP="00D24F89">
            <w:pPr>
              <w:spacing w:after="0" w:line="240" w:lineRule="auto"/>
              <w:jc w:val="center"/>
              <w:rPr>
                <w:rFonts w:ascii="Times New Roman" w:hAnsi="Times New Roman"/>
                <w:sz w:val="24"/>
                <w:szCs w:val="24"/>
              </w:rPr>
            </w:pPr>
            <w:r w:rsidRPr="00C32EEA">
              <w:rPr>
                <w:rFonts w:ascii="Times New Roman" w:hAnsi="Times New Roman"/>
                <w:sz w:val="24"/>
                <w:szCs w:val="24"/>
              </w:rPr>
              <w:t>0.869</w:t>
            </w:r>
          </w:p>
        </w:tc>
        <w:tc>
          <w:tcPr>
            <w:tcW w:w="1158" w:type="pct"/>
            <w:tcBorders>
              <w:top w:val="single" w:sz="4" w:space="0" w:color="auto"/>
              <w:left w:val="nil"/>
              <w:bottom w:val="nil"/>
              <w:right w:val="nil"/>
            </w:tcBorders>
            <w:vAlign w:val="bottom"/>
          </w:tcPr>
          <w:p w:rsidR="003E0586" w:rsidRPr="00C32EEA" w:rsidRDefault="003E0586" w:rsidP="000F37D7">
            <w:pPr>
              <w:spacing w:after="0" w:line="240" w:lineRule="auto"/>
              <w:jc w:val="center"/>
              <w:rPr>
                <w:rFonts w:ascii="Times New Roman" w:hAnsi="Times New Roman"/>
                <w:sz w:val="24"/>
                <w:szCs w:val="24"/>
              </w:rPr>
            </w:pPr>
            <w:r w:rsidRPr="00C32EEA">
              <w:rPr>
                <w:rFonts w:ascii="Times New Roman" w:hAnsi="Times New Roman"/>
                <w:sz w:val="24"/>
                <w:szCs w:val="24"/>
              </w:rPr>
              <w:t>0.922</w:t>
            </w:r>
          </w:p>
        </w:tc>
        <w:tc>
          <w:tcPr>
            <w:tcW w:w="685" w:type="pct"/>
            <w:tcBorders>
              <w:top w:val="single" w:sz="4" w:space="0" w:color="auto"/>
              <w:left w:val="nil"/>
              <w:bottom w:val="nil"/>
              <w:right w:val="nil"/>
            </w:tcBorders>
            <w:vAlign w:val="bottom"/>
          </w:tcPr>
          <w:p w:rsidR="003E0586" w:rsidRPr="00C32EEA" w:rsidRDefault="003E0586" w:rsidP="00D24F89">
            <w:pPr>
              <w:spacing w:after="0" w:line="240" w:lineRule="auto"/>
              <w:jc w:val="center"/>
              <w:rPr>
                <w:rFonts w:ascii="Times New Roman" w:hAnsi="Times New Roman"/>
                <w:sz w:val="24"/>
                <w:szCs w:val="24"/>
              </w:rPr>
            </w:pPr>
            <w:r w:rsidRPr="00C32EEA">
              <w:rPr>
                <w:rFonts w:ascii="Times New Roman" w:hAnsi="Times New Roman"/>
                <w:sz w:val="24"/>
                <w:szCs w:val="24"/>
              </w:rPr>
              <w:t>0.864</w:t>
            </w:r>
          </w:p>
        </w:tc>
        <w:tc>
          <w:tcPr>
            <w:tcW w:w="988" w:type="pct"/>
            <w:tcBorders>
              <w:top w:val="single" w:sz="4" w:space="0" w:color="auto"/>
              <w:left w:val="nil"/>
              <w:bottom w:val="nil"/>
              <w:right w:val="nil"/>
            </w:tcBorders>
            <w:vAlign w:val="bottom"/>
          </w:tcPr>
          <w:p w:rsidR="003E0586" w:rsidRPr="00C32EEA" w:rsidRDefault="003E0586" w:rsidP="000F37D7">
            <w:pPr>
              <w:spacing w:after="0" w:line="240" w:lineRule="auto"/>
              <w:jc w:val="center"/>
              <w:rPr>
                <w:rFonts w:ascii="Times New Roman" w:hAnsi="Times New Roman"/>
                <w:sz w:val="24"/>
                <w:szCs w:val="24"/>
              </w:rPr>
            </w:pPr>
            <w:r w:rsidRPr="00C32EEA">
              <w:rPr>
                <w:rFonts w:ascii="Times New Roman" w:hAnsi="Times New Roman"/>
                <w:sz w:val="24"/>
                <w:szCs w:val="24"/>
              </w:rPr>
              <w:t>0.883</w:t>
            </w:r>
          </w:p>
        </w:tc>
      </w:tr>
      <w:tr w:rsidR="003E0586" w:rsidRPr="00C32EEA" w:rsidTr="003E0586">
        <w:tc>
          <w:tcPr>
            <w:tcW w:w="1409" w:type="pct"/>
            <w:tcBorders>
              <w:top w:val="nil"/>
              <w:right w:val="nil"/>
            </w:tcBorders>
          </w:tcPr>
          <w:p w:rsidR="003E0586" w:rsidRPr="00C32EEA" w:rsidRDefault="003E0586" w:rsidP="00D24F89">
            <w:pPr>
              <w:spacing w:after="0" w:line="240" w:lineRule="auto"/>
              <w:rPr>
                <w:rFonts w:ascii="Times New Roman" w:hAnsi="Times New Roman"/>
                <w:sz w:val="24"/>
                <w:szCs w:val="24"/>
              </w:rPr>
            </w:pPr>
            <w:r w:rsidRPr="00C32EEA">
              <w:rPr>
                <w:rFonts w:ascii="Times New Roman" w:hAnsi="Times New Roman"/>
                <w:sz w:val="24"/>
                <w:szCs w:val="24"/>
              </w:rPr>
              <w:t>Std. Dev.</w:t>
            </w:r>
          </w:p>
        </w:tc>
        <w:tc>
          <w:tcPr>
            <w:tcW w:w="760" w:type="pct"/>
            <w:tcBorders>
              <w:top w:val="nil"/>
              <w:left w:val="nil"/>
              <w:right w:val="nil"/>
            </w:tcBorders>
            <w:vAlign w:val="bottom"/>
          </w:tcPr>
          <w:p w:rsidR="003E0586" w:rsidRPr="00C32EEA" w:rsidRDefault="003E0586" w:rsidP="00D24F89">
            <w:pPr>
              <w:spacing w:after="0" w:line="240" w:lineRule="auto"/>
              <w:jc w:val="center"/>
              <w:rPr>
                <w:rFonts w:ascii="Times New Roman" w:hAnsi="Times New Roman"/>
                <w:sz w:val="24"/>
                <w:szCs w:val="24"/>
              </w:rPr>
            </w:pPr>
            <w:r w:rsidRPr="00C32EEA">
              <w:rPr>
                <w:rFonts w:ascii="Times New Roman" w:hAnsi="Times New Roman"/>
                <w:sz w:val="24"/>
                <w:szCs w:val="24"/>
              </w:rPr>
              <w:t>0.104</w:t>
            </w:r>
          </w:p>
        </w:tc>
        <w:tc>
          <w:tcPr>
            <w:tcW w:w="1158" w:type="pct"/>
            <w:tcBorders>
              <w:top w:val="nil"/>
              <w:left w:val="nil"/>
              <w:right w:val="nil"/>
            </w:tcBorders>
            <w:vAlign w:val="bottom"/>
          </w:tcPr>
          <w:p w:rsidR="003E0586" w:rsidRPr="00C32EEA" w:rsidRDefault="003E0586" w:rsidP="000F37D7">
            <w:pPr>
              <w:spacing w:after="0" w:line="240" w:lineRule="auto"/>
              <w:jc w:val="center"/>
              <w:rPr>
                <w:rFonts w:ascii="Times New Roman" w:hAnsi="Times New Roman"/>
                <w:sz w:val="24"/>
                <w:szCs w:val="24"/>
              </w:rPr>
            </w:pPr>
            <w:r w:rsidRPr="00C32EEA">
              <w:rPr>
                <w:rFonts w:ascii="Times New Roman" w:hAnsi="Times New Roman"/>
                <w:sz w:val="24"/>
                <w:szCs w:val="24"/>
              </w:rPr>
              <w:t>0.087</w:t>
            </w:r>
          </w:p>
        </w:tc>
        <w:tc>
          <w:tcPr>
            <w:tcW w:w="685" w:type="pct"/>
            <w:tcBorders>
              <w:top w:val="nil"/>
              <w:left w:val="nil"/>
              <w:right w:val="nil"/>
            </w:tcBorders>
            <w:vAlign w:val="bottom"/>
          </w:tcPr>
          <w:p w:rsidR="003E0586" w:rsidRPr="00C32EEA" w:rsidRDefault="003E0586" w:rsidP="00D24F89">
            <w:pPr>
              <w:spacing w:after="0" w:line="240" w:lineRule="auto"/>
              <w:jc w:val="center"/>
              <w:rPr>
                <w:rFonts w:ascii="Times New Roman" w:hAnsi="Times New Roman"/>
                <w:sz w:val="24"/>
                <w:szCs w:val="24"/>
              </w:rPr>
            </w:pPr>
            <w:r w:rsidRPr="00C32EEA">
              <w:rPr>
                <w:rFonts w:ascii="Times New Roman" w:hAnsi="Times New Roman"/>
                <w:sz w:val="24"/>
                <w:szCs w:val="24"/>
              </w:rPr>
              <w:t>0.103</w:t>
            </w:r>
          </w:p>
        </w:tc>
        <w:tc>
          <w:tcPr>
            <w:tcW w:w="988" w:type="pct"/>
            <w:tcBorders>
              <w:top w:val="nil"/>
              <w:left w:val="nil"/>
              <w:right w:val="nil"/>
            </w:tcBorders>
            <w:vAlign w:val="bottom"/>
          </w:tcPr>
          <w:p w:rsidR="003E0586" w:rsidRPr="00C32EEA" w:rsidRDefault="003E0586" w:rsidP="000F37D7">
            <w:pPr>
              <w:spacing w:after="0" w:line="240" w:lineRule="auto"/>
              <w:jc w:val="center"/>
              <w:rPr>
                <w:rFonts w:ascii="Times New Roman" w:hAnsi="Times New Roman"/>
                <w:sz w:val="24"/>
                <w:szCs w:val="24"/>
              </w:rPr>
            </w:pPr>
            <w:r w:rsidRPr="00C32EEA">
              <w:rPr>
                <w:rFonts w:ascii="Times New Roman" w:hAnsi="Times New Roman"/>
                <w:sz w:val="24"/>
                <w:szCs w:val="24"/>
              </w:rPr>
              <w:t>0.099</w:t>
            </w:r>
          </w:p>
        </w:tc>
      </w:tr>
      <w:tr w:rsidR="003E0586" w:rsidRPr="00C32EEA" w:rsidTr="003E0586">
        <w:tc>
          <w:tcPr>
            <w:tcW w:w="1409" w:type="pct"/>
            <w:tcBorders>
              <w:bottom w:val="nil"/>
              <w:right w:val="nil"/>
            </w:tcBorders>
          </w:tcPr>
          <w:p w:rsidR="003E0586" w:rsidRPr="00C32EEA" w:rsidRDefault="003E0586" w:rsidP="00D24F89">
            <w:pPr>
              <w:spacing w:after="0" w:line="240" w:lineRule="auto"/>
              <w:rPr>
                <w:rFonts w:ascii="Times New Roman" w:hAnsi="Times New Roman"/>
                <w:sz w:val="24"/>
                <w:szCs w:val="24"/>
              </w:rPr>
            </w:pPr>
            <w:r w:rsidRPr="00C32EEA">
              <w:rPr>
                <w:rFonts w:ascii="Times New Roman" w:hAnsi="Times New Roman"/>
                <w:sz w:val="24"/>
                <w:szCs w:val="24"/>
              </w:rPr>
              <w:t>Minimum</w:t>
            </w:r>
          </w:p>
        </w:tc>
        <w:tc>
          <w:tcPr>
            <w:tcW w:w="760" w:type="pct"/>
            <w:tcBorders>
              <w:left w:val="nil"/>
              <w:bottom w:val="nil"/>
              <w:right w:val="nil"/>
            </w:tcBorders>
            <w:vAlign w:val="bottom"/>
          </w:tcPr>
          <w:p w:rsidR="003E0586" w:rsidRPr="00C32EEA" w:rsidRDefault="003E0586" w:rsidP="00D24F89">
            <w:pPr>
              <w:spacing w:after="0" w:line="240" w:lineRule="auto"/>
              <w:jc w:val="center"/>
              <w:rPr>
                <w:rFonts w:ascii="Times New Roman" w:hAnsi="Times New Roman"/>
                <w:sz w:val="24"/>
                <w:szCs w:val="24"/>
              </w:rPr>
            </w:pPr>
            <w:r w:rsidRPr="00C32EEA">
              <w:rPr>
                <w:rFonts w:ascii="Times New Roman" w:hAnsi="Times New Roman"/>
                <w:sz w:val="24"/>
                <w:szCs w:val="24"/>
              </w:rPr>
              <w:t>0.646</w:t>
            </w:r>
          </w:p>
        </w:tc>
        <w:tc>
          <w:tcPr>
            <w:tcW w:w="1158" w:type="pct"/>
            <w:tcBorders>
              <w:left w:val="nil"/>
              <w:bottom w:val="nil"/>
              <w:right w:val="nil"/>
            </w:tcBorders>
            <w:vAlign w:val="bottom"/>
          </w:tcPr>
          <w:p w:rsidR="003E0586" w:rsidRPr="00C32EEA" w:rsidRDefault="003E0586" w:rsidP="000F37D7">
            <w:pPr>
              <w:spacing w:after="0" w:line="240" w:lineRule="auto"/>
              <w:jc w:val="center"/>
              <w:rPr>
                <w:rFonts w:ascii="Times New Roman" w:hAnsi="Times New Roman"/>
                <w:sz w:val="24"/>
                <w:szCs w:val="24"/>
              </w:rPr>
            </w:pPr>
            <w:r w:rsidRPr="00C32EEA">
              <w:rPr>
                <w:rFonts w:ascii="Times New Roman" w:hAnsi="Times New Roman"/>
                <w:sz w:val="24"/>
                <w:szCs w:val="24"/>
              </w:rPr>
              <w:t>0.709</w:t>
            </w:r>
          </w:p>
        </w:tc>
        <w:tc>
          <w:tcPr>
            <w:tcW w:w="685" w:type="pct"/>
            <w:tcBorders>
              <w:left w:val="nil"/>
              <w:bottom w:val="nil"/>
              <w:right w:val="nil"/>
            </w:tcBorders>
            <w:vAlign w:val="bottom"/>
          </w:tcPr>
          <w:p w:rsidR="003E0586" w:rsidRPr="00C32EEA" w:rsidRDefault="003E0586" w:rsidP="00D24F89">
            <w:pPr>
              <w:spacing w:after="0" w:line="240" w:lineRule="auto"/>
              <w:jc w:val="center"/>
              <w:rPr>
                <w:rFonts w:ascii="Times New Roman" w:hAnsi="Times New Roman"/>
                <w:sz w:val="24"/>
                <w:szCs w:val="24"/>
              </w:rPr>
            </w:pPr>
            <w:r w:rsidRPr="00C32EEA">
              <w:rPr>
                <w:rFonts w:ascii="Times New Roman" w:hAnsi="Times New Roman"/>
                <w:sz w:val="24"/>
                <w:szCs w:val="24"/>
              </w:rPr>
              <w:t>0.637</w:t>
            </w:r>
          </w:p>
        </w:tc>
        <w:tc>
          <w:tcPr>
            <w:tcW w:w="988" w:type="pct"/>
            <w:tcBorders>
              <w:left w:val="nil"/>
              <w:bottom w:val="nil"/>
              <w:right w:val="nil"/>
            </w:tcBorders>
            <w:vAlign w:val="bottom"/>
          </w:tcPr>
          <w:p w:rsidR="003E0586" w:rsidRPr="00C32EEA" w:rsidRDefault="003E0586" w:rsidP="000F37D7">
            <w:pPr>
              <w:spacing w:after="0" w:line="240" w:lineRule="auto"/>
              <w:jc w:val="center"/>
              <w:rPr>
                <w:rFonts w:ascii="Times New Roman" w:hAnsi="Times New Roman"/>
                <w:sz w:val="24"/>
                <w:szCs w:val="24"/>
              </w:rPr>
            </w:pPr>
            <w:r w:rsidRPr="00C32EEA">
              <w:rPr>
                <w:rFonts w:ascii="Times New Roman" w:hAnsi="Times New Roman"/>
                <w:sz w:val="24"/>
                <w:szCs w:val="24"/>
              </w:rPr>
              <w:t>0.638</w:t>
            </w:r>
          </w:p>
        </w:tc>
      </w:tr>
      <w:tr w:rsidR="003E0586" w:rsidRPr="00C32EEA" w:rsidTr="003E0586">
        <w:tc>
          <w:tcPr>
            <w:tcW w:w="1409" w:type="pct"/>
            <w:tcBorders>
              <w:top w:val="nil"/>
              <w:bottom w:val="single" w:sz="12" w:space="0" w:color="auto"/>
              <w:right w:val="nil"/>
            </w:tcBorders>
          </w:tcPr>
          <w:p w:rsidR="003E0586" w:rsidRPr="00C32EEA" w:rsidRDefault="003E0586" w:rsidP="00D24F89">
            <w:pPr>
              <w:spacing w:after="0" w:line="240" w:lineRule="auto"/>
              <w:rPr>
                <w:rFonts w:ascii="Times New Roman" w:hAnsi="Times New Roman"/>
                <w:sz w:val="24"/>
                <w:szCs w:val="24"/>
              </w:rPr>
            </w:pPr>
            <w:r w:rsidRPr="00C32EEA">
              <w:rPr>
                <w:rFonts w:ascii="Times New Roman" w:hAnsi="Times New Roman"/>
                <w:sz w:val="24"/>
                <w:szCs w:val="24"/>
              </w:rPr>
              <w:t>Maximum</w:t>
            </w:r>
          </w:p>
        </w:tc>
        <w:tc>
          <w:tcPr>
            <w:tcW w:w="760" w:type="pct"/>
            <w:tcBorders>
              <w:top w:val="nil"/>
              <w:left w:val="nil"/>
              <w:bottom w:val="single" w:sz="12" w:space="0" w:color="auto"/>
              <w:right w:val="nil"/>
            </w:tcBorders>
            <w:vAlign w:val="bottom"/>
          </w:tcPr>
          <w:p w:rsidR="003E0586" w:rsidRPr="00C32EEA" w:rsidRDefault="003E0586" w:rsidP="00D24F89">
            <w:pPr>
              <w:spacing w:after="0" w:line="240" w:lineRule="auto"/>
              <w:jc w:val="center"/>
              <w:rPr>
                <w:rFonts w:ascii="Times New Roman" w:hAnsi="Times New Roman"/>
                <w:sz w:val="24"/>
                <w:szCs w:val="24"/>
              </w:rPr>
            </w:pPr>
            <w:r w:rsidRPr="00C32EEA">
              <w:rPr>
                <w:rFonts w:ascii="Times New Roman" w:hAnsi="Times New Roman"/>
                <w:sz w:val="24"/>
                <w:szCs w:val="24"/>
              </w:rPr>
              <w:t>1</w:t>
            </w:r>
          </w:p>
        </w:tc>
        <w:tc>
          <w:tcPr>
            <w:tcW w:w="1158" w:type="pct"/>
            <w:tcBorders>
              <w:top w:val="nil"/>
              <w:left w:val="nil"/>
              <w:bottom w:val="single" w:sz="12" w:space="0" w:color="auto"/>
              <w:right w:val="nil"/>
            </w:tcBorders>
            <w:vAlign w:val="bottom"/>
          </w:tcPr>
          <w:p w:rsidR="003E0586" w:rsidRPr="00C32EEA" w:rsidRDefault="003E0586" w:rsidP="000F37D7">
            <w:pPr>
              <w:spacing w:after="0" w:line="240" w:lineRule="auto"/>
              <w:jc w:val="center"/>
              <w:rPr>
                <w:rFonts w:ascii="Times New Roman" w:hAnsi="Times New Roman"/>
                <w:sz w:val="24"/>
                <w:szCs w:val="24"/>
              </w:rPr>
            </w:pPr>
            <w:r w:rsidRPr="00C32EEA">
              <w:rPr>
                <w:rFonts w:ascii="Times New Roman" w:hAnsi="Times New Roman"/>
                <w:sz w:val="24"/>
                <w:szCs w:val="24"/>
              </w:rPr>
              <w:t>1</w:t>
            </w:r>
          </w:p>
        </w:tc>
        <w:tc>
          <w:tcPr>
            <w:tcW w:w="685" w:type="pct"/>
            <w:tcBorders>
              <w:top w:val="nil"/>
              <w:left w:val="nil"/>
              <w:bottom w:val="single" w:sz="12" w:space="0" w:color="auto"/>
              <w:right w:val="nil"/>
            </w:tcBorders>
            <w:vAlign w:val="bottom"/>
          </w:tcPr>
          <w:p w:rsidR="003E0586" w:rsidRPr="00C32EEA" w:rsidRDefault="003E0586" w:rsidP="00D24F89">
            <w:pPr>
              <w:spacing w:after="0" w:line="240" w:lineRule="auto"/>
              <w:jc w:val="center"/>
              <w:rPr>
                <w:rFonts w:ascii="Times New Roman" w:hAnsi="Times New Roman"/>
                <w:sz w:val="24"/>
                <w:szCs w:val="24"/>
              </w:rPr>
            </w:pPr>
            <w:r w:rsidRPr="00C32EEA">
              <w:rPr>
                <w:rFonts w:ascii="Times New Roman" w:hAnsi="Times New Roman"/>
                <w:sz w:val="24"/>
                <w:szCs w:val="24"/>
              </w:rPr>
              <w:t>1</w:t>
            </w:r>
          </w:p>
        </w:tc>
        <w:tc>
          <w:tcPr>
            <w:tcW w:w="988" w:type="pct"/>
            <w:tcBorders>
              <w:top w:val="nil"/>
              <w:left w:val="nil"/>
              <w:bottom w:val="single" w:sz="12" w:space="0" w:color="auto"/>
              <w:right w:val="nil"/>
            </w:tcBorders>
            <w:vAlign w:val="bottom"/>
          </w:tcPr>
          <w:p w:rsidR="003E0586" w:rsidRPr="00C32EEA" w:rsidRDefault="003E0586" w:rsidP="000F37D7">
            <w:pPr>
              <w:spacing w:after="0" w:line="240" w:lineRule="auto"/>
              <w:jc w:val="center"/>
              <w:rPr>
                <w:rFonts w:ascii="Times New Roman" w:hAnsi="Times New Roman"/>
                <w:sz w:val="24"/>
                <w:szCs w:val="24"/>
              </w:rPr>
            </w:pPr>
            <w:r w:rsidRPr="00C32EEA">
              <w:rPr>
                <w:rFonts w:ascii="Times New Roman" w:hAnsi="Times New Roman"/>
                <w:sz w:val="24"/>
                <w:szCs w:val="24"/>
              </w:rPr>
              <w:t>1</w:t>
            </w:r>
          </w:p>
        </w:tc>
      </w:tr>
    </w:tbl>
    <w:p w:rsidR="00921E4A" w:rsidRPr="00C32EEA" w:rsidRDefault="00921E4A" w:rsidP="00921E4A">
      <w:pPr>
        <w:spacing w:after="0" w:line="240" w:lineRule="auto"/>
        <w:jc w:val="center"/>
        <w:rPr>
          <w:b/>
          <w:color w:val="000000"/>
          <w:szCs w:val="24"/>
        </w:rPr>
      </w:pPr>
    </w:p>
    <w:p w:rsidR="00921E4A" w:rsidRPr="00DC2A81" w:rsidRDefault="00921E4A" w:rsidP="00DC2A81">
      <w:pPr>
        <w:spacing w:after="0" w:line="240" w:lineRule="auto"/>
        <w:rPr>
          <w:b/>
          <w:bCs/>
          <w:szCs w:val="24"/>
        </w:rPr>
      </w:pPr>
      <w:r w:rsidRPr="003D0B05">
        <w:rPr>
          <w:b/>
          <w:bCs/>
          <w:szCs w:val="24"/>
        </w:rPr>
        <w:t xml:space="preserve">Table </w:t>
      </w:r>
      <w:r w:rsidR="00095026">
        <w:rPr>
          <w:b/>
          <w:bCs/>
          <w:szCs w:val="24"/>
        </w:rPr>
        <w:t>4</w:t>
      </w:r>
      <w:r w:rsidR="00DC2A81">
        <w:rPr>
          <w:b/>
          <w:bCs/>
          <w:szCs w:val="24"/>
        </w:rPr>
        <w:t xml:space="preserve">: </w:t>
      </w:r>
      <w:r w:rsidRPr="00C32EEA">
        <w:rPr>
          <w:szCs w:val="24"/>
        </w:rPr>
        <w:t>Average technical efficiency for group frontier and meat-frontiers and technology gap ratio</w:t>
      </w:r>
    </w:p>
    <w:p w:rsidR="00921E4A" w:rsidRPr="00C32EEA" w:rsidRDefault="00921E4A" w:rsidP="00921E4A">
      <w:pPr>
        <w:spacing w:after="0" w:line="240" w:lineRule="auto"/>
        <w:rPr>
          <w:szCs w:val="24"/>
        </w:rPr>
      </w:pP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9"/>
        <w:gridCol w:w="2360"/>
        <w:gridCol w:w="1859"/>
        <w:gridCol w:w="1854"/>
      </w:tblGrid>
      <w:tr w:rsidR="00667EE1" w:rsidRPr="00C32EEA" w:rsidTr="00667EE1">
        <w:tc>
          <w:tcPr>
            <w:tcW w:w="1714" w:type="pct"/>
            <w:tcBorders>
              <w:top w:val="single" w:sz="12" w:space="0" w:color="auto"/>
              <w:bottom w:val="single" w:sz="4" w:space="0" w:color="auto"/>
            </w:tcBorders>
          </w:tcPr>
          <w:p w:rsidR="00667EE1" w:rsidRPr="00C32EEA" w:rsidRDefault="00667EE1" w:rsidP="00D24F89">
            <w:pPr>
              <w:tabs>
                <w:tab w:val="left" w:pos="1875"/>
              </w:tabs>
              <w:spacing w:after="0"/>
              <w:rPr>
                <w:rFonts w:ascii="Times New Roman" w:hAnsi="Times New Roman"/>
                <w:sz w:val="24"/>
                <w:szCs w:val="24"/>
              </w:rPr>
            </w:pPr>
          </w:p>
        </w:tc>
        <w:tc>
          <w:tcPr>
            <w:tcW w:w="1277" w:type="pct"/>
            <w:tcBorders>
              <w:top w:val="single" w:sz="12" w:space="0" w:color="auto"/>
              <w:bottom w:val="single" w:sz="4" w:space="0" w:color="auto"/>
            </w:tcBorders>
          </w:tcPr>
          <w:p w:rsidR="00667EE1" w:rsidRPr="006150B3" w:rsidRDefault="00667EE1" w:rsidP="00D24F89">
            <w:pPr>
              <w:tabs>
                <w:tab w:val="left" w:pos="1875"/>
              </w:tabs>
              <w:spacing w:after="0"/>
              <w:jc w:val="center"/>
              <w:rPr>
                <w:rFonts w:ascii="Times New Roman" w:hAnsi="Times New Roman"/>
                <w:b/>
                <w:bCs/>
                <w:sz w:val="24"/>
                <w:szCs w:val="24"/>
              </w:rPr>
            </w:pPr>
            <w:r w:rsidRPr="006150B3">
              <w:rPr>
                <w:rFonts w:ascii="Times New Roman" w:hAnsi="Times New Roman"/>
                <w:b/>
                <w:bCs/>
                <w:sz w:val="24"/>
                <w:szCs w:val="24"/>
              </w:rPr>
              <w:t>GTE</w:t>
            </w:r>
          </w:p>
        </w:tc>
        <w:tc>
          <w:tcPr>
            <w:tcW w:w="1006" w:type="pct"/>
            <w:tcBorders>
              <w:top w:val="single" w:sz="12" w:space="0" w:color="auto"/>
              <w:bottom w:val="single" w:sz="4" w:space="0" w:color="auto"/>
            </w:tcBorders>
          </w:tcPr>
          <w:p w:rsidR="00667EE1" w:rsidRPr="006150B3" w:rsidRDefault="00667EE1" w:rsidP="00D24F89">
            <w:pPr>
              <w:tabs>
                <w:tab w:val="left" w:pos="1875"/>
              </w:tabs>
              <w:spacing w:after="0"/>
              <w:jc w:val="center"/>
              <w:rPr>
                <w:rFonts w:ascii="Times New Roman" w:hAnsi="Times New Roman"/>
                <w:b/>
                <w:bCs/>
                <w:sz w:val="24"/>
                <w:szCs w:val="24"/>
              </w:rPr>
            </w:pPr>
            <w:r w:rsidRPr="006150B3">
              <w:rPr>
                <w:rFonts w:ascii="Times New Roman" w:hAnsi="Times New Roman"/>
                <w:b/>
                <w:bCs/>
                <w:sz w:val="24"/>
                <w:szCs w:val="24"/>
              </w:rPr>
              <w:t>MTE</w:t>
            </w:r>
          </w:p>
        </w:tc>
        <w:tc>
          <w:tcPr>
            <w:tcW w:w="1003" w:type="pct"/>
            <w:tcBorders>
              <w:top w:val="single" w:sz="12" w:space="0" w:color="auto"/>
              <w:bottom w:val="single" w:sz="4" w:space="0" w:color="auto"/>
            </w:tcBorders>
          </w:tcPr>
          <w:p w:rsidR="00667EE1" w:rsidRPr="006150B3" w:rsidRDefault="00667EE1" w:rsidP="00D24F89">
            <w:pPr>
              <w:tabs>
                <w:tab w:val="left" w:pos="1875"/>
              </w:tabs>
              <w:spacing w:after="0"/>
              <w:jc w:val="center"/>
              <w:rPr>
                <w:rFonts w:ascii="Times New Roman" w:hAnsi="Times New Roman"/>
                <w:b/>
                <w:bCs/>
                <w:sz w:val="24"/>
                <w:szCs w:val="24"/>
              </w:rPr>
            </w:pPr>
            <w:r w:rsidRPr="006150B3">
              <w:rPr>
                <w:rFonts w:ascii="Times New Roman" w:hAnsi="Times New Roman"/>
                <w:b/>
                <w:bCs/>
                <w:sz w:val="24"/>
                <w:szCs w:val="24"/>
              </w:rPr>
              <w:t>TGR</w:t>
            </w:r>
          </w:p>
        </w:tc>
      </w:tr>
      <w:tr w:rsidR="00667EE1" w:rsidRPr="00C32EEA" w:rsidTr="00667EE1">
        <w:tc>
          <w:tcPr>
            <w:tcW w:w="1714" w:type="pct"/>
            <w:tcBorders>
              <w:top w:val="single" w:sz="4" w:space="0" w:color="auto"/>
              <w:bottom w:val="nil"/>
            </w:tcBorders>
          </w:tcPr>
          <w:p w:rsidR="00667EE1" w:rsidRPr="00C32EEA" w:rsidRDefault="00667EE1" w:rsidP="00D24F89">
            <w:pPr>
              <w:tabs>
                <w:tab w:val="left" w:pos="1875"/>
              </w:tabs>
              <w:spacing w:after="0"/>
              <w:rPr>
                <w:rFonts w:ascii="Times New Roman" w:hAnsi="Times New Roman"/>
                <w:sz w:val="24"/>
                <w:szCs w:val="24"/>
              </w:rPr>
            </w:pPr>
            <w:r w:rsidRPr="00C32EEA">
              <w:rPr>
                <w:rFonts w:ascii="Times New Roman" w:hAnsi="Times New Roman"/>
                <w:sz w:val="24"/>
                <w:szCs w:val="24"/>
              </w:rPr>
              <w:t xml:space="preserve"> Tube-well owners</w:t>
            </w:r>
          </w:p>
        </w:tc>
        <w:tc>
          <w:tcPr>
            <w:tcW w:w="1277" w:type="pct"/>
            <w:tcBorders>
              <w:top w:val="single" w:sz="4" w:space="0" w:color="auto"/>
              <w:bottom w:val="nil"/>
            </w:tcBorders>
          </w:tcPr>
          <w:p w:rsidR="00667EE1" w:rsidRPr="00C32EEA" w:rsidRDefault="00667EE1" w:rsidP="00D24F89">
            <w:pPr>
              <w:spacing w:after="0"/>
              <w:jc w:val="center"/>
              <w:rPr>
                <w:rFonts w:ascii="Times New Roman" w:hAnsi="Times New Roman"/>
                <w:sz w:val="24"/>
                <w:szCs w:val="24"/>
              </w:rPr>
            </w:pPr>
            <w:r w:rsidRPr="00C32EEA">
              <w:rPr>
                <w:rFonts w:ascii="Times New Roman" w:hAnsi="Times New Roman"/>
                <w:sz w:val="24"/>
                <w:szCs w:val="24"/>
              </w:rPr>
              <w:t>0.92</w:t>
            </w:r>
          </w:p>
        </w:tc>
        <w:tc>
          <w:tcPr>
            <w:tcW w:w="1006" w:type="pct"/>
            <w:tcBorders>
              <w:top w:val="single" w:sz="4" w:space="0" w:color="auto"/>
              <w:bottom w:val="nil"/>
            </w:tcBorders>
          </w:tcPr>
          <w:p w:rsidR="00667EE1" w:rsidRPr="00C32EEA" w:rsidRDefault="00667EE1" w:rsidP="00D24F89">
            <w:pPr>
              <w:spacing w:after="0"/>
              <w:jc w:val="center"/>
              <w:rPr>
                <w:rFonts w:ascii="Times New Roman" w:hAnsi="Times New Roman"/>
                <w:sz w:val="24"/>
                <w:szCs w:val="24"/>
              </w:rPr>
            </w:pPr>
            <w:r w:rsidRPr="00C32EEA">
              <w:rPr>
                <w:rFonts w:ascii="Times New Roman" w:hAnsi="Times New Roman"/>
                <w:sz w:val="24"/>
                <w:szCs w:val="24"/>
              </w:rPr>
              <w:t>0.87</w:t>
            </w:r>
          </w:p>
        </w:tc>
        <w:tc>
          <w:tcPr>
            <w:tcW w:w="1003" w:type="pct"/>
            <w:tcBorders>
              <w:top w:val="single" w:sz="4" w:space="0" w:color="auto"/>
              <w:bottom w:val="nil"/>
            </w:tcBorders>
          </w:tcPr>
          <w:p w:rsidR="00667EE1" w:rsidRPr="00C32EEA" w:rsidRDefault="00667EE1" w:rsidP="00D24F89">
            <w:pPr>
              <w:spacing w:after="0"/>
              <w:jc w:val="center"/>
              <w:rPr>
                <w:rFonts w:ascii="Times New Roman" w:hAnsi="Times New Roman"/>
                <w:sz w:val="24"/>
                <w:szCs w:val="24"/>
              </w:rPr>
            </w:pPr>
            <w:r w:rsidRPr="00C32EEA">
              <w:rPr>
                <w:rFonts w:ascii="Times New Roman" w:hAnsi="Times New Roman"/>
                <w:sz w:val="24"/>
                <w:szCs w:val="24"/>
              </w:rPr>
              <w:t>0.94</w:t>
            </w:r>
          </w:p>
        </w:tc>
      </w:tr>
      <w:tr w:rsidR="00667EE1" w:rsidRPr="00C32EEA" w:rsidTr="00667EE1">
        <w:tc>
          <w:tcPr>
            <w:tcW w:w="1714" w:type="pct"/>
            <w:tcBorders>
              <w:top w:val="nil"/>
              <w:bottom w:val="single" w:sz="12" w:space="0" w:color="auto"/>
            </w:tcBorders>
          </w:tcPr>
          <w:p w:rsidR="00667EE1" w:rsidRPr="00C32EEA" w:rsidRDefault="00667EE1" w:rsidP="00D24F89">
            <w:pPr>
              <w:tabs>
                <w:tab w:val="left" w:pos="1875"/>
              </w:tabs>
              <w:spacing w:after="0"/>
              <w:rPr>
                <w:rFonts w:ascii="Times New Roman" w:hAnsi="Times New Roman"/>
                <w:sz w:val="24"/>
                <w:szCs w:val="24"/>
              </w:rPr>
            </w:pPr>
            <w:r w:rsidRPr="00C32EEA">
              <w:rPr>
                <w:rFonts w:ascii="Times New Roman" w:hAnsi="Times New Roman"/>
                <w:sz w:val="24"/>
                <w:szCs w:val="24"/>
              </w:rPr>
              <w:t>Water buyers</w:t>
            </w:r>
          </w:p>
        </w:tc>
        <w:tc>
          <w:tcPr>
            <w:tcW w:w="1277" w:type="pct"/>
            <w:tcBorders>
              <w:top w:val="nil"/>
              <w:bottom w:val="single" w:sz="12" w:space="0" w:color="auto"/>
            </w:tcBorders>
          </w:tcPr>
          <w:p w:rsidR="00667EE1" w:rsidRPr="00C32EEA" w:rsidRDefault="00667EE1" w:rsidP="00D24F89">
            <w:pPr>
              <w:spacing w:after="0"/>
              <w:jc w:val="center"/>
              <w:rPr>
                <w:rFonts w:ascii="Times New Roman" w:hAnsi="Times New Roman"/>
                <w:sz w:val="24"/>
                <w:szCs w:val="24"/>
              </w:rPr>
            </w:pPr>
            <w:r w:rsidRPr="00C32EEA">
              <w:rPr>
                <w:rFonts w:ascii="Times New Roman" w:hAnsi="Times New Roman"/>
                <w:sz w:val="24"/>
                <w:szCs w:val="24"/>
              </w:rPr>
              <w:t>0.88</w:t>
            </w:r>
          </w:p>
        </w:tc>
        <w:tc>
          <w:tcPr>
            <w:tcW w:w="1006" w:type="pct"/>
            <w:tcBorders>
              <w:top w:val="nil"/>
              <w:bottom w:val="single" w:sz="12" w:space="0" w:color="auto"/>
            </w:tcBorders>
          </w:tcPr>
          <w:p w:rsidR="00667EE1" w:rsidRPr="00C32EEA" w:rsidRDefault="00667EE1" w:rsidP="00D24F89">
            <w:pPr>
              <w:spacing w:after="0"/>
              <w:jc w:val="center"/>
              <w:rPr>
                <w:rFonts w:ascii="Times New Roman" w:hAnsi="Times New Roman"/>
                <w:sz w:val="24"/>
                <w:szCs w:val="24"/>
              </w:rPr>
            </w:pPr>
            <w:r w:rsidRPr="00C32EEA">
              <w:rPr>
                <w:rFonts w:ascii="Times New Roman" w:hAnsi="Times New Roman"/>
                <w:sz w:val="24"/>
                <w:szCs w:val="24"/>
              </w:rPr>
              <w:t>0.86</w:t>
            </w:r>
          </w:p>
        </w:tc>
        <w:tc>
          <w:tcPr>
            <w:tcW w:w="1003" w:type="pct"/>
            <w:tcBorders>
              <w:top w:val="nil"/>
              <w:bottom w:val="single" w:sz="12" w:space="0" w:color="auto"/>
            </w:tcBorders>
          </w:tcPr>
          <w:p w:rsidR="00667EE1" w:rsidRPr="00C32EEA" w:rsidRDefault="00667EE1" w:rsidP="00D24F89">
            <w:pPr>
              <w:spacing w:after="0"/>
              <w:jc w:val="center"/>
              <w:rPr>
                <w:rFonts w:ascii="Times New Roman" w:hAnsi="Times New Roman"/>
                <w:sz w:val="24"/>
                <w:szCs w:val="24"/>
              </w:rPr>
            </w:pPr>
            <w:r w:rsidRPr="00C32EEA">
              <w:rPr>
                <w:rFonts w:ascii="Times New Roman" w:hAnsi="Times New Roman"/>
                <w:sz w:val="24"/>
                <w:szCs w:val="24"/>
              </w:rPr>
              <w:t>0.98</w:t>
            </w:r>
          </w:p>
        </w:tc>
      </w:tr>
    </w:tbl>
    <w:p w:rsidR="00921E4A" w:rsidRPr="00C32EEA" w:rsidRDefault="00921E4A" w:rsidP="00921E4A">
      <w:pPr>
        <w:tabs>
          <w:tab w:val="left" w:pos="1875"/>
        </w:tabs>
        <w:spacing w:after="0" w:line="240" w:lineRule="auto"/>
        <w:rPr>
          <w:szCs w:val="24"/>
        </w:rPr>
      </w:pPr>
      <w:r w:rsidRPr="00C32EEA">
        <w:rPr>
          <w:szCs w:val="24"/>
        </w:rPr>
        <w:t>Note: GTE, MTE and TGR are group specific technical efficiency, meta-technical efficiency and technology gap ratio</w:t>
      </w:r>
    </w:p>
    <w:p w:rsidR="00921E4A" w:rsidRPr="00C32EEA" w:rsidRDefault="003B3E2F" w:rsidP="00DC2A81">
      <w:pPr>
        <w:pStyle w:val="Caption"/>
      </w:pPr>
      <w:r>
        <w:t xml:space="preserve">Table </w:t>
      </w:r>
      <w:r w:rsidR="00095026">
        <w:t>5</w:t>
      </w:r>
      <w:r w:rsidR="00DC2A81">
        <w:t xml:space="preserve">: </w:t>
      </w:r>
      <w:r w:rsidR="00921E4A" w:rsidRPr="00DC2A81">
        <w:rPr>
          <w:b w:val="0"/>
          <w:bCs/>
        </w:rPr>
        <w:t>Truncated regression results of the factors affecting technical and water use efficiencies</w:t>
      </w:r>
    </w:p>
    <w:tbl>
      <w:tblPr>
        <w:tblStyle w:val="TableGrid"/>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11"/>
        <w:gridCol w:w="1420"/>
        <w:gridCol w:w="911"/>
      </w:tblGrid>
      <w:tr w:rsidR="006944C1" w:rsidRPr="00C32EEA" w:rsidTr="006944C1">
        <w:tc>
          <w:tcPr>
            <w:tcW w:w="3739" w:type="pct"/>
            <w:tcBorders>
              <w:top w:val="single" w:sz="12" w:space="0" w:color="auto"/>
              <w:bottom w:val="single" w:sz="8" w:space="0" w:color="auto"/>
            </w:tcBorders>
          </w:tcPr>
          <w:p w:rsidR="006944C1" w:rsidRPr="00F75557" w:rsidRDefault="006944C1" w:rsidP="00D24F89">
            <w:pPr>
              <w:spacing w:after="0" w:line="240" w:lineRule="auto"/>
              <w:rPr>
                <w:rFonts w:ascii="Times New Roman" w:hAnsi="Times New Roman"/>
                <w:b/>
                <w:bCs/>
                <w:sz w:val="24"/>
                <w:szCs w:val="24"/>
              </w:rPr>
            </w:pPr>
            <w:r w:rsidRPr="00F75557">
              <w:rPr>
                <w:rFonts w:ascii="Times New Roman" w:hAnsi="Times New Roman"/>
                <w:b/>
                <w:bCs/>
                <w:sz w:val="24"/>
                <w:szCs w:val="24"/>
              </w:rPr>
              <w:t>Explanatory Variables</w:t>
            </w:r>
          </w:p>
        </w:tc>
        <w:tc>
          <w:tcPr>
            <w:tcW w:w="1261" w:type="pct"/>
            <w:gridSpan w:val="2"/>
            <w:tcBorders>
              <w:top w:val="single" w:sz="12" w:space="0" w:color="auto"/>
              <w:bottom w:val="single" w:sz="8" w:space="0" w:color="auto"/>
            </w:tcBorders>
          </w:tcPr>
          <w:p w:rsidR="006944C1" w:rsidRPr="00F75557" w:rsidRDefault="006944C1" w:rsidP="00D24F89">
            <w:pPr>
              <w:spacing w:after="0" w:line="240" w:lineRule="auto"/>
              <w:rPr>
                <w:rFonts w:ascii="Times New Roman" w:hAnsi="Times New Roman"/>
                <w:b/>
                <w:bCs/>
                <w:sz w:val="24"/>
                <w:szCs w:val="24"/>
              </w:rPr>
            </w:pPr>
            <w:r w:rsidRPr="00F75557">
              <w:rPr>
                <w:rFonts w:ascii="Times New Roman" w:hAnsi="Times New Roman"/>
                <w:b/>
                <w:bCs/>
                <w:sz w:val="24"/>
                <w:szCs w:val="24"/>
              </w:rPr>
              <w:t>Technical  efficiency</w:t>
            </w:r>
          </w:p>
        </w:tc>
      </w:tr>
      <w:tr w:rsidR="006944C1" w:rsidRPr="00C32EEA" w:rsidTr="006944C1">
        <w:tc>
          <w:tcPr>
            <w:tcW w:w="3739" w:type="pct"/>
            <w:tcBorders>
              <w:top w:val="single" w:sz="8" w:space="0" w:color="auto"/>
            </w:tcBorders>
          </w:tcPr>
          <w:p w:rsidR="006944C1" w:rsidRPr="00F75557" w:rsidRDefault="006944C1" w:rsidP="00D24F89">
            <w:pPr>
              <w:spacing w:after="0" w:line="240" w:lineRule="auto"/>
              <w:rPr>
                <w:rFonts w:ascii="Times New Roman" w:hAnsi="Times New Roman"/>
                <w:b/>
                <w:bCs/>
                <w:sz w:val="24"/>
                <w:szCs w:val="24"/>
              </w:rPr>
            </w:pPr>
          </w:p>
        </w:tc>
        <w:tc>
          <w:tcPr>
            <w:tcW w:w="768" w:type="pct"/>
            <w:tcBorders>
              <w:top w:val="single" w:sz="8" w:space="0" w:color="auto"/>
              <w:bottom w:val="single" w:sz="8" w:space="0" w:color="auto"/>
            </w:tcBorders>
          </w:tcPr>
          <w:p w:rsidR="006944C1" w:rsidRPr="00F75557" w:rsidRDefault="006944C1" w:rsidP="00D24F89">
            <w:pPr>
              <w:spacing w:after="0" w:line="240" w:lineRule="auto"/>
              <w:rPr>
                <w:rFonts w:ascii="Times New Roman" w:hAnsi="Times New Roman"/>
                <w:b/>
                <w:bCs/>
                <w:sz w:val="24"/>
                <w:szCs w:val="24"/>
              </w:rPr>
            </w:pPr>
            <w:r w:rsidRPr="00F75557">
              <w:rPr>
                <w:rFonts w:ascii="Times New Roman" w:hAnsi="Times New Roman"/>
                <w:b/>
                <w:bCs/>
                <w:sz w:val="24"/>
                <w:szCs w:val="24"/>
              </w:rPr>
              <w:t>Coefficient</w:t>
            </w:r>
          </w:p>
        </w:tc>
        <w:tc>
          <w:tcPr>
            <w:tcW w:w="493" w:type="pct"/>
            <w:tcBorders>
              <w:top w:val="single" w:sz="8" w:space="0" w:color="auto"/>
              <w:bottom w:val="single" w:sz="8" w:space="0" w:color="auto"/>
            </w:tcBorders>
          </w:tcPr>
          <w:p w:rsidR="006944C1" w:rsidRPr="00F75557" w:rsidRDefault="006944C1" w:rsidP="00D24F89">
            <w:pPr>
              <w:spacing w:after="0" w:line="240" w:lineRule="auto"/>
              <w:rPr>
                <w:rFonts w:ascii="Times New Roman" w:hAnsi="Times New Roman"/>
                <w:b/>
                <w:bCs/>
                <w:sz w:val="24"/>
                <w:szCs w:val="24"/>
              </w:rPr>
            </w:pPr>
            <w:r w:rsidRPr="00F75557">
              <w:rPr>
                <w:rFonts w:ascii="Times New Roman" w:hAnsi="Times New Roman"/>
                <w:b/>
                <w:bCs/>
                <w:sz w:val="24"/>
                <w:szCs w:val="24"/>
              </w:rPr>
              <w:t>SE</w:t>
            </w:r>
          </w:p>
        </w:tc>
      </w:tr>
      <w:tr w:rsidR="006944C1" w:rsidRPr="00C32EEA" w:rsidTr="006944C1">
        <w:tc>
          <w:tcPr>
            <w:tcW w:w="3739" w:type="pct"/>
          </w:tcPr>
          <w:p w:rsidR="006944C1" w:rsidRPr="00C32EEA" w:rsidRDefault="006944C1" w:rsidP="00D24F89">
            <w:pPr>
              <w:spacing w:after="0" w:line="240" w:lineRule="auto"/>
              <w:rPr>
                <w:rFonts w:ascii="Times New Roman" w:hAnsi="Times New Roman"/>
                <w:sz w:val="24"/>
                <w:szCs w:val="24"/>
              </w:rPr>
            </w:pPr>
            <w:r w:rsidRPr="00C32EEA">
              <w:rPr>
                <w:rFonts w:ascii="Times New Roman" w:hAnsi="Times New Roman"/>
                <w:sz w:val="24"/>
                <w:szCs w:val="24"/>
              </w:rPr>
              <w:t xml:space="preserve">Cropping region (0= </w:t>
            </w:r>
            <w:r w:rsidRPr="00C32EEA">
              <w:rPr>
                <w:rFonts w:ascii="Times New Roman" w:hAnsi="Times New Roman"/>
                <w:i/>
                <w:sz w:val="24"/>
                <w:szCs w:val="24"/>
              </w:rPr>
              <w:t>Cotton-wheat,</w:t>
            </w:r>
            <w:r w:rsidRPr="00C32EEA">
              <w:rPr>
                <w:rFonts w:ascii="Times New Roman" w:hAnsi="Times New Roman"/>
                <w:sz w:val="24"/>
                <w:szCs w:val="24"/>
              </w:rPr>
              <w:t xml:space="preserve"> 1=</w:t>
            </w:r>
            <w:r w:rsidRPr="00C32EEA">
              <w:rPr>
                <w:rFonts w:ascii="Times New Roman" w:hAnsi="Times New Roman"/>
                <w:i/>
                <w:sz w:val="24"/>
                <w:szCs w:val="24"/>
              </w:rPr>
              <w:t>Mixed-cropping region</w:t>
            </w:r>
            <w:r w:rsidRPr="00C32EEA">
              <w:rPr>
                <w:rFonts w:ascii="Times New Roman" w:hAnsi="Times New Roman"/>
                <w:sz w:val="24"/>
                <w:szCs w:val="24"/>
              </w:rPr>
              <w:t>)</w:t>
            </w:r>
          </w:p>
        </w:tc>
        <w:tc>
          <w:tcPr>
            <w:tcW w:w="768" w:type="pct"/>
          </w:tcPr>
          <w:p w:rsidR="006944C1" w:rsidRPr="00C32EEA" w:rsidRDefault="006944C1" w:rsidP="00B67544">
            <w:pPr>
              <w:spacing w:after="0" w:line="240" w:lineRule="auto"/>
              <w:rPr>
                <w:rFonts w:ascii="Times New Roman" w:hAnsi="Times New Roman"/>
                <w:sz w:val="24"/>
                <w:szCs w:val="24"/>
              </w:rPr>
            </w:pPr>
            <w:r w:rsidRPr="00C32EEA">
              <w:rPr>
                <w:rFonts w:ascii="Times New Roman" w:hAnsi="Times New Roman"/>
                <w:sz w:val="24"/>
                <w:szCs w:val="24"/>
              </w:rPr>
              <w:t>.0089</w:t>
            </w:r>
          </w:p>
        </w:tc>
        <w:tc>
          <w:tcPr>
            <w:tcW w:w="493" w:type="pct"/>
          </w:tcPr>
          <w:p w:rsidR="006944C1" w:rsidRPr="00C32EEA" w:rsidRDefault="006944C1" w:rsidP="00B67544">
            <w:pPr>
              <w:spacing w:after="0" w:line="240" w:lineRule="auto"/>
              <w:rPr>
                <w:rFonts w:ascii="Times New Roman" w:hAnsi="Times New Roman"/>
                <w:sz w:val="24"/>
                <w:szCs w:val="24"/>
              </w:rPr>
            </w:pPr>
            <w:r w:rsidRPr="00C32EEA">
              <w:rPr>
                <w:rFonts w:ascii="Times New Roman" w:hAnsi="Times New Roman"/>
                <w:sz w:val="24"/>
                <w:szCs w:val="24"/>
              </w:rPr>
              <w:t>.0179</w:t>
            </w:r>
          </w:p>
        </w:tc>
      </w:tr>
      <w:tr w:rsidR="006944C1" w:rsidRPr="00C32EEA" w:rsidTr="006944C1">
        <w:tc>
          <w:tcPr>
            <w:tcW w:w="3739" w:type="pct"/>
          </w:tcPr>
          <w:p w:rsidR="006944C1" w:rsidRPr="00C32EEA" w:rsidRDefault="006944C1" w:rsidP="00D24F89">
            <w:pPr>
              <w:spacing w:after="0" w:line="240" w:lineRule="auto"/>
              <w:rPr>
                <w:rFonts w:ascii="Times New Roman" w:hAnsi="Times New Roman"/>
                <w:sz w:val="24"/>
                <w:szCs w:val="24"/>
              </w:rPr>
            </w:pPr>
            <w:r w:rsidRPr="00C32EEA">
              <w:rPr>
                <w:rFonts w:ascii="Times New Roman" w:hAnsi="Times New Roman"/>
                <w:sz w:val="24"/>
                <w:szCs w:val="24"/>
              </w:rPr>
              <w:t>Farmer’s age (</w:t>
            </w:r>
            <w:r w:rsidRPr="00C32EEA">
              <w:rPr>
                <w:rFonts w:ascii="Times New Roman" w:hAnsi="Times New Roman"/>
                <w:i/>
                <w:sz w:val="24"/>
                <w:szCs w:val="24"/>
              </w:rPr>
              <w:t>Years</w:t>
            </w:r>
            <w:r w:rsidRPr="00C32EEA">
              <w:rPr>
                <w:rFonts w:ascii="Times New Roman" w:hAnsi="Times New Roman"/>
                <w:sz w:val="24"/>
                <w:szCs w:val="24"/>
              </w:rPr>
              <w:t>)</w:t>
            </w:r>
          </w:p>
        </w:tc>
        <w:tc>
          <w:tcPr>
            <w:tcW w:w="768" w:type="pct"/>
          </w:tcPr>
          <w:p w:rsidR="006944C1" w:rsidRPr="00C32EEA" w:rsidRDefault="006944C1" w:rsidP="00B67544">
            <w:pPr>
              <w:spacing w:after="0" w:line="240" w:lineRule="auto"/>
              <w:ind w:left="183"/>
              <w:rPr>
                <w:rFonts w:ascii="Times New Roman" w:hAnsi="Times New Roman"/>
                <w:sz w:val="24"/>
                <w:szCs w:val="24"/>
              </w:rPr>
            </w:pPr>
          </w:p>
        </w:tc>
        <w:tc>
          <w:tcPr>
            <w:tcW w:w="493" w:type="pct"/>
          </w:tcPr>
          <w:p w:rsidR="006944C1" w:rsidRPr="00C32EEA" w:rsidRDefault="006944C1" w:rsidP="00B67544">
            <w:pPr>
              <w:spacing w:after="0" w:line="240" w:lineRule="auto"/>
              <w:ind w:left="353"/>
              <w:rPr>
                <w:rFonts w:ascii="Times New Roman" w:hAnsi="Times New Roman"/>
                <w:sz w:val="24"/>
                <w:szCs w:val="24"/>
              </w:rPr>
            </w:pPr>
          </w:p>
        </w:tc>
      </w:tr>
      <w:tr w:rsidR="006944C1" w:rsidRPr="00C32EEA" w:rsidTr="006944C1">
        <w:tc>
          <w:tcPr>
            <w:tcW w:w="3739" w:type="pct"/>
          </w:tcPr>
          <w:p w:rsidR="006944C1" w:rsidRPr="00C32EEA" w:rsidRDefault="006944C1" w:rsidP="00D24F89">
            <w:pPr>
              <w:spacing w:after="0" w:line="240" w:lineRule="auto"/>
              <w:rPr>
                <w:rFonts w:ascii="Times New Roman" w:hAnsi="Times New Roman"/>
                <w:sz w:val="24"/>
                <w:szCs w:val="24"/>
              </w:rPr>
            </w:pPr>
            <w:r w:rsidRPr="00C32EEA">
              <w:rPr>
                <w:rFonts w:ascii="Times New Roman" w:hAnsi="Times New Roman"/>
                <w:sz w:val="24"/>
                <w:szCs w:val="24"/>
              </w:rPr>
              <w:t>Age</w:t>
            </w:r>
          </w:p>
        </w:tc>
        <w:tc>
          <w:tcPr>
            <w:tcW w:w="768" w:type="pct"/>
          </w:tcPr>
          <w:p w:rsidR="006944C1" w:rsidRPr="00C32EEA" w:rsidRDefault="006944C1" w:rsidP="00B67544">
            <w:pPr>
              <w:spacing w:after="0" w:line="240" w:lineRule="auto"/>
              <w:rPr>
                <w:rFonts w:ascii="Times New Roman" w:hAnsi="Times New Roman"/>
                <w:sz w:val="24"/>
                <w:szCs w:val="24"/>
              </w:rPr>
            </w:pPr>
            <w:r w:rsidRPr="00C32EEA">
              <w:rPr>
                <w:rFonts w:ascii="Times New Roman" w:hAnsi="Times New Roman"/>
                <w:sz w:val="24"/>
                <w:szCs w:val="24"/>
              </w:rPr>
              <w:t>-.0072</w:t>
            </w:r>
          </w:p>
        </w:tc>
        <w:tc>
          <w:tcPr>
            <w:tcW w:w="493" w:type="pct"/>
          </w:tcPr>
          <w:p w:rsidR="006944C1" w:rsidRPr="00C32EEA" w:rsidRDefault="006944C1" w:rsidP="00B67544">
            <w:pPr>
              <w:spacing w:after="0" w:line="240" w:lineRule="auto"/>
              <w:rPr>
                <w:rFonts w:ascii="Times New Roman" w:hAnsi="Times New Roman"/>
                <w:sz w:val="24"/>
                <w:szCs w:val="24"/>
              </w:rPr>
            </w:pPr>
            <w:r w:rsidRPr="00C32EEA">
              <w:rPr>
                <w:rFonts w:ascii="Times New Roman" w:hAnsi="Times New Roman"/>
                <w:sz w:val="24"/>
                <w:szCs w:val="24"/>
              </w:rPr>
              <w:t>.0048</w:t>
            </w:r>
          </w:p>
        </w:tc>
      </w:tr>
      <w:tr w:rsidR="006944C1" w:rsidRPr="00C32EEA" w:rsidTr="006944C1">
        <w:tc>
          <w:tcPr>
            <w:tcW w:w="3739" w:type="pct"/>
          </w:tcPr>
          <w:p w:rsidR="006944C1" w:rsidRPr="00C32EEA" w:rsidRDefault="006944C1" w:rsidP="00D24F89">
            <w:pPr>
              <w:spacing w:after="0" w:line="240" w:lineRule="auto"/>
              <w:rPr>
                <w:rFonts w:ascii="Times New Roman" w:hAnsi="Times New Roman"/>
                <w:sz w:val="24"/>
                <w:szCs w:val="24"/>
              </w:rPr>
            </w:pPr>
            <w:r w:rsidRPr="00C32EEA">
              <w:rPr>
                <w:rFonts w:ascii="Times New Roman" w:hAnsi="Times New Roman"/>
                <w:sz w:val="24"/>
                <w:szCs w:val="24"/>
              </w:rPr>
              <w:t>Age</w:t>
            </w:r>
            <w:r w:rsidRPr="00C32EEA">
              <w:rPr>
                <w:rFonts w:ascii="Times New Roman" w:hAnsi="Times New Roman"/>
                <w:sz w:val="24"/>
                <w:szCs w:val="24"/>
                <w:vertAlign w:val="superscript"/>
              </w:rPr>
              <w:t>2</w:t>
            </w:r>
          </w:p>
        </w:tc>
        <w:tc>
          <w:tcPr>
            <w:tcW w:w="768" w:type="pct"/>
          </w:tcPr>
          <w:p w:rsidR="006944C1" w:rsidRPr="00C32EEA" w:rsidRDefault="006944C1" w:rsidP="00B67544">
            <w:pPr>
              <w:spacing w:after="0" w:line="240" w:lineRule="auto"/>
              <w:rPr>
                <w:rFonts w:ascii="Times New Roman" w:hAnsi="Times New Roman"/>
                <w:sz w:val="24"/>
                <w:szCs w:val="24"/>
              </w:rPr>
            </w:pPr>
            <w:r w:rsidRPr="00C32EEA">
              <w:rPr>
                <w:rFonts w:ascii="Times New Roman" w:hAnsi="Times New Roman"/>
                <w:sz w:val="24"/>
                <w:szCs w:val="24"/>
              </w:rPr>
              <w:t>.0000</w:t>
            </w:r>
            <w:r w:rsidRPr="00744B10">
              <w:rPr>
                <w:rFonts w:ascii="Times New Roman" w:hAnsi="Times New Roman"/>
                <w:b/>
                <w:bCs/>
                <w:sz w:val="24"/>
                <w:szCs w:val="24"/>
                <w:vertAlign w:val="superscript"/>
              </w:rPr>
              <w:t>*</w:t>
            </w:r>
          </w:p>
        </w:tc>
        <w:tc>
          <w:tcPr>
            <w:tcW w:w="493" w:type="pct"/>
          </w:tcPr>
          <w:p w:rsidR="006944C1" w:rsidRPr="00C32EEA" w:rsidRDefault="006944C1" w:rsidP="00B67544">
            <w:pPr>
              <w:spacing w:after="0" w:line="240" w:lineRule="auto"/>
              <w:rPr>
                <w:rFonts w:ascii="Times New Roman" w:hAnsi="Times New Roman"/>
                <w:sz w:val="24"/>
                <w:szCs w:val="24"/>
              </w:rPr>
            </w:pPr>
            <w:r w:rsidRPr="00C32EEA">
              <w:rPr>
                <w:rFonts w:ascii="Times New Roman" w:hAnsi="Times New Roman"/>
                <w:sz w:val="24"/>
                <w:szCs w:val="24"/>
              </w:rPr>
              <w:t>.0001</w:t>
            </w:r>
          </w:p>
        </w:tc>
      </w:tr>
      <w:tr w:rsidR="006944C1" w:rsidRPr="00C32EEA" w:rsidTr="006944C1">
        <w:tc>
          <w:tcPr>
            <w:tcW w:w="3739" w:type="pct"/>
          </w:tcPr>
          <w:p w:rsidR="006944C1" w:rsidRPr="00C32EEA" w:rsidRDefault="006944C1" w:rsidP="00D24F89">
            <w:pPr>
              <w:spacing w:after="0" w:line="240" w:lineRule="auto"/>
              <w:rPr>
                <w:rFonts w:ascii="Times New Roman" w:hAnsi="Times New Roman"/>
                <w:sz w:val="24"/>
                <w:szCs w:val="24"/>
              </w:rPr>
            </w:pPr>
            <w:r w:rsidRPr="00C32EEA">
              <w:rPr>
                <w:rFonts w:ascii="Times New Roman" w:hAnsi="Times New Roman"/>
                <w:sz w:val="24"/>
                <w:szCs w:val="24"/>
              </w:rPr>
              <w:t>Cropped area (</w:t>
            </w:r>
            <w:r w:rsidRPr="00C32EEA">
              <w:rPr>
                <w:rFonts w:ascii="Times New Roman" w:hAnsi="Times New Roman"/>
                <w:i/>
                <w:sz w:val="24"/>
                <w:szCs w:val="24"/>
              </w:rPr>
              <w:t>Acres</w:t>
            </w:r>
            <w:r w:rsidRPr="00C32EEA">
              <w:rPr>
                <w:rFonts w:ascii="Times New Roman" w:hAnsi="Times New Roman"/>
                <w:sz w:val="24"/>
                <w:szCs w:val="24"/>
              </w:rPr>
              <w:t>)</w:t>
            </w:r>
          </w:p>
        </w:tc>
        <w:tc>
          <w:tcPr>
            <w:tcW w:w="768" w:type="pct"/>
          </w:tcPr>
          <w:p w:rsidR="006944C1" w:rsidRPr="00C32EEA" w:rsidRDefault="006944C1" w:rsidP="00B67544">
            <w:pPr>
              <w:spacing w:after="0" w:line="240" w:lineRule="auto"/>
              <w:rPr>
                <w:rFonts w:ascii="Times New Roman" w:hAnsi="Times New Roman"/>
                <w:sz w:val="24"/>
                <w:szCs w:val="24"/>
              </w:rPr>
            </w:pPr>
            <w:r w:rsidRPr="00C32EEA">
              <w:rPr>
                <w:rFonts w:ascii="Times New Roman" w:hAnsi="Times New Roman"/>
                <w:sz w:val="24"/>
                <w:szCs w:val="24"/>
              </w:rPr>
              <w:t>.0004</w:t>
            </w:r>
          </w:p>
        </w:tc>
        <w:tc>
          <w:tcPr>
            <w:tcW w:w="493" w:type="pct"/>
          </w:tcPr>
          <w:p w:rsidR="006944C1" w:rsidRPr="00C32EEA" w:rsidRDefault="006944C1" w:rsidP="00B67544">
            <w:pPr>
              <w:spacing w:after="0" w:line="240" w:lineRule="auto"/>
              <w:rPr>
                <w:rFonts w:ascii="Times New Roman" w:hAnsi="Times New Roman"/>
                <w:sz w:val="24"/>
                <w:szCs w:val="24"/>
              </w:rPr>
            </w:pPr>
            <w:r w:rsidRPr="00C32EEA">
              <w:rPr>
                <w:rFonts w:ascii="Times New Roman" w:hAnsi="Times New Roman"/>
                <w:sz w:val="24"/>
                <w:szCs w:val="24"/>
              </w:rPr>
              <w:t>.0009</w:t>
            </w:r>
          </w:p>
        </w:tc>
      </w:tr>
      <w:tr w:rsidR="006944C1" w:rsidRPr="00C32EEA" w:rsidTr="006944C1">
        <w:tc>
          <w:tcPr>
            <w:tcW w:w="3739" w:type="pct"/>
          </w:tcPr>
          <w:p w:rsidR="006944C1" w:rsidRPr="00C32EEA" w:rsidRDefault="006944C1" w:rsidP="00D24F89">
            <w:pPr>
              <w:spacing w:after="0" w:line="240" w:lineRule="auto"/>
              <w:rPr>
                <w:rFonts w:ascii="Times New Roman" w:hAnsi="Times New Roman"/>
                <w:sz w:val="24"/>
                <w:szCs w:val="24"/>
              </w:rPr>
            </w:pPr>
            <w:r w:rsidRPr="00C32EEA">
              <w:rPr>
                <w:rFonts w:ascii="Times New Roman" w:hAnsi="Times New Roman"/>
                <w:sz w:val="24"/>
                <w:szCs w:val="24"/>
              </w:rPr>
              <w:t xml:space="preserve">Family status (0= </w:t>
            </w:r>
            <w:r w:rsidRPr="00C32EEA">
              <w:rPr>
                <w:rFonts w:ascii="Times New Roman" w:hAnsi="Times New Roman"/>
                <w:i/>
                <w:sz w:val="24"/>
                <w:szCs w:val="24"/>
              </w:rPr>
              <w:t>Single,</w:t>
            </w:r>
            <w:r w:rsidRPr="00C32EEA">
              <w:rPr>
                <w:rFonts w:ascii="Times New Roman" w:hAnsi="Times New Roman"/>
                <w:sz w:val="24"/>
                <w:szCs w:val="24"/>
              </w:rPr>
              <w:t xml:space="preserve"> 1= </w:t>
            </w:r>
            <w:r w:rsidRPr="00C32EEA">
              <w:rPr>
                <w:rFonts w:ascii="Times New Roman" w:hAnsi="Times New Roman"/>
                <w:i/>
                <w:sz w:val="24"/>
                <w:szCs w:val="24"/>
              </w:rPr>
              <w:t>Joint family</w:t>
            </w:r>
            <w:r w:rsidRPr="00C32EEA">
              <w:rPr>
                <w:rFonts w:ascii="Times New Roman" w:hAnsi="Times New Roman"/>
                <w:sz w:val="24"/>
                <w:szCs w:val="24"/>
              </w:rPr>
              <w:t>)</w:t>
            </w:r>
          </w:p>
        </w:tc>
        <w:tc>
          <w:tcPr>
            <w:tcW w:w="768" w:type="pct"/>
          </w:tcPr>
          <w:p w:rsidR="006944C1" w:rsidRPr="00C32EEA" w:rsidRDefault="006944C1" w:rsidP="00B67544">
            <w:pPr>
              <w:spacing w:after="0" w:line="240" w:lineRule="auto"/>
              <w:rPr>
                <w:rFonts w:ascii="Times New Roman" w:hAnsi="Times New Roman"/>
                <w:sz w:val="24"/>
                <w:szCs w:val="24"/>
              </w:rPr>
            </w:pPr>
            <w:r w:rsidRPr="00C32EEA">
              <w:rPr>
                <w:rFonts w:ascii="Times New Roman" w:hAnsi="Times New Roman"/>
                <w:sz w:val="24"/>
                <w:szCs w:val="24"/>
              </w:rPr>
              <w:t>-.0112</w:t>
            </w:r>
          </w:p>
        </w:tc>
        <w:tc>
          <w:tcPr>
            <w:tcW w:w="493" w:type="pct"/>
          </w:tcPr>
          <w:p w:rsidR="006944C1" w:rsidRPr="00C32EEA" w:rsidRDefault="006944C1" w:rsidP="00B67544">
            <w:pPr>
              <w:spacing w:after="0" w:line="240" w:lineRule="auto"/>
              <w:rPr>
                <w:rFonts w:ascii="Times New Roman" w:hAnsi="Times New Roman"/>
                <w:sz w:val="24"/>
                <w:szCs w:val="24"/>
              </w:rPr>
            </w:pPr>
            <w:r w:rsidRPr="00C32EEA">
              <w:rPr>
                <w:rFonts w:ascii="Times New Roman" w:hAnsi="Times New Roman"/>
                <w:sz w:val="24"/>
                <w:szCs w:val="24"/>
              </w:rPr>
              <w:t>.0122</w:t>
            </w:r>
          </w:p>
        </w:tc>
      </w:tr>
      <w:tr w:rsidR="006944C1" w:rsidRPr="00C32EEA" w:rsidTr="006944C1">
        <w:tc>
          <w:tcPr>
            <w:tcW w:w="3739" w:type="pct"/>
          </w:tcPr>
          <w:p w:rsidR="006944C1" w:rsidRPr="00C32EEA" w:rsidRDefault="006944C1" w:rsidP="002B2FBB">
            <w:pPr>
              <w:spacing w:after="0" w:line="240" w:lineRule="auto"/>
              <w:rPr>
                <w:rFonts w:ascii="Times New Roman" w:hAnsi="Times New Roman"/>
                <w:sz w:val="24"/>
                <w:szCs w:val="24"/>
              </w:rPr>
            </w:pPr>
            <w:r w:rsidRPr="00C32EEA">
              <w:rPr>
                <w:rFonts w:ascii="Times New Roman" w:hAnsi="Times New Roman"/>
                <w:sz w:val="24"/>
                <w:szCs w:val="24"/>
              </w:rPr>
              <w:t xml:space="preserve">Education dummy (0= </w:t>
            </w:r>
            <w:r w:rsidRPr="00C32EEA">
              <w:rPr>
                <w:rFonts w:ascii="Times New Roman" w:hAnsi="Times New Roman"/>
                <w:i/>
                <w:sz w:val="24"/>
                <w:szCs w:val="24"/>
              </w:rPr>
              <w:t>Illiterate,</w:t>
            </w:r>
            <w:r w:rsidRPr="00C32EEA">
              <w:rPr>
                <w:rFonts w:ascii="Times New Roman" w:hAnsi="Times New Roman"/>
                <w:sz w:val="24"/>
                <w:szCs w:val="24"/>
              </w:rPr>
              <w:t xml:space="preserve"> 1=</w:t>
            </w:r>
            <w:r>
              <w:rPr>
                <w:rFonts w:ascii="Times New Roman" w:hAnsi="Times New Roman"/>
                <w:sz w:val="24"/>
                <w:szCs w:val="24"/>
              </w:rPr>
              <w:t xml:space="preserve"> </w:t>
            </w:r>
            <w:r w:rsidRPr="002B2FBB">
              <w:rPr>
                <w:rFonts w:ascii="Times New Roman" w:hAnsi="Times New Roman"/>
                <w:i/>
                <w:iCs/>
                <w:sz w:val="24"/>
                <w:szCs w:val="24"/>
              </w:rPr>
              <w:t>Educated</w:t>
            </w:r>
            <w:r>
              <w:rPr>
                <w:rFonts w:ascii="Times New Roman" w:hAnsi="Times New Roman"/>
                <w:sz w:val="24"/>
                <w:szCs w:val="24"/>
              </w:rPr>
              <w:t>)</w:t>
            </w:r>
          </w:p>
        </w:tc>
        <w:tc>
          <w:tcPr>
            <w:tcW w:w="768" w:type="pct"/>
          </w:tcPr>
          <w:p w:rsidR="006944C1" w:rsidRPr="00C32EEA" w:rsidRDefault="006944C1" w:rsidP="00F72773">
            <w:pPr>
              <w:spacing w:after="0" w:line="240" w:lineRule="auto"/>
              <w:rPr>
                <w:rFonts w:ascii="Times New Roman" w:hAnsi="Times New Roman"/>
                <w:sz w:val="24"/>
                <w:szCs w:val="24"/>
              </w:rPr>
            </w:pPr>
            <w:r w:rsidRPr="00C32EEA">
              <w:rPr>
                <w:rFonts w:ascii="Times New Roman" w:hAnsi="Times New Roman"/>
                <w:sz w:val="24"/>
                <w:szCs w:val="24"/>
              </w:rPr>
              <w:t>.0683</w:t>
            </w:r>
            <w:r w:rsidRPr="00744B10">
              <w:rPr>
                <w:rFonts w:ascii="Times New Roman" w:hAnsi="Times New Roman"/>
                <w:b/>
                <w:bCs/>
                <w:sz w:val="24"/>
                <w:szCs w:val="24"/>
                <w:vertAlign w:val="superscript"/>
              </w:rPr>
              <w:t>***</w:t>
            </w:r>
          </w:p>
        </w:tc>
        <w:tc>
          <w:tcPr>
            <w:tcW w:w="493" w:type="pct"/>
          </w:tcPr>
          <w:p w:rsidR="006944C1" w:rsidRPr="00C32EEA" w:rsidRDefault="006944C1" w:rsidP="00F72773">
            <w:pPr>
              <w:spacing w:after="0" w:line="240" w:lineRule="auto"/>
              <w:rPr>
                <w:rFonts w:ascii="Times New Roman" w:hAnsi="Times New Roman"/>
                <w:sz w:val="24"/>
                <w:szCs w:val="24"/>
              </w:rPr>
            </w:pPr>
            <w:r w:rsidRPr="00C32EEA">
              <w:rPr>
                <w:rFonts w:ascii="Times New Roman" w:hAnsi="Times New Roman"/>
                <w:sz w:val="24"/>
                <w:szCs w:val="24"/>
              </w:rPr>
              <w:t>.0187</w:t>
            </w:r>
          </w:p>
        </w:tc>
      </w:tr>
      <w:tr w:rsidR="006944C1" w:rsidRPr="00C32EEA" w:rsidTr="006944C1">
        <w:tc>
          <w:tcPr>
            <w:tcW w:w="3739" w:type="pct"/>
          </w:tcPr>
          <w:p w:rsidR="006944C1" w:rsidRPr="00C32EEA" w:rsidRDefault="006944C1" w:rsidP="00D24F89">
            <w:pPr>
              <w:spacing w:after="0" w:line="240" w:lineRule="auto"/>
              <w:rPr>
                <w:rFonts w:ascii="Times New Roman" w:hAnsi="Times New Roman"/>
                <w:sz w:val="24"/>
                <w:szCs w:val="24"/>
              </w:rPr>
            </w:pPr>
            <w:r w:rsidRPr="00C32EEA">
              <w:rPr>
                <w:rFonts w:ascii="Times New Roman" w:hAnsi="Times New Roman"/>
                <w:sz w:val="24"/>
                <w:szCs w:val="24"/>
              </w:rPr>
              <w:t xml:space="preserve">Land tenure status dummy (0= </w:t>
            </w:r>
            <w:r w:rsidRPr="00C32EEA">
              <w:rPr>
                <w:rFonts w:ascii="Times New Roman" w:hAnsi="Times New Roman"/>
                <w:i/>
                <w:sz w:val="24"/>
                <w:szCs w:val="24"/>
              </w:rPr>
              <w:t>Tenants,</w:t>
            </w:r>
            <w:r w:rsidRPr="00C32EEA">
              <w:rPr>
                <w:rFonts w:ascii="Times New Roman" w:hAnsi="Times New Roman"/>
                <w:sz w:val="24"/>
                <w:szCs w:val="24"/>
              </w:rPr>
              <w:t xml:space="preserve"> 1=</w:t>
            </w:r>
            <w:r w:rsidRPr="00C32EEA">
              <w:rPr>
                <w:rFonts w:ascii="Times New Roman" w:hAnsi="Times New Roman"/>
                <w:i/>
                <w:sz w:val="24"/>
                <w:szCs w:val="24"/>
              </w:rPr>
              <w:t>Owners</w:t>
            </w:r>
            <w:r w:rsidRPr="00C32EEA">
              <w:rPr>
                <w:rFonts w:ascii="Times New Roman" w:hAnsi="Times New Roman"/>
                <w:sz w:val="24"/>
                <w:szCs w:val="24"/>
              </w:rPr>
              <w:t>)</w:t>
            </w:r>
          </w:p>
        </w:tc>
        <w:tc>
          <w:tcPr>
            <w:tcW w:w="768" w:type="pct"/>
          </w:tcPr>
          <w:p w:rsidR="006944C1" w:rsidRPr="00C32EEA" w:rsidRDefault="006944C1" w:rsidP="00B67544">
            <w:pPr>
              <w:spacing w:after="0" w:line="240" w:lineRule="auto"/>
              <w:rPr>
                <w:rFonts w:ascii="Times New Roman" w:hAnsi="Times New Roman"/>
                <w:sz w:val="24"/>
                <w:szCs w:val="24"/>
              </w:rPr>
            </w:pPr>
            <w:r w:rsidRPr="00C32EEA">
              <w:rPr>
                <w:rFonts w:ascii="Times New Roman" w:hAnsi="Times New Roman"/>
                <w:sz w:val="24"/>
                <w:szCs w:val="24"/>
              </w:rPr>
              <w:t>.0072</w:t>
            </w:r>
          </w:p>
        </w:tc>
        <w:tc>
          <w:tcPr>
            <w:tcW w:w="493" w:type="pct"/>
          </w:tcPr>
          <w:p w:rsidR="006944C1" w:rsidRPr="00C32EEA" w:rsidRDefault="006944C1" w:rsidP="00B67544">
            <w:pPr>
              <w:spacing w:after="0" w:line="240" w:lineRule="auto"/>
              <w:rPr>
                <w:rFonts w:ascii="Times New Roman" w:hAnsi="Times New Roman"/>
                <w:sz w:val="24"/>
                <w:szCs w:val="24"/>
              </w:rPr>
            </w:pPr>
            <w:r w:rsidRPr="00C32EEA">
              <w:rPr>
                <w:rFonts w:ascii="Times New Roman" w:hAnsi="Times New Roman"/>
                <w:sz w:val="24"/>
                <w:szCs w:val="24"/>
              </w:rPr>
              <w:t>.0146</w:t>
            </w:r>
          </w:p>
        </w:tc>
      </w:tr>
      <w:tr w:rsidR="006944C1" w:rsidRPr="00C32EEA" w:rsidTr="006944C1">
        <w:tc>
          <w:tcPr>
            <w:tcW w:w="3739" w:type="pct"/>
          </w:tcPr>
          <w:p w:rsidR="006944C1" w:rsidRPr="00C32EEA" w:rsidRDefault="006944C1" w:rsidP="00D24F89">
            <w:pPr>
              <w:spacing w:after="0" w:line="240" w:lineRule="auto"/>
              <w:rPr>
                <w:rFonts w:ascii="Times New Roman" w:hAnsi="Times New Roman"/>
                <w:sz w:val="24"/>
                <w:szCs w:val="24"/>
              </w:rPr>
            </w:pPr>
            <w:r>
              <w:rPr>
                <w:rFonts w:ascii="Times New Roman" w:hAnsi="Times New Roman"/>
                <w:sz w:val="24"/>
                <w:szCs w:val="24"/>
              </w:rPr>
              <w:t>Type of variety</w:t>
            </w:r>
            <w:r w:rsidRPr="00C32EEA">
              <w:rPr>
                <w:rFonts w:ascii="Times New Roman" w:hAnsi="Times New Roman"/>
                <w:sz w:val="24"/>
                <w:szCs w:val="24"/>
              </w:rPr>
              <w:t xml:space="preserve"> (0=</w:t>
            </w:r>
            <w:r>
              <w:rPr>
                <w:rFonts w:ascii="Times New Roman" w:hAnsi="Times New Roman"/>
                <w:i/>
                <w:sz w:val="24"/>
                <w:szCs w:val="24"/>
              </w:rPr>
              <w:t>Upland American</w:t>
            </w:r>
            <w:r w:rsidRPr="00C32EEA">
              <w:rPr>
                <w:rFonts w:ascii="Times New Roman" w:hAnsi="Times New Roman"/>
                <w:i/>
                <w:sz w:val="24"/>
                <w:szCs w:val="24"/>
              </w:rPr>
              <w:t xml:space="preserve">, </w:t>
            </w:r>
            <w:r w:rsidRPr="00C32EEA">
              <w:rPr>
                <w:rFonts w:ascii="Times New Roman" w:hAnsi="Times New Roman"/>
                <w:sz w:val="24"/>
                <w:szCs w:val="24"/>
              </w:rPr>
              <w:t>1</w:t>
            </w:r>
            <w:r w:rsidRPr="00C52404">
              <w:rPr>
                <w:rFonts w:ascii="Times New Roman" w:hAnsi="Times New Roman"/>
                <w:i/>
                <w:sz w:val="24"/>
                <w:szCs w:val="24"/>
              </w:rPr>
              <w:t>= Bacillus thuringiensis</w:t>
            </w:r>
            <w:r w:rsidRPr="0061308D" w:rsidDel="0061308D">
              <w:rPr>
                <w:rFonts w:ascii="Times New Roman" w:hAnsi="Times New Roman"/>
                <w:i/>
                <w:sz w:val="24"/>
                <w:szCs w:val="24"/>
              </w:rPr>
              <w:t xml:space="preserve"> </w:t>
            </w:r>
            <w:r>
              <w:rPr>
                <w:rFonts w:ascii="Times New Roman" w:hAnsi="Times New Roman"/>
                <w:i/>
                <w:sz w:val="24"/>
                <w:szCs w:val="24"/>
              </w:rPr>
              <w:t>(Bt)</w:t>
            </w:r>
          </w:p>
        </w:tc>
        <w:tc>
          <w:tcPr>
            <w:tcW w:w="768" w:type="pct"/>
          </w:tcPr>
          <w:p w:rsidR="006944C1" w:rsidRPr="00C32EEA" w:rsidRDefault="006944C1" w:rsidP="00B67544">
            <w:pPr>
              <w:spacing w:after="0" w:line="240" w:lineRule="auto"/>
              <w:rPr>
                <w:rFonts w:ascii="Times New Roman" w:hAnsi="Times New Roman"/>
                <w:sz w:val="24"/>
                <w:szCs w:val="24"/>
              </w:rPr>
            </w:pPr>
            <w:r w:rsidRPr="00C32EEA">
              <w:rPr>
                <w:rFonts w:ascii="Times New Roman" w:hAnsi="Times New Roman"/>
                <w:sz w:val="24"/>
                <w:szCs w:val="24"/>
              </w:rPr>
              <w:t>.1318</w:t>
            </w:r>
            <w:r w:rsidRPr="00744B10">
              <w:rPr>
                <w:rFonts w:ascii="Times New Roman" w:hAnsi="Times New Roman"/>
                <w:b/>
                <w:bCs/>
                <w:sz w:val="24"/>
                <w:szCs w:val="24"/>
                <w:vertAlign w:val="superscript"/>
              </w:rPr>
              <w:t>***</w:t>
            </w:r>
          </w:p>
        </w:tc>
        <w:tc>
          <w:tcPr>
            <w:tcW w:w="493" w:type="pct"/>
          </w:tcPr>
          <w:p w:rsidR="006944C1" w:rsidRPr="00C32EEA" w:rsidRDefault="006944C1" w:rsidP="00B67544">
            <w:pPr>
              <w:spacing w:after="0" w:line="240" w:lineRule="auto"/>
              <w:rPr>
                <w:rFonts w:ascii="Times New Roman" w:hAnsi="Times New Roman"/>
                <w:sz w:val="24"/>
                <w:szCs w:val="24"/>
              </w:rPr>
            </w:pPr>
            <w:r w:rsidRPr="00C32EEA">
              <w:rPr>
                <w:rFonts w:ascii="Times New Roman" w:hAnsi="Times New Roman"/>
                <w:sz w:val="24"/>
                <w:szCs w:val="24"/>
              </w:rPr>
              <w:t>.0114</w:t>
            </w:r>
          </w:p>
        </w:tc>
      </w:tr>
      <w:tr w:rsidR="006944C1" w:rsidRPr="00C32EEA" w:rsidTr="006944C1">
        <w:tc>
          <w:tcPr>
            <w:tcW w:w="3739" w:type="pct"/>
          </w:tcPr>
          <w:p w:rsidR="006944C1" w:rsidRPr="00C32EEA" w:rsidRDefault="006944C1" w:rsidP="00D24F89">
            <w:pPr>
              <w:spacing w:after="0" w:line="240" w:lineRule="auto"/>
              <w:rPr>
                <w:rFonts w:ascii="Times New Roman" w:hAnsi="Times New Roman"/>
                <w:sz w:val="24"/>
                <w:szCs w:val="24"/>
              </w:rPr>
            </w:pPr>
            <w:r w:rsidRPr="00C32EEA">
              <w:rPr>
                <w:rFonts w:ascii="Times New Roman" w:hAnsi="Times New Roman"/>
                <w:sz w:val="24"/>
                <w:szCs w:val="24"/>
              </w:rPr>
              <w:t>Tube well ownership dummy (0=</w:t>
            </w:r>
            <w:r>
              <w:rPr>
                <w:rFonts w:ascii="Times New Roman" w:hAnsi="Times New Roman"/>
                <w:i/>
                <w:sz w:val="24"/>
                <w:szCs w:val="24"/>
              </w:rPr>
              <w:t>Water buyers</w:t>
            </w:r>
            <w:r w:rsidRPr="00C32EEA">
              <w:rPr>
                <w:rFonts w:ascii="Times New Roman" w:hAnsi="Times New Roman"/>
                <w:i/>
                <w:sz w:val="24"/>
                <w:szCs w:val="24"/>
              </w:rPr>
              <w:t>,</w:t>
            </w:r>
            <w:r w:rsidRPr="00C32EEA">
              <w:rPr>
                <w:rFonts w:ascii="Times New Roman" w:hAnsi="Times New Roman"/>
                <w:sz w:val="24"/>
                <w:szCs w:val="24"/>
              </w:rPr>
              <w:t xml:space="preserve"> 1=</w:t>
            </w:r>
            <w:r>
              <w:rPr>
                <w:rFonts w:ascii="Times New Roman" w:hAnsi="Times New Roman"/>
                <w:i/>
                <w:sz w:val="24"/>
                <w:szCs w:val="24"/>
              </w:rPr>
              <w:t>Tube-w</w:t>
            </w:r>
            <w:r w:rsidRPr="00C32EEA">
              <w:rPr>
                <w:rFonts w:ascii="Times New Roman" w:hAnsi="Times New Roman"/>
                <w:i/>
                <w:sz w:val="24"/>
                <w:szCs w:val="24"/>
              </w:rPr>
              <w:t>ell owners</w:t>
            </w:r>
            <w:r w:rsidRPr="00C32EEA">
              <w:rPr>
                <w:rFonts w:ascii="Times New Roman" w:hAnsi="Times New Roman"/>
                <w:sz w:val="24"/>
                <w:szCs w:val="24"/>
              </w:rPr>
              <w:t>)</w:t>
            </w:r>
          </w:p>
        </w:tc>
        <w:tc>
          <w:tcPr>
            <w:tcW w:w="768" w:type="pct"/>
          </w:tcPr>
          <w:p w:rsidR="006944C1" w:rsidRPr="00C32EEA" w:rsidRDefault="006944C1" w:rsidP="00B67544">
            <w:pPr>
              <w:spacing w:after="0" w:line="240" w:lineRule="auto"/>
              <w:rPr>
                <w:rFonts w:ascii="Times New Roman" w:hAnsi="Times New Roman"/>
                <w:sz w:val="24"/>
                <w:szCs w:val="24"/>
              </w:rPr>
            </w:pPr>
            <w:r w:rsidRPr="00C32EEA">
              <w:rPr>
                <w:rFonts w:ascii="Times New Roman" w:hAnsi="Times New Roman"/>
                <w:sz w:val="24"/>
                <w:szCs w:val="24"/>
              </w:rPr>
              <w:t>.0069</w:t>
            </w:r>
          </w:p>
        </w:tc>
        <w:tc>
          <w:tcPr>
            <w:tcW w:w="493" w:type="pct"/>
          </w:tcPr>
          <w:p w:rsidR="006944C1" w:rsidRPr="00C32EEA" w:rsidRDefault="006944C1" w:rsidP="00B67544">
            <w:pPr>
              <w:spacing w:after="0" w:line="240" w:lineRule="auto"/>
              <w:rPr>
                <w:rFonts w:ascii="Times New Roman" w:hAnsi="Times New Roman"/>
                <w:sz w:val="24"/>
                <w:szCs w:val="24"/>
              </w:rPr>
            </w:pPr>
            <w:r w:rsidRPr="00C32EEA">
              <w:rPr>
                <w:rFonts w:ascii="Times New Roman" w:hAnsi="Times New Roman"/>
                <w:sz w:val="24"/>
                <w:szCs w:val="24"/>
              </w:rPr>
              <w:t>.0141</w:t>
            </w:r>
          </w:p>
        </w:tc>
      </w:tr>
      <w:tr w:rsidR="006944C1" w:rsidRPr="00C32EEA" w:rsidTr="006944C1">
        <w:tc>
          <w:tcPr>
            <w:tcW w:w="3739" w:type="pct"/>
          </w:tcPr>
          <w:p w:rsidR="006944C1" w:rsidRPr="00C32EEA" w:rsidRDefault="006944C1" w:rsidP="00D24F89">
            <w:pPr>
              <w:spacing w:after="0" w:line="240" w:lineRule="auto"/>
              <w:rPr>
                <w:rFonts w:ascii="Times New Roman" w:hAnsi="Times New Roman"/>
                <w:sz w:val="24"/>
                <w:szCs w:val="24"/>
              </w:rPr>
            </w:pPr>
            <w:r w:rsidRPr="00C32EEA">
              <w:rPr>
                <w:rFonts w:ascii="Times New Roman" w:hAnsi="Times New Roman"/>
                <w:sz w:val="24"/>
                <w:szCs w:val="24"/>
              </w:rPr>
              <w:t>Off-farm income (0=</w:t>
            </w:r>
            <w:r w:rsidRPr="00C32EEA">
              <w:rPr>
                <w:rFonts w:ascii="Times New Roman" w:hAnsi="Times New Roman"/>
                <w:i/>
                <w:sz w:val="24"/>
                <w:szCs w:val="24"/>
              </w:rPr>
              <w:t>No</w:t>
            </w:r>
            <w:r w:rsidRPr="00C32EEA">
              <w:rPr>
                <w:rFonts w:ascii="Times New Roman" w:hAnsi="Times New Roman"/>
                <w:sz w:val="24"/>
                <w:szCs w:val="24"/>
              </w:rPr>
              <w:t>, 1=</w:t>
            </w:r>
            <w:r w:rsidRPr="00C32EEA">
              <w:rPr>
                <w:rFonts w:ascii="Times New Roman" w:hAnsi="Times New Roman"/>
                <w:i/>
                <w:sz w:val="24"/>
                <w:szCs w:val="24"/>
              </w:rPr>
              <w:t>Yes</w:t>
            </w:r>
            <w:r w:rsidRPr="00C32EEA">
              <w:rPr>
                <w:rFonts w:ascii="Times New Roman" w:hAnsi="Times New Roman"/>
                <w:sz w:val="24"/>
                <w:szCs w:val="24"/>
              </w:rPr>
              <w:t>)</w:t>
            </w:r>
          </w:p>
        </w:tc>
        <w:tc>
          <w:tcPr>
            <w:tcW w:w="768" w:type="pct"/>
          </w:tcPr>
          <w:p w:rsidR="006944C1" w:rsidRPr="00C32EEA" w:rsidRDefault="006944C1" w:rsidP="00B67544">
            <w:pPr>
              <w:spacing w:after="0" w:line="240" w:lineRule="auto"/>
              <w:rPr>
                <w:rFonts w:ascii="Times New Roman" w:hAnsi="Times New Roman"/>
                <w:sz w:val="24"/>
                <w:szCs w:val="24"/>
              </w:rPr>
            </w:pPr>
            <w:r w:rsidRPr="00C32EEA">
              <w:rPr>
                <w:rFonts w:ascii="Times New Roman" w:hAnsi="Times New Roman"/>
                <w:sz w:val="24"/>
                <w:szCs w:val="24"/>
              </w:rPr>
              <w:t>-.0093</w:t>
            </w:r>
          </w:p>
        </w:tc>
        <w:tc>
          <w:tcPr>
            <w:tcW w:w="493" w:type="pct"/>
          </w:tcPr>
          <w:p w:rsidR="006944C1" w:rsidRPr="00C32EEA" w:rsidRDefault="006944C1" w:rsidP="00B67544">
            <w:pPr>
              <w:spacing w:after="0" w:line="240" w:lineRule="auto"/>
              <w:rPr>
                <w:rFonts w:ascii="Times New Roman" w:hAnsi="Times New Roman"/>
                <w:sz w:val="24"/>
                <w:szCs w:val="24"/>
              </w:rPr>
            </w:pPr>
            <w:r w:rsidRPr="00C32EEA">
              <w:rPr>
                <w:rFonts w:ascii="Times New Roman" w:hAnsi="Times New Roman"/>
                <w:sz w:val="24"/>
                <w:szCs w:val="24"/>
              </w:rPr>
              <w:t>.0144</w:t>
            </w:r>
          </w:p>
        </w:tc>
      </w:tr>
      <w:tr w:rsidR="006944C1" w:rsidRPr="00C32EEA" w:rsidTr="006944C1">
        <w:tc>
          <w:tcPr>
            <w:tcW w:w="3739" w:type="pct"/>
          </w:tcPr>
          <w:p w:rsidR="006944C1" w:rsidRPr="00C32EEA" w:rsidRDefault="006944C1" w:rsidP="00D24F89">
            <w:pPr>
              <w:spacing w:after="0" w:line="240" w:lineRule="auto"/>
              <w:rPr>
                <w:rFonts w:ascii="Times New Roman" w:hAnsi="Times New Roman"/>
                <w:sz w:val="24"/>
                <w:szCs w:val="24"/>
              </w:rPr>
            </w:pPr>
            <w:r w:rsidRPr="00C32EEA">
              <w:rPr>
                <w:rFonts w:ascii="Times New Roman" w:hAnsi="Times New Roman"/>
                <w:sz w:val="24"/>
                <w:szCs w:val="24"/>
              </w:rPr>
              <w:t>Access to canal water (0=</w:t>
            </w:r>
            <w:r w:rsidRPr="00C32EEA">
              <w:rPr>
                <w:rFonts w:ascii="Times New Roman" w:hAnsi="Times New Roman"/>
                <w:i/>
                <w:sz w:val="24"/>
                <w:szCs w:val="24"/>
              </w:rPr>
              <w:t>No</w:t>
            </w:r>
            <w:r w:rsidRPr="00C32EEA">
              <w:rPr>
                <w:rFonts w:ascii="Times New Roman" w:hAnsi="Times New Roman"/>
                <w:sz w:val="24"/>
                <w:szCs w:val="24"/>
              </w:rPr>
              <w:t>, 1=</w:t>
            </w:r>
            <w:r w:rsidRPr="00C32EEA">
              <w:rPr>
                <w:rFonts w:ascii="Times New Roman" w:hAnsi="Times New Roman"/>
                <w:i/>
                <w:sz w:val="24"/>
                <w:szCs w:val="24"/>
              </w:rPr>
              <w:t>Yes</w:t>
            </w:r>
            <w:r w:rsidRPr="00C32EEA">
              <w:rPr>
                <w:rFonts w:ascii="Times New Roman" w:hAnsi="Times New Roman"/>
                <w:sz w:val="24"/>
                <w:szCs w:val="24"/>
              </w:rPr>
              <w:t>)</w:t>
            </w:r>
          </w:p>
        </w:tc>
        <w:tc>
          <w:tcPr>
            <w:tcW w:w="768" w:type="pct"/>
          </w:tcPr>
          <w:p w:rsidR="006944C1" w:rsidRPr="00C32EEA" w:rsidRDefault="006944C1" w:rsidP="00B67544">
            <w:pPr>
              <w:spacing w:after="0" w:line="240" w:lineRule="auto"/>
              <w:rPr>
                <w:rFonts w:ascii="Times New Roman" w:hAnsi="Times New Roman"/>
                <w:sz w:val="24"/>
                <w:szCs w:val="24"/>
              </w:rPr>
            </w:pPr>
            <w:r w:rsidRPr="00C32EEA">
              <w:rPr>
                <w:rFonts w:ascii="Times New Roman" w:hAnsi="Times New Roman"/>
                <w:sz w:val="24"/>
                <w:szCs w:val="24"/>
              </w:rPr>
              <w:t>.0106</w:t>
            </w:r>
          </w:p>
        </w:tc>
        <w:tc>
          <w:tcPr>
            <w:tcW w:w="493" w:type="pct"/>
          </w:tcPr>
          <w:p w:rsidR="006944C1" w:rsidRPr="00C32EEA" w:rsidRDefault="006944C1" w:rsidP="00B67544">
            <w:pPr>
              <w:spacing w:after="0" w:line="240" w:lineRule="auto"/>
              <w:rPr>
                <w:rFonts w:ascii="Times New Roman" w:hAnsi="Times New Roman"/>
                <w:sz w:val="24"/>
                <w:szCs w:val="24"/>
              </w:rPr>
            </w:pPr>
            <w:r w:rsidRPr="00C32EEA">
              <w:rPr>
                <w:rFonts w:ascii="Times New Roman" w:hAnsi="Times New Roman"/>
                <w:sz w:val="24"/>
                <w:szCs w:val="24"/>
              </w:rPr>
              <w:t>.0186</w:t>
            </w:r>
          </w:p>
        </w:tc>
      </w:tr>
      <w:tr w:rsidR="006944C1" w:rsidRPr="00C32EEA" w:rsidTr="006944C1">
        <w:tc>
          <w:tcPr>
            <w:tcW w:w="3739" w:type="pct"/>
          </w:tcPr>
          <w:p w:rsidR="006944C1" w:rsidRPr="00C32EEA" w:rsidRDefault="006944C1" w:rsidP="00D24F89">
            <w:pPr>
              <w:spacing w:after="0" w:line="240" w:lineRule="auto"/>
              <w:rPr>
                <w:rFonts w:ascii="Times New Roman" w:hAnsi="Times New Roman"/>
                <w:sz w:val="24"/>
                <w:szCs w:val="24"/>
              </w:rPr>
            </w:pPr>
            <w:r w:rsidRPr="00C32EEA">
              <w:rPr>
                <w:rFonts w:ascii="Times New Roman" w:hAnsi="Times New Roman"/>
                <w:sz w:val="24"/>
                <w:szCs w:val="24"/>
              </w:rPr>
              <w:t>Credit dummy (0=</w:t>
            </w:r>
            <w:r w:rsidRPr="00C32EEA">
              <w:rPr>
                <w:rFonts w:ascii="Times New Roman" w:hAnsi="Times New Roman"/>
                <w:i/>
                <w:sz w:val="24"/>
                <w:szCs w:val="24"/>
              </w:rPr>
              <w:t>No</w:t>
            </w:r>
            <w:r w:rsidRPr="00C32EEA">
              <w:rPr>
                <w:rFonts w:ascii="Times New Roman" w:hAnsi="Times New Roman"/>
                <w:sz w:val="24"/>
                <w:szCs w:val="24"/>
              </w:rPr>
              <w:t>, 1=</w:t>
            </w:r>
            <w:r w:rsidRPr="00C32EEA">
              <w:rPr>
                <w:rFonts w:ascii="Times New Roman" w:hAnsi="Times New Roman"/>
                <w:i/>
                <w:sz w:val="24"/>
                <w:szCs w:val="24"/>
              </w:rPr>
              <w:t>Yes</w:t>
            </w:r>
            <w:r w:rsidRPr="00C32EEA">
              <w:rPr>
                <w:rFonts w:ascii="Times New Roman" w:hAnsi="Times New Roman"/>
                <w:sz w:val="24"/>
                <w:szCs w:val="24"/>
              </w:rPr>
              <w:t>)</w:t>
            </w:r>
          </w:p>
        </w:tc>
        <w:tc>
          <w:tcPr>
            <w:tcW w:w="768" w:type="pct"/>
          </w:tcPr>
          <w:p w:rsidR="006944C1" w:rsidRPr="00C32EEA" w:rsidRDefault="006944C1" w:rsidP="00B67544">
            <w:pPr>
              <w:spacing w:after="0" w:line="240" w:lineRule="auto"/>
              <w:rPr>
                <w:rFonts w:ascii="Times New Roman" w:hAnsi="Times New Roman"/>
                <w:sz w:val="24"/>
                <w:szCs w:val="24"/>
              </w:rPr>
            </w:pPr>
            <w:r w:rsidRPr="00C32EEA">
              <w:rPr>
                <w:rFonts w:ascii="Times New Roman" w:hAnsi="Times New Roman"/>
                <w:sz w:val="24"/>
                <w:szCs w:val="24"/>
              </w:rPr>
              <w:t>-.0021</w:t>
            </w:r>
          </w:p>
        </w:tc>
        <w:tc>
          <w:tcPr>
            <w:tcW w:w="493" w:type="pct"/>
          </w:tcPr>
          <w:p w:rsidR="006944C1" w:rsidRPr="00C32EEA" w:rsidRDefault="006944C1" w:rsidP="00B67544">
            <w:pPr>
              <w:spacing w:after="0" w:line="240" w:lineRule="auto"/>
              <w:rPr>
                <w:rFonts w:ascii="Times New Roman" w:hAnsi="Times New Roman"/>
                <w:sz w:val="24"/>
                <w:szCs w:val="24"/>
              </w:rPr>
            </w:pPr>
            <w:r w:rsidRPr="00C32EEA">
              <w:rPr>
                <w:rFonts w:ascii="Times New Roman" w:hAnsi="Times New Roman"/>
                <w:sz w:val="24"/>
                <w:szCs w:val="24"/>
              </w:rPr>
              <w:t>.0125</w:t>
            </w:r>
          </w:p>
        </w:tc>
      </w:tr>
      <w:tr w:rsidR="006944C1" w:rsidRPr="00C32EEA" w:rsidTr="006944C1">
        <w:tc>
          <w:tcPr>
            <w:tcW w:w="3739" w:type="pct"/>
          </w:tcPr>
          <w:p w:rsidR="006944C1" w:rsidRPr="00C32EEA" w:rsidRDefault="006944C1" w:rsidP="00D24F89">
            <w:pPr>
              <w:spacing w:after="0" w:line="240" w:lineRule="auto"/>
              <w:rPr>
                <w:rFonts w:ascii="Times New Roman" w:hAnsi="Times New Roman"/>
                <w:sz w:val="24"/>
                <w:szCs w:val="24"/>
              </w:rPr>
            </w:pPr>
            <w:r w:rsidRPr="00C32EEA">
              <w:rPr>
                <w:rFonts w:ascii="Times New Roman" w:hAnsi="Times New Roman"/>
                <w:sz w:val="24"/>
                <w:szCs w:val="24"/>
              </w:rPr>
              <w:t>Extension services dummy (0=</w:t>
            </w:r>
            <w:r w:rsidRPr="00C32EEA">
              <w:rPr>
                <w:rFonts w:ascii="Times New Roman" w:hAnsi="Times New Roman"/>
                <w:i/>
                <w:sz w:val="24"/>
                <w:szCs w:val="24"/>
              </w:rPr>
              <w:t>No</w:t>
            </w:r>
            <w:r w:rsidRPr="00C32EEA">
              <w:rPr>
                <w:rFonts w:ascii="Times New Roman" w:hAnsi="Times New Roman"/>
                <w:sz w:val="24"/>
                <w:szCs w:val="24"/>
              </w:rPr>
              <w:t>, 1=</w:t>
            </w:r>
            <w:r w:rsidRPr="00C32EEA">
              <w:rPr>
                <w:rFonts w:ascii="Times New Roman" w:hAnsi="Times New Roman"/>
                <w:i/>
                <w:sz w:val="24"/>
                <w:szCs w:val="24"/>
              </w:rPr>
              <w:t>Yes</w:t>
            </w:r>
            <w:r w:rsidRPr="00C32EEA">
              <w:rPr>
                <w:rFonts w:ascii="Times New Roman" w:hAnsi="Times New Roman"/>
                <w:sz w:val="24"/>
                <w:szCs w:val="24"/>
              </w:rPr>
              <w:t>)</w:t>
            </w:r>
          </w:p>
        </w:tc>
        <w:tc>
          <w:tcPr>
            <w:tcW w:w="768" w:type="pct"/>
          </w:tcPr>
          <w:p w:rsidR="006944C1" w:rsidRPr="00C32EEA" w:rsidRDefault="006944C1" w:rsidP="00B67544">
            <w:pPr>
              <w:spacing w:after="0" w:line="240" w:lineRule="auto"/>
              <w:rPr>
                <w:rFonts w:ascii="Times New Roman" w:hAnsi="Times New Roman"/>
                <w:sz w:val="24"/>
                <w:szCs w:val="24"/>
              </w:rPr>
            </w:pPr>
            <w:r w:rsidRPr="00C32EEA">
              <w:rPr>
                <w:rFonts w:ascii="Times New Roman" w:hAnsi="Times New Roman"/>
                <w:sz w:val="24"/>
                <w:szCs w:val="24"/>
              </w:rPr>
              <w:t>.0376</w:t>
            </w:r>
            <w:r w:rsidRPr="00744B10">
              <w:rPr>
                <w:rFonts w:ascii="Times New Roman" w:hAnsi="Times New Roman"/>
                <w:b/>
                <w:bCs/>
                <w:sz w:val="24"/>
                <w:szCs w:val="24"/>
                <w:vertAlign w:val="superscript"/>
              </w:rPr>
              <w:t>***</w:t>
            </w:r>
          </w:p>
        </w:tc>
        <w:tc>
          <w:tcPr>
            <w:tcW w:w="493" w:type="pct"/>
          </w:tcPr>
          <w:p w:rsidR="006944C1" w:rsidRPr="00C32EEA" w:rsidRDefault="006944C1" w:rsidP="00B67544">
            <w:pPr>
              <w:spacing w:after="0" w:line="240" w:lineRule="auto"/>
              <w:rPr>
                <w:rFonts w:ascii="Times New Roman" w:hAnsi="Times New Roman"/>
                <w:sz w:val="24"/>
                <w:szCs w:val="24"/>
              </w:rPr>
            </w:pPr>
            <w:r w:rsidRPr="00C32EEA">
              <w:rPr>
                <w:rFonts w:ascii="Times New Roman" w:hAnsi="Times New Roman"/>
                <w:sz w:val="24"/>
                <w:szCs w:val="24"/>
              </w:rPr>
              <w:t>.0117</w:t>
            </w:r>
          </w:p>
        </w:tc>
      </w:tr>
      <w:tr w:rsidR="006944C1" w:rsidRPr="00C32EEA" w:rsidTr="006944C1">
        <w:tc>
          <w:tcPr>
            <w:tcW w:w="3739" w:type="pct"/>
          </w:tcPr>
          <w:p w:rsidR="006944C1" w:rsidRPr="00C32EEA" w:rsidRDefault="006944C1" w:rsidP="00D24F89">
            <w:pPr>
              <w:spacing w:after="0" w:line="240" w:lineRule="auto"/>
              <w:rPr>
                <w:rFonts w:ascii="Times New Roman" w:hAnsi="Times New Roman"/>
                <w:sz w:val="24"/>
                <w:szCs w:val="24"/>
              </w:rPr>
            </w:pPr>
            <w:r w:rsidRPr="00C32EEA">
              <w:rPr>
                <w:rFonts w:ascii="Times New Roman" w:hAnsi="Times New Roman"/>
                <w:sz w:val="24"/>
                <w:szCs w:val="24"/>
              </w:rPr>
              <w:t>Constant</w:t>
            </w:r>
          </w:p>
        </w:tc>
        <w:tc>
          <w:tcPr>
            <w:tcW w:w="768" w:type="pct"/>
          </w:tcPr>
          <w:p w:rsidR="006944C1" w:rsidRPr="00C32EEA" w:rsidRDefault="006944C1" w:rsidP="00B67544">
            <w:pPr>
              <w:spacing w:after="0" w:line="240" w:lineRule="auto"/>
              <w:rPr>
                <w:rFonts w:ascii="Times New Roman" w:hAnsi="Times New Roman"/>
                <w:sz w:val="24"/>
                <w:szCs w:val="24"/>
              </w:rPr>
            </w:pPr>
            <w:r w:rsidRPr="00C32EEA">
              <w:rPr>
                <w:rFonts w:ascii="Times New Roman" w:hAnsi="Times New Roman"/>
                <w:sz w:val="24"/>
                <w:szCs w:val="24"/>
              </w:rPr>
              <w:t>.9049</w:t>
            </w:r>
            <w:r w:rsidRPr="00744B10">
              <w:rPr>
                <w:rFonts w:ascii="Times New Roman" w:hAnsi="Times New Roman"/>
                <w:b/>
                <w:bCs/>
                <w:sz w:val="24"/>
                <w:szCs w:val="24"/>
                <w:vertAlign w:val="superscript"/>
              </w:rPr>
              <w:t>***</w:t>
            </w:r>
          </w:p>
        </w:tc>
        <w:tc>
          <w:tcPr>
            <w:tcW w:w="493" w:type="pct"/>
          </w:tcPr>
          <w:p w:rsidR="006944C1" w:rsidRPr="00C32EEA" w:rsidRDefault="006944C1" w:rsidP="00B67544">
            <w:pPr>
              <w:spacing w:after="0" w:line="240" w:lineRule="auto"/>
              <w:rPr>
                <w:rFonts w:ascii="Times New Roman" w:hAnsi="Times New Roman"/>
                <w:sz w:val="24"/>
                <w:szCs w:val="24"/>
              </w:rPr>
            </w:pPr>
            <w:r w:rsidRPr="00C32EEA">
              <w:rPr>
                <w:rFonts w:ascii="Times New Roman" w:hAnsi="Times New Roman"/>
                <w:sz w:val="24"/>
                <w:szCs w:val="24"/>
              </w:rPr>
              <w:t>.1085</w:t>
            </w:r>
          </w:p>
        </w:tc>
      </w:tr>
      <w:tr w:rsidR="006944C1" w:rsidRPr="00C32EEA" w:rsidTr="006944C1">
        <w:tc>
          <w:tcPr>
            <w:tcW w:w="3739" w:type="pct"/>
          </w:tcPr>
          <w:p w:rsidR="006944C1" w:rsidRPr="00C32EEA" w:rsidRDefault="006944C1" w:rsidP="00D24F89">
            <w:pPr>
              <w:spacing w:after="0" w:line="240" w:lineRule="auto"/>
              <w:rPr>
                <w:rFonts w:ascii="Times New Roman" w:hAnsi="Times New Roman"/>
                <w:sz w:val="24"/>
                <w:szCs w:val="24"/>
              </w:rPr>
            </w:pPr>
            <w:r w:rsidRPr="00C32EEA">
              <w:rPr>
                <w:rFonts w:ascii="Times New Roman" w:hAnsi="Times New Roman"/>
                <w:sz w:val="24"/>
                <w:szCs w:val="24"/>
              </w:rPr>
              <w:t>Log likelihood</w:t>
            </w:r>
          </w:p>
        </w:tc>
        <w:tc>
          <w:tcPr>
            <w:tcW w:w="768" w:type="pct"/>
          </w:tcPr>
          <w:p w:rsidR="006944C1" w:rsidRPr="00C32EEA" w:rsidRDefault="006944C1" w:rsidP="00B67544">
            <w:pPr>
              <w:spacing w:after="0" w:line="240" w:lineRule="auto"/>
              <w:rPr>
                <w:rFonts w:ascii="Times New Roman" w:hAnsi="Times New Roman"/>
                <w:sz w:val="24"/>
                <w:szCs w:val="24"/>
              </w:rPr>
            </w:pPr>
            <w:r w:rsidRPr="00C32EEA">
              <w:rPr>
                <w:rFonts w:ascii="Times New Roman" w:hAnsi="Times New Roman"/>
                <w:sz w:val="24"/>
                <w:szCs w:val="24"/>
              </w:rPr>
              <w:t>248.55</w:t>
            </w:r>
          </w:p>
        </w:tc>
        <w:tc>
          <w:tcPr>
            <w:tcW w:w="493" w:type="pct"/>
          </w:tcPr>
          <w:p w:rsidR="006944C1" w:rsidRPr="00C32EEA" w:rsidRDefault="006944C1" w:rsidP="00B67544">
            <w:pPr>
              <w:spacing w:after="0" w:line="240" w:lineRule="auto"/>
              <w:ind w:left="438"/>
              <w:rPr>
                <w:rFonts w:ascii="Times New Roman" w:hAnsi="Times New Roman"/>
                <w:sz w:val="24"/>
                <w:szCs w:val="24"/>
              </w:rPr>
            </w:pPr>
          </w:p>
        </w:tc>
      </w:tr>
    </w:tbl>
    <w:p w:rsidR="00921E4A" w:rsidRPr="00C32EEA" w:rsidRDefault="00921E4A" w:rsidP="00921E4A">
      <w:pPr>
        <w:spacing w:after="0" w:line="240" w:lineRule="auto"/>
        <w:rPr>
          <w:szCs w:val="24"/>
        </w:rPr>
      </w:pPr>
      <w:r w:rsidRPr="00C32EEA">
        <w:rPr>
          <w:szCs w:val="24"/>
        </w:rPr>
        <w:t>Note: *, **, *** indicate significance at 10%, 5% and 1% respectively. Number of bootstraps=4000</w:t>
      </w:r>
    </w:p>
    <w:p w:rsidR="00921E4A" w:rsidRPr="00C32EEA" w:rsidRDefault="00921E4A" w:rsidP="00462F74">
      <w:pPr>
        <w:pStyle w:val="CaptionforFig"/>
        <w:jc w:val="center"/>
        <w:rPr>
          <w:lang w:val="en-GB"/>
        </w:rPr>
      </w:pPr>
      <w:r w:rsidRPr="00C32EEA">
        <w:rPr>
          <w:lang w:eastAsia="en-AU"/>
        </w:rPr>
        <w:lastRenderedPageBreak/>
        <w:drawing>
          <wp:inline distT="0" distB="0" distL="0" distR="0" wp14:anchorId="7AFD7AE1" wp14:editId="695FF4A9">
            <wp:extent cx="4285753" cy="2425148"/>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921E4A" w:rsidRPr="00C32EEA" w:rsidRDefault="006944C1" w:rsidP="00462F74">
      <w:pPr>
        <w:jc w:val="center"/>
        <w:rPr>
          <w:szCs w:val="24"/>
          <w:lang w:val="en-GB"/>
        </w:rPr>
      </w:pPr>
      <w:r>
        <w:rPr>
          <w:szCs w:val="24"/>
          <w:lang w:val="en-GB"/>
        </w:rPr>
        <w:t>Figure 1:</w:t>
      </w:r>
      <w:r w:rsidR="00921E4A">
        <w:rPr>
          <w:szCs w:val="24"/>
          <w:lang w:val="en-GB"/>
        </w:rPr>
        <w:t xml:space="preserve"> Main cotton growing countries in 2012</w:t>
      </w:r>
    </w:p>
    <w:p w:rsidR="00921E4A" w:rsidRPr="00C32EEA" w:rsidRDefault="00921E4A" w:rsidP="00462F74">
      <w:pPr>
        <w:jc w:val="center"/>
        <w:rPr>
          <w:szCs w:val="24"/>
          <w:lang w:val="en-GB"/>
        </w:rPr>
      </w:pPr>
      <w:r w:rsidRPr="00C32EEA">
        <w:rPr>
          <w:noProof/>
          <w:szCs w:val="24"/>
          <w:lang w:eastAsia="en-AU"/>
        </w:rPr>
        <w:drawing>
          <wp:inline distT="0" distB="0" distL="0" distR="0">
            <wp:extent cx="4285615" cy="225806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921E4A" w:rsidRPr="00C32EEA" w:rsidRDefault="006944C1" w:rsidP="00DC2A81">
      <w:pPr>
        <w:jc w:val="center"/>
        <w:rPr>
          <w:szCs w:val="24"/>
          <w:lang w:val="en-GB"/>
        </w:rPr>
      </w:pPr>
      <w:r>
        <w:rPr>
          <w:szCs w:val="24"/>
          <w:lang w:val="en-GB"/>
        </w:rPr>
        <w:t xml:space="preserve">Figure </w:t>
      </w:r>
      <w:r w:rsidR="00803411">
        <w:rPr>
          <w:szCs w:val="24"/>
          <w:lang w:val="en-GB"/>
        </w:rPr>
        <w:t>2</w:t>
      </w:r>
      <w:r>
        <w:rPr>
          <w:szCs w:val="24"/>
          <w:lang w:val="en-GB"/>
        </w:rPr>
        <w:t>:</w:t>
      </w:r>
      <w:r w:rsidR="00921E4A" w:rsidRPr="00C32EEA">
        <w:rPr>
          <w:szCs w:val="24"/>
          <w:lang w:val="en-GB"/>
        </w:rPr>
        <w:t xml:space="preserve"> C</w:t>
      </w:r>
      <w:r w:rsidR="00462F74">
        <w:rPr>
          <w:szCs w:val="24"/>
          <w:lang w:val="en-GB"/>
        </w:rPr>
        <w:t>otton import trends in Pakistan</w:t>
      </w:r>
      <w:r w:rsidR="00921E4A" w:rsidRPr="00C32EEA">
        <w:rPr>
          <w:noProof/>
          <w:szCs w:val="24"/>
          <w:lang w:eastAsia="en-AU"/>
        </w:rPr>
        <w:drawing>
          <wp:inline distT="0" distB="0" distL="0" distR="0" wp14:anchorId="1FF8FDD2" wp14:editId="2E2E19C9">
            <wp:extent cx="4114800" cy="251841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921E4A" w:rsidRPr="00C32EEA" w:rsidRDefault="00921E4A" w:rsidP="00803411">
      <w:pPr>
        <w:jc w:val="center"/>
        <w:rPr>
          <w:szCs w:val="24"/>
          <w:lang w:val="en-GB"/>
        </w:rPr>
      </w:pPr>
      <w:r>
        <w:rPr>
          <w:szCs w:val="24"/>
          <w:lang w:val="en-GB"/>
        </w:rPr>
        <w:t>Figure</w:t>
      </w:r>
      <w:r w:rsidR="006944C1">
        <w:rPr>
          <w:szCs w:val="24"/>
          <w:lang w:val="en-GB"/>
        </w:rPr>
        <w:t xml:space="preserve"> </w:t>
      </w:r>
      <w:r w:rsidR="00803411">
        <w:rPr>
          <w:szCs w:val="24"/>
          <w:lang w:val="en-GB"/>
        </w:rPr>
        <w:t>3</w:t>
      </w:r>
      <w:r w:rsidR="006944C1">
        <w:rPr>
          <w:szCs w:val="24"/>
          <w:lang w:val="en-GB"/>
        </w:rPr>
        <w:t>:</w:t>
      </w:r>
      <w:r w:rsidRPr="00C32EEA">
        <w:rPr>
          <w:szCs w:val="24"/>
          <w:lang w:val="en-GB"/>
        </w:rPr>
        <w:t xml:space="preserve"> Cotton export trends in Pakistan</w:t>
      </w:r>
    </w:p>
    <w:p w:rsidR="002B46E3" w:rsidRPr="00C32EEA" w:rsidRDefault="002B46E3" w:rsidP="00585D1D">
      <w:pPr>
        <w:jc w:val="center"/>
        <w:rPr>
          <w:szCs w:val="24"/>
          <w:lang w:val="en-GB"/>
        </w:rPr>
      </w:pPr>
    </w:p>
    <w:sectPr w:rsidR="002B46E3" w:rsidRPr="00C32EEA" w:rsidSect="00AD26D4">
      <w:footerReference w:type="default" r:id="rId5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4164" w:rsidRDefault="00B34164" w:rsidP="00367A6C">
      <w:pPr>
        <w:spacing w:after="0" w:line="240" w:lineRule="auto"/>
      </w:pPr>
      <w:r>
        <w:separator/>
      </w:r>
    </w:p>
  </w:endnote>
  <w:endnote w:type="continuationSeparator" w:id="0">
    <w:p w:rsidR="00B34164" w:rsidRDefault="00B34164" w:rsidP="00367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598611"/>
      <w:docPartObj>
        <w:docPartGallery w:val="Page Numbers (Bottom of Page)"/>
        <w:docPartUnique/>
      </w:docPartObj>
    </w:sdtPr>
    <w:sdtContent>
      <w:p w:rsidR="00767853" w:rsidRDefault="00767853">
        <w:pPr>
          <w:pStyle w:val="Footer"/>
          <w:jc w:val="right"/>
        </w:pPr>
        <w:r>
          <w:fldChar w:fldCharType="begin"/>
        </w:r>
        <w:r>
          <w:instrText xml:space="preserve"> PAGE   \* MERGEFORMAT </w:instrText>
        </w:r>
        <w:r>
          <w:fldChar w:fldCharType="separate"/>
        </w:r>
        <w:r w:rsidR="00552F92">
          <w:rPr>
            <w:noProof/>
          </w:rPr>
          <w:t>16</w:t>
        </w:r>
        <w:r>
          <w:rPr>
            <w:noProof/>
          </w:rPr>
          <w:fldChar w:fldCharType="end"/>
        </w:r>
      </w:p>
    </w:sdtContent>
  </w:sdt>
  <w:p w:rsidR="00767853" w:rsidRDefault="007678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4164" w:rsidRDefault="00B34164" w:rsidP="00367A6C">
      <w:pPr>
        <w:spacing w:after="0" w:line="240" w:lineRule="auto"/>
      </w:pPr>
      <w:r>
        <w:separator/>
      </w:r>
    </w:p>
  </w:footnote>
  <w:footnote w:type="continuationSeparator" w:id="0">
    <w:p w:rsidR="00B34164" w:rsidRDefault="00B34164" w:rsidP="00367A6C">
      <w:pPr>
        <w:spacing w:after="0" w:line="240" w:lineRule="auto"/>
      </w:pPr>
      <w:r>
        <w:continuationSeparator/>
      </w:r>
    </w:p>
  </w:footnote>
  <w:footnote w:id="1">
    <w:p w:rsidR="00767853" w:rsidRPr="006D3615" w:rsidRDefault="00767853" w:rsidP="00C5460C">
      <w:pPr>
        <w:pStyle w:val="FootnoteText"/>
        <w:rPr>
          <w:rFonts w:ascii="Times New Roman" w:hAnsi="Times New Roman"/>
        </w:rPr>
      </w:pPr>
      <w:r w:rsidRPr="006D3615">
        <w:rPr>
          <w:rStyle w:val="FootnoteReference"/>
          <w:rFonts w:ascii="Times New Roman" w:hAnsi="Times New Roman"/>
        </w:rPr>
        <w:footnoteRef/>
      </w:r>
      <w:r w:rsidRPr="006D3615">
        <w:rPr>
          <w:rFonts w:ascii="Times New Roman" w:hAnsi="Times New Roman"/>
        </w:rPr>
        <w:t xml:space="preserve"> </w:t>
      </w:r>
      <w:r w:rsidRPr="00C90393">
        <w:rPr>
          <w:rFonts w:ascii="Times New Roman" w:hAnsi="Times New Roman"/>
          <w:sz w:val="21"/>
          <w:szCs w:val="21"/>
        </w:rPr>
        <w:t>Due to climatic variations and the nature of cropping patterns, the Punjab province has been classified into five cropping regions; barani region, mixed-cropping region, rice-wheat region, cotton-wheat region and pulses-wheat region.</w:t>
      </w:r>
    </w:p>
  </w:footnote>
  <w:footnote w:id="2">
    <w:p w:rsidR="00767853" w:rsidRPr="006944C1" w:rsidRDefault="00767853">
      <w:pPr>
        <w:pStyle w:val="FootnoteText"/>
        <w:rPr>
          <w:rFonts w:ascii="Times New Roman" w:hAnsi="Times New Roman"/>
          <w:sz w:val="21"/>
          <w:szCs w:val="21"/>
        </w:rPr>
      </w:pPr>
      <w:r w:rsidRPr="006D3615">
        <w:rPr>
          <w:rStyle w:val="FootnoteReference"/>
          <w:rFonts w:ascii="Times New Roman" w:hAnsi="Times New Roman"/>
        </w:rPr>
        <w:footnoteRef/>
      </w:r>
      <w:r w:rsidRPr="006D3615">
        <w:rPr>
          <w:rFonts w:ascii="Times New Roman" w:hAnsi="Times New Roman"/>
        </w:rPr>
        <w:t xml:space="preserve"> </w:t>
      </w:r>
      <w:r w:rsidRPr="006944C1">
        <w:rPr>
          <w:rFonts w:ascii="Times New Roman" w:hAnsi="Times New Roman"/>
          <w:sz w:val="21"/>
          <w:szCs w:val="21"/>
        </w:rPr>
        <w:t xml:space="preserve">There are two cropping seasons in Pakistan, </w:t>
      </w:r>
      <w:r w:rsidRPr="006944C1">
        <w:rPr>
          <w:rFonts w:ascii="Times New Roman" w:hAnsi="Times New Roman"/>
          <w:i/>
          <w:sz w:val="21"/>
          <w:szCs w:val="21"/>
        </w:rPr>
        <w:t>Kharif</w:t>
      </w:r>
      <w:r w:rsidRPr="006944C1">
        <w:rPr>
          <w:rFonts w:ascii="Times New Roman" w:hAnsi="Times New Roman"/>
          <w:sz w:val="21"/>
          <w:szCs w:val="21"/>
        </w:rPr>
        <w:t xml:space="preserve"> and </w:t>
      </w:r>
      <w:r w:rsidRPr="006944C1">
        <w:rPr>
          <w:rFonts w:ascii="Times New Roman" w:hAnsi="Times New Roman"/>
          <w:i/>
          <w:sz w:val="21"/>
          <w:szCs w:val="21"/>
        </w:rPr>
        <w:t>Rabi</w:t>
      </w:r>
      <w:r w:rsidRPr="006944C1">
        <w:rPr>
          <w:rFonts w:ascii="Times New Roman" w:hAnsi="Times New Roman"/>
          <w:sz w:val="21"/>
          <w:szCs w:val="21"/>
        </w:rPr>
        <w:t xml:space="preserve">. </w:t>
      </w:r>
      <w:r w:rsidRPr="006944C1">
        <w:rPr>
          <w:rFonts w:ascii="Times New Roman" w:hAnsi="Times New Roman"/>
          <w:i/>
          <w:sz w:val="21"/>
          <w:szCs w:val="21"/>
        </w:rPr>
        <w:t>Kharif</w:t>
      </w:r>
      <w:r w:rsidRPr="006944C1">
        <w:rPr>
          <w:rFonts w:ascii="Times New Roman" w:hAnsi="Times New Roman"/>
          <w:sz w:val="21"/>
          <w:szCs w:val="21"/>
        </w:rPr>
        <w:t xml:space="preserve"> starts from June-July and goes to October-November, while the </w:t>
      </w:r>
      <w:r w:rsidRPr="006944C1">
        <w:rPr>
          <w:rFonts w:ascii="Times New Roman" w:hAnsi="Times New Roman"/>
          <w:i/>
          <w:sz w:val="21"/>
          <w:szCs w:val="21"/>
        </w:rPr>
        <w:t xml:space="preserve">Rabi </w:t>
      </w:r>
      <w:r w:rsidRPr="006944C1">
        <w:rPr>
          <w:rFonts w:ascii="Times New Roman" w:hAnsi="Times New Roman"/>
          <w:sz w:val="21"/>
          <w:szCs w:val="21"/>
        </w:rPr>
        <w:t xml:space="preserve">season starts from September-October and continues to April-May. Cotton is a </w:t>
      </w:r>
      <w:r w:rsidRPr="006944C1">
        <w:rPr>
          <w:rFonts w:ascii="Times New Roman" w:hAnsi="Times New Roman"/>
          <w:i/>
          <w:sz w:val="21"/>
          <w:szCs w:val="21"/>
        </w:rPr>
        <w:t>Kharif</w:t>
      </w:r>
      <w:r w:rsidRPr="006944C1">
        <w:rPr>
          <w:rFonts w:ascii="Times New Roman" w:hAnsi="Times New Roman"/>
          <w:sz w:val="21"/>
          <w:szCs w:val="21"/>
        </w:rPr>
        <w:t xml:space="preserve"> crop.</w:t>
      </w:r>
    </w:p>
  </w:footnote>
  <w:footnote w:id="3">
    <w:p w:rsidR="00767853" w:rsidRPr="006944C1" w:rsidRDefault="00767853" w:rsidP="00C5460C">
      <w:pPr>
        <w:pStyle w:val="FootnoteText"/>
        <w:rPr>
          <w:rFonts w:ascii="Times New Roman" w:hAnsi="Times New Roman"/>
          <w:sz w:val="21"/>
          <w:szCs w:val="21"/>
        </w:rPr>
      </w:pPr>
      <w:r w:rsidRPr="006944C1">
        <w:rPr>
          <w:rStyle w:val="FootnoteReference"/>
          <w:rFonts w:ascii="Times New Roman" w:hAnsi="Times New Roman"/>
          <w:sz w:val="21"/>
          <w:szCs w:val="21"/>
        </w:rPr>
        <w:footnoteRef/>
      </w:r>
      <w:r w:rsidRPr="006944C1">
        <w:rPr>
          <w:rFonts w:ascii="Times New Roman" w:hAnsi="Times New Roman"/>
          <w:sz w:val="21"/>
          <w:szCs w:val="21"/>
        </w:rPr>
        <w:t xml:space="preserve"> </w:t>
      </w:r>
      <w:r w:rsidRPr="006944C1">
        <w:rPr>
          <w:rFonts w:ascii="Times New Roman" w:hAnsi="Times New Roman"/>
          <w:i/>
          <w:sz w:val="21"/>
          <w:szCs w:val="21"/>
        </w:rPr>
        <w:t xml:space="preserve">Tehsil is </w:t>
      </w:r>
      <w:r w:rsidRPr="006944C1">
        <w:rPr>
          <w:rFonts w:ascii="Times New Roman" w:hAnsi="Times New Roman"/>
          <w:sz w:val="21"/>
          <w:szCs w:val="21"/>
        </w:rPr>
        <w:t>an administrative unit. A district usually consists of 5-6 tehsils (sub-districts) in Pakistan.</w:t>
      </w:r>
    </w:p>
  </w:footnote>
  <w:footnote w:id="4">
    <w:p w:rsidR="00767853" w:rsidRDefault="00767853" w:rsidP="00C5460C">
      <w:pPr>
        <w:pStyle w:val="FootnoteText"/>
      </w:pPr>
      <w:r w:rsidRPr="006944C1">
        <w:rPr>
          <w:rStyle w:val="FootnoteReference"/>
          <w:rFonts w:ascii="Times New Roman" w:hAnsi="Times New Roman"/>
          <w:sz w:val="21"/>
          <w:szCs w:val="21"/>
        </w:rPr>
        <w:footnoteRef/>
      </w:r>
      <w:r w:rsidRPr="006944C1">
        <w:rPr>
          <w:rFonts w:ascii="Times New Roman" w:hAnsi="Times New Roman"/>
          <w:sz w:val="21"/>
          <w:szCs w:val="21"/>
        </w:rPr>
        <w:t xml:space="preserve"> Average exchange rate at the time of data collection (June-November 2010) was Rs.85.25/US$.</w:t>
      </w:r>
    </w:p>
  </w:footnote>
  <w:footnote w:id="5">
    <w:p w:rsidR="00767853" w:rsidRPr="006D3615" w:rsidRDefault="00767853" w:rsidP="003A3DFA">
      <w:pPr>
        <w:pStyle w:val="FootnoteText"/>
        <w:rPr>
          <w:rFonts w:ascii="Times New Roman" w:hAnsi="Times New Roman"/>
        </w:rPr>
      </w:pPr>
      <w:r w:rsidRPr="006D3615">
        <w:rPr>
          <w:rStyle w:val="FootnoteReference"/>
          <w:rFonts w:ascii="Times New Roman" w:hAnsi="Times New Roman"/>
        </w:rPr>
        <w:footnoteRef/>
      </w:r>
      <w:r w:rsidRPr="006D3615">
        <w:rPr>
          <w:rFonts w:ascii="Times New Roman" w:hAnsi="Times New Roman"/>
        </w:rPr>
        <w:t xml:space="preserve"> </w:t>
      </w:r>
      <w:r w:rsidRPr="006944C1">
        <w:rPr>
          <w:rFonts w:ascii="Times New Roman" w:hAnsi="Times New Roman"/>
          <w:sz w:val="21"/>
          <w:szCs w:val="21"/>
        </w:rPr>
        <w:t>A paired t-test was applied to analyse the difference of the means of technology and cost gap ratios among the tub-well owners and water buyers.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03240"/>
    <w:multiLevelType w:val="hybridMultilevel"/>
    <w:tmpl w:val="4348A498"/>
    <w:lvl w:ilvl="0" w:tplc="052E17B8">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
    <w:nsid w:val="06103389"/>
    <w:multiLevelType w:val="hybridMultilevel"/>
    <w:tmpl w:val="11506986"/>
    <w:lvl w:ilvl="0" w:tplc="B8D08E3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F056EBA"/>
    <w:multiLevelType w:val="hybridMultilevel"/>
    <w:tmpl w:val="268E8F84"/>
    <w:lvl w:ilvl="0" w:tplc="E06C0B4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F8570C2"/>
    <w:multiLevelType w:val="hybridMultilevel"/>
    <w:tmpl w:val="87F2F9E2"/>
    <w:lvl w:ilvl="0" w:tplc="87E2554A">
      <w:start w:val="1"/>
      <w:numFmt w:val="lowerRoman"/>
      <w:lvlText w:val="(%1)"/>
      <w:lvlJc w:val="left"/>
      <w:pPr>
        <w:ind w:left="720" w:hanging="720"/>
      </w:pPr>
      <w:rPr>
        <w:rFonts w:asciiTheme="majorHAnsi" w:hAnsiTheme="majorHAnsi" w:hint="default"/>
        <w:sz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nsid w:val="21E51269"/>
    <w:multiLevelType w:val="hybridMultilevel"/>
    <w:tmpl w:val="99CA672C"/>
    <w:lvl w:ilvl="0" w:tplc="6D46792A">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23007E61"/>
    <w:multiLevelType w:val="hybridMultilevel"/>
    <w:tmpl w:val="0478EA10"/>
    <w:lvl w:ilvl="0" w:tplc="76C4AE6C">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2CFE35EC"/>
    <w:multiLevelType w:val="hybridMultilevel"/>
    <w:tmpl w:val="10504F5E"/>
    <w:lvl w:ilvl="0" w:tplc="0C09001B">
      <w:start w:val="1"/>
      <w:numFmt w:val="lowerRoman"/>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2E3E3001"/>
    <w:multiLevelType w:val="multilevel"/>
    <w:tmpl w:val="00F056D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325058E8"/>
    <w:multiLevelType w:val="hybridMultilevel"/>
    <w:tmpl w:val="2EF6E35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D27344D"/>
    <w:multiLevelType w:val="hybridMultilevel"/>
    <w:tmpl w:val="75466B16"/>
    <w:lvl w:ilvl="0" w:tplc="FCF861B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46D10991"/>
    <w:multiLevelType w:val="hybridMultilevel"/>
    <w:tmpl w:val="03F4F6D8"/>
    <w:lvl w:ilvl="0" w:tplc="5CA0F18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60BA0582"/>
    <w:multiLevelType w:val="multilevel"/>
    <w:tmpl w:val="4A7E11D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7E164A7"/>
    <w:multiLevelType w:val="hybridMultilevel"/>
    <w:tmpl w:val="21E019A6"/>
    <w:lvl w:ilvl="0" w:tplc="0C09000F">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77C50DE2"/>
    <w:multiLevelType w:val="hybridMultilevel"/>
    <w:tmpl w:val="3056B690"/>
    <w:lvl w:ilvl="0" w:tplc="5868FF3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7"/>
  </w:num>
  <w:num w:numId="8">
    <w:abstractNumId w:val="7"/>
  </w:num>
  <w:num w:numId="9">
    <w:abstractNumId w:val="7"/>
  </w:num>
  <w:num w:numId="10">
    <w:abstractNumId w:val="7"/>
  </w:num>
  <w:num w:numId="11">
    <w:abstractNumId w:val="7"/>
  </w:num>
  <w:num w:numId="12">
    <w:abstractNumId w:val="7"/>
  </w:num>
  <w:num w:numId="13">
    <w:abstractNumId w:val="7"/>
  </w:num>
  <w:num w:numId="14">
    <w:abstractNumId w:val="7"/>
  </w:num>
  <w:num w:numId="15">
    <w:abstractNumId w:val="7"/>
  </w:num>
  <w:num w:numId="16">
    <w:abstractNumId w:val="7"/>
  </w:num>
  <w:num w:numId="17">
    <w:abstractNumId w:val="7"/>
  </w:num>
  <w:num w:numId="18">
    <w:abstractNumId w:val="7"/>
  </w:num>
  <w:num w:numId="19">
    <w:abstractNumId w:val="1"/>
  </w:num>
  <w:num w:numId="20">
    <w:abstractNumId w:val="13"/>
  </w:num>
  <w:num w:numId="21">
    <w:abstractNumId w:val="9"/>
  </w:num>
  <w:num w:numId="22">
    <w:abstractNumId w:val="2"/>
  </w:num>
  <w:num w:numId="23">
    <w:abstractNumId w:val="11"/>
  </w:num>
  <w:num w:numId="24">
    <w:abstractNumId w:val="0"/>
  </w:num>
  <w:num w:numId="25">
    <w:abstractNumId w:val="8"/>
  </w:num>
  <w:num w:numId="26">
    <w:abstractNumId w:val="12"/>
  </w:num>
  <w:num w:numId="27">
    <w:abstractNumId w:val="5"/>
  </w:num>
  <w:num w:numId="28">
    <w:abstractNumId w:val="4"/>
  </w:num>
  <w:num w:numId="29">
    <w:abstractNumId w:val="10"/>
  </w:num>
  <w:num w:numId="30">
    <w:abstractNumId w:val="6"/>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284"/>
  <w:characterSpacingControl w:val="doNotCompress"/>
  <w:footnotePr>
    <w:footnote w:id="-1"/>
    <w:footnote w:id="0"/>
  </w:footnotePr>
  <w:endnotePr>
    <w:endnote w:id="-1"/>
    <w:endnote w:id="0"/>
  </w:endnotePr>
  <w:compat>
    <w:compatSetting w:name="compatibilityMode" w:uri="http://schemas.microsoft.com/office/word" w:val="12"/>
  </w:compat>
  <w:docVars>
    <w:docVar w:name="EN.InstantFormat" w:val="&lt;ENInstantFormat&gt;&lt;Enabled&gt;1&lt;/Enabled&gt;&lt;ScanUnformatted&gt;1&lt;/ScanUnformatted&gt;&lt;ScanChanges&gt;1&lt;/ScanChanges&gt;&lt;Suspended&gt;0&lt;/Suspended&gt;&lt;/ENInstantFormat&gt;"/>
    <w:docVar w:name="EN.Layout" w:val="&lt;ENLayout&gt;&lt;Style&gt;Intl Trans Operational Res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9t55v0x5tz0rieaaw0xppztz059se95szsx&quot;&gt;Arif&lt;record-ids&gt;&lt;item&gt;2&lt;/item&gt;&lt;item&gt;5&lt;/item&gt;&lt;item&gt;7&lt;/item&gt;&lt;item&gt;21&lt;/item&gt;&lt;item&gt;23&lt;/item&gt;&lt;item&gt;26&lt;/item&gt;&lt;item&gt;28&lt;/item&gt;&lt;item&gt;30&lt;/item&gt;&lt;item&gt;32&lt;/item&gt;&lt;item&gt;36&lt;/item&gt;&lt;item&gt;39&lt;/item&gt;&lt;item&gt;47&lt;/item&gt;&lt;item&gt;61&lt;/item&gt;&lt;item&gt;68&lt;/item&gt;&lt;item&gt;69&lt;/item&gt;&lt;item&gt;90&lt;/item&gt;&lt;item&gt;119&lt;/item&gt;&lt;item&gt;120&lt;/item&gt;&lt;item&gt;121&lt;/item&gt;&lt;item&gt;122&lt;/item&gt;&lt;item&gt;125&lt;/item&gt;&lt;item&gt;126&lt;/item&gt;&lt;item&gt;127&lt;/item&gt;&lt;item&gt;128&lt;/item&gt;&lt;item&gt;129&lt;/item&gt;&lt;item&gt;131&lt;/item&gt;&lt;item&gt;132&lt;/item&gt;&lt;item&gt;133&lt;/item&gt;&lt;item&gt;134&lt;/item&gt;&lt;item&gt;135&lt;/item&gt;&lt;/record-ids&gt;&lt;/item&gt;&lt;/Libraries&gt;"/>
  </w:docVars>
  <w:rsids>
    <w:rsidRoot w:val="005062D2"/>
    <w:rsid w:val="00000064"/>
    <w:rsid w:val="000009B5"/>
    <w:rsid w:val="000019BC"/>
    <w:rsid w:val="000039C8"/>
    <w:rsid w:val="00004575"/>
    <w:rsid w:val="00004F9A"/>
    <w:rsid w:val="00005A9B"/>
    <w:rsid w:val="00005C9F"/>
    <w:rsid w:val="00006E52"/>
    <w:rsid w:val="000073A7"/>
    <w:rsid w:val="00011D5D"/>
    <w:rsid w:val="00012012"/>
    <w:rsid w:val="000135B7"/>
    <w:rsid w:val="00013F5F"/>
    <w:rsid w:val="00013F8D"/>
    <w:rsid w:val="000150B3"/>
    <w:rsid w:val="00015715"/>
    <w:rsid w:val="00016432"/>
    <w:rsid w:val="000167DF"/>
    <w:rsid w:val="000209F6"/>
    <w:rsid w:val="000229C2"/>
    <w:rsid w:val="000248F6"/>
    <w:rsid w:val="00027154"/>
    <w:rsid w:val="000273A8"/>
    <w:rsid w:val="00030746"/>
    <w:rsid w:val="00033690"/>
    <w:rsid w:val="0003408F"/>
    <w:rsid w:val="00036536"/>
    <w:rsid w:val="0003730E"/>
    <w:rsid w:val="000404B5"/>
    <w:rsid w:val="00041F1A"/>
    <w:rsid w:val="00042200"/>
    <w:rsid w:val="00042BAE"/>
    <w:rsid w:val="00043C10"/>
    <w:rsid w:val="00043DF1"/>
    <w:rsid w:val="0004688E"/>
    <w:rsid w:val="00046C1A"/>
    <w:rsid w:val="00046FC9"/>
    <w:rsid w:val="00052F19"/>
    <w:rsid w:val="000531E4"/>
    <w:rsid w:val="000532C9"/>
    <w:rsid w:val="00055B45"/>
    <w:rsid w:val="00056602"/>
    <w:rsid w:val="00056A87"/>
    <w:rsid w:val="000577D2"/>
    <w:rsid w:val="00060420"/>
    <w:rsid w:val="000606AC"/>
    <w:rsid w:val="000638F4"/>
    <w:rsid w:val="00064908"/>
    <w:rsid w:val="00064FA2"/>
    <w:rsid w:val="00065A18"/>
    <w:rsid w:val="00065C16"/>
    <w:rsid w:val="000661E5"/>
    <w:rsid w:val="00066ED7"/>
    <w:rsid w:val="00067243"/>
    <w:rsid w:val="00067279"/>
    <w:rsid w:val="00070806"/>
    <w:rsid w:val="00072ED6"/>
    <w:rsid w:val="000739E3"/>
    <w:rsid w:val="00075DD8"/>
    <w:rsid w:val="00075FC2"/>
    <w:rsid w:val="00083F8E"/>
    <w:rsid w:val="0008534D"/>
    <w:rsid w:val="00085714"/>
    <w:rsid w:val="00085AB7"/>
    <w:rsid w:val="000861C5"/>
    <w:rsid w:val="00086434"/>
    <w:rsid w:val="00086A23"/>
    <w:rsid w:val="00086F30"/>
    <w:rsid w:val="00090869"/>
    <w:rsid w:val="00091DAB"/>
    <w:rsid w:val="00092DB0"/>
    <w:rsid w:val="000936F1"/>
    <w:rsid w:val="00093925"/>
    <w:rsid w:val="00095026"/>
    <w:rsid w:val="00096566"/>
    <w:rsid w:val="00096E6C"/>
    <w:rsid w:val="00097329"/>
    <w:rsid w:val="00097711"/>
    <w:rsid w:val="000A1065"/>
    <w:rsid w:val="000A205A"/>
    <w:rsid w:val="000A55B8"/>
    <w:rsid w:val="000A6CC0"/>
    <w:rsid w:val="000A74FB"/>
    <w:rsid w:val="000A776D"/>
    <w:rsid w:val="000A79C8"/>
    <w:rsid w:val="000A7A06"/>
    <w:rsid w:val="000B112F"/>
    <w:rsid w:val="000B250F"/>
    <w:rsid w:val="000B25AD"/>
    <w:rsid w:val="000B31F7"/>
    <w:rsid w:val="000B3369"/>
    <w:rsid w:val="000B35E0"/>
    <w:rsid w:val="000B3914"/>
    <w:rsid w:val="000B3F25"/>
    <w:rsid w:val="000B4C40"/>
    <w:rsid w:val="000B53CB"/>
    <w:rsid w:val="000B54BC"/>
    <w:rsid w:val="000B55D6"/>
    <w:rsid w:val="000B64AE"/>
    <w:rsid w:val="000B6C5F"/>
    <w:rsid w:val="000B6DC2"/>
    <w:rsid w:val="000C057B"/>
    <w:rsid w:val="000C05B8"/>
    <w:rsid w:val="000C097A"/>
    <w:rsid w:val="000C0C36"/>
    <w:rsid w:val="000C13F3"/>
    <w:rsid w:val="000C1FF2"/>
    <w:rsid w:val="000C305F"/>
    <w:rsid w:val="000C3DB8"/>
    <w:rsid w:val="000C3DC0"/>
    <w:rsid w:val="000C41F5"/>
    <w:rsid w:val="000C671B"/>
    <w:rsid w:val="000C6ECC"/>
    <w:rsid w:val="000C77D2"/>
    <w:rsid w:val="000C7F6F"/>
    <w:rsid w:val="000D09D7"/>
    <w:rsid w:val="000D11FB"/>
    <w:rsid w:val="000D25CD"/>
    <w:rsid w:val="000D2C9E"/>
    <w:rsid w:val="000D5590"/>
    <w:rsid w:val="000D5A19"/>
    <w:rsid w:val="000D6A48"/>
    <w:rsid w:val="000D6B01"/>
    <w:rsid w:val="000D71D4"/>
    <w:rsid w:val="000D785F"/>
    <w:rsid w:val="000E021A"/>
    <w:rsid w:val="000E1968"/>
    <w:rsid w:val="000E4AEA"/>
    <w:rsid w:val="000E5C0F"/>
    <w:rsid w:val="000E6D06"/>
    <w:rsid w:val="000E734F"/>
    <w:rsid w:val="000F035B"/>
    <w:rsid w:val="000F040F"/>
    <w:rsid w:val="000F0C8B"/>
    <w:rsid w:val="000F1893"/>
    <w:rsid w:val="000F2556"/>
    <w:rsid w:val="000F37D7"/>
    <w:rsid w:val="000F41EF"/>
    <w:rsid w:val="000F45FF"/>
    <w:rsid w:val="000F4A82"/>
    <w:rsid w:val="000F51A0"/>
    <w:rsid w:val="000F54AC"/>
    <w:rsid w:val="000F67AC"/>
    <w:rsid w:val="000F6BD6"/>
    <w:rsid w:val="000F6BF2"/>
    <w:rsid w:val="000F7711"/>
    <w:rsid w:val="000F7C21"/>
    <w:rsid w:val="00100074"/>
    <w:rsid w:val="0010058E"/>
    <w:rsid w:val="00101316"/>
    <w:rsid w:val="00101F26"/>
    <w:rsid w:val="001033EA"/>
    <w:rsid w:val="00104FE9"/>
    <w:rsid w:val="001052A0"/>
    <w:rsid w:val="001056D1"/>
    <w:rsid w:val="00105AD3"/>
    <w:rsid w:val="00105DD5"/>
    <w:rsid w:val="0010616E"/>
    <w:rsid w:val="001125AB"/>
    <w:rsid w:val="00112C77"/>
    <w:rsid w:val="001132B1"/>
    <w:rsid w:val="00113B2F"/>
    <w:rsid w:val="00114E4F"/>
    <w:rsid w:val="001159E2"/>
    <w:rsid w:val="00117581"/>
    <w:rsid w:val="00121F3F"/>
    <w:rsid w:val="00122B86"/>
    <w:rsid w:val="00122F70"/>
    <w:rsid w:val="0012396E"/>
    <w:rsid w:val="00123D3D"/>
    <w:rsid w:val="0012563F"/>
    <w:rsid w:val="0012615D"/>
    <w:rsid w:val="001262F6"/>
    <w:rsid w:val="001269D7"/>
    <w:rsid w:val="00126C95"/>
    <w:rsid w:val="00126CE2"/>
    <w:rsid w:val="00130742"/>
    <w:rsid w:val="00130E15"/>
    <w:rsid w:val="00131A50"/>
    <w:rsid w:val="00131B6F"/>
    <w:rsid w:val="0013273E"/>
    <w:rsid w:val="00132AF5"/>
    <w:rsid w:val="0013351D"/>
    <w:rsid w:val="00133694"/>
    <w:rsid w:val="00134F16"/>
    <w:rsid w:val="00135FB1"/>
    <w:rsid w:val="00136EDA"/>
    <w:rsid w:val="00141CF9"/>
    <w:rsid w:val="00142120"/>
    <w:rsid w:val="001426A6"/>
    <w:rsid w:val="00142755"/>
    <w:rsid w:val="0014367B"/>
    <w:rsid w:val="00143791"/>
    <w:rsid w:val="00145438"/>
    <w:rsid w:val="001458EF"/>
    <w:rsid w:val="001477D3"/>
    <w:rsid w:val="001507C6"/>
    <w:rsid w:val="00151603"/>
    <w:rsid w:val="0015227B"/>
    <w:rsid w:val="001523D6"/>
    <w:rsid w:val="00153AC3"/>
    <w:rsid w:val="00155B6A"/>
    <w:rsid w:val="00156D58"/>
    <w:rsid w:val="001574B5"/>
    <w:rsid w:val="00157C5E"/>
    <w:rsid w:val="00157F75"/>
    <w:rsid w:val="00161EEE"/>
    <w:rsid w:val="001639B4"/>
    <w:rsid w:val="00164208"/>
    <w:rsid w:val="00164A51"/>
    <w:rsid w:val="00165A5B"/>
    <w:rsid w:val="00165A8A"/>
    <w:rsid w:val="00166287"/>
    <w:rsid w:val="00166EB5"/>
    <w:rsid w:val="0016718F"/>
    <w:rsid w:val="001674AB"/>
    <w:rsid w:val="00171A45"/>
    <w:rsid w:val="0017273D"/>
    <w:rsid w:val="00173525"/>
    <w:rsid w:val="00173D0F"/>
    <w:rsid w:val="001742E4"/>
    <w:rsid w:val="00174830"/>
    <w:rsid w:val="00174FC5"/>
    <w:rsid w:val="00175646"/>
    <w:rsid w:val="00176A97"/>
    <w:rsid w:val="00177F61"/>
    <w:rsid w:val="00180CA1"/>
    <w:rsid w:val="00181330"/>
    <w:rsid w:val="0018152A"/>
    <w:rsid w:val="00182F92"/>
    <w:rsid w:val="00183292"/>
    <w:rsid w:val="0018355A"/>
    <w:rsid w:val="001841CC"/>
    <w:rsid w:val="00184BD0"/>
    <w:rsid w:val="00184D97"/>
    <w:rsid w:val="00186016"/>
    <w:rsid w:val="001868BB"/>
    <w:rsid w:val="00186C59"/>
    <w:rsid w:val="0018733D"/>
    <w:rsid w:val="00187369"/>
    <w:rsid w:val="00187D66"/>
    <w:rsid w:val="001909C7"/>
    <w:rsid w:val="00190AD2"/>
    <w:rsid w:val="00190B4F"/>
    <w:rsid w:val="0019191C"/>
    <w:rsid w:val="00192015"/>
    <w:rsid w:val="00192086"/>
    <w:rsid w:val="001945F4"/>
    <w:rsid w:val="00196ADD"/>
    <w:rsid w:val="001977E8"/>
    <w:rsid w:val="001A198D"/>
    <w:rsid w:val="001A19A0"/>
    <w:rsid w:val="001A47D7"/>
    <w:rsid w:val="001A4B0C"/>
    <w:rsid w:val="001A5729"/>
    <w:rsid w:val="001A5A71"/>
    <w:rsid w:val="001A643E"/>
    <w:rsid w:val="001B0D6B"/>
    <w:rsid w:val="001B22A2"/>
    <w:rsid w:val="001B4648"/>
    <w:rsid w:val="001B4E21"/>
    <w:rsid w:val="001C0B62"/>
    <w:rsid w:val="001D066F"/>
    <w:rsid w:val="001D19D8"/>
    <w:rsid w:val="001D1C89"/>
    <w:rsid w:val="001D27AF"/>
    <w:rsid w:val="001D374D"/>
    <w:rsid w:val="001D6A0D"/>
    <w:rsid w:val="001D7CB7"/>
    <w:rsid w:val="001E185F"/>
    <w:rsid w:val="001E2917"/>
    <w:rsid w:val="001E2A3D"/>
    <w:rsid w:val="001E2D99"/>
    <w:rsid w:val="001E35A8"/>
    <w:rsid w:val="001E3B47"/>
    <w:rsid w:val="001E3D4B"/>
    <w:rsid w:val="001E49FB"/>
    <w:rsid w:val="001E6E22"/>
    <w:rsid w:val="001E7886"/>
    <w:rsid w:val="001E7C04"/>
    <w:rsid w:val="001F09B7"/>
    <w:rsid w:val="001F0D72"/>
    <w:rsid w:val="001F1178"/>
    <w:rsid w:val="001F142A"/>
    <w:rsid w:val="001F1672"/>
    <w:rsid w:val="001F4214"/>
    <w:rsid w:val="001F4576"/>
    <w:rsid w:val="001F7569"/>
    <w:rsid w:val="001F759C"/>
    <w:rsid w:val="00200FA7"/>
    <w:rsid w:val="00201E30"/>
    <w:rsid w:val="002031F7"/>
    <w:rsid w:val="00203209"/>
    <w:rsid w:val="00204BDF"/>
    <w:rsid w:val="00205765"/>
    <w:rsid w:val="00206C63"/>
    <w:rsid w:val="002103F1"/>
    <w:rsid w:val="00211370"/>
    <w:rsid w:val="0021304A"/>
    <w:rsid w:val="0021389E"/>
    <w:rsid w:val="00213E35"/>
    <w:rsid w:val="00214319"/>
    <w:rsid w:val="00214630"/>
    <w:rsid w:val="00214851"/>
    <w:rsid w:val="00214DF9"/>
    <w:rsid w:val="00217CEA"/>
    <w:rsid w:val="00217FCE"/>
    <w:rsid w:val="00217FD7"/>
    <w:rsid w:val="0022065D"/>
    <w:rsid w:val="00220A36"/>
    <w:rsid w:val="0022140C"/>
    <w:rsid w:val="00221CFF"/>
    <w:rsid w:val="00222136"/>
    <w:rsid w:val="00222C58"/>
    <w:rsid w:val="00223DD5"/>
    <w:rsid w:val="00224923"/>
    <w:rsid w:val="0022555A"/>
    <w:rsid w:val="00226AA3"/>
    <w:rsid w:val="0022794F"/>
    <w:rsid w:val="00230833"/>
    <w:rsid w:val="00230C47"/>
    <w:rsid w:val="002311A3"/>
    <w:rsid w:val="00232DAC"/>
    <w:rsid w:val="00236720"/>
    <w:rsid w:val="00236857"/>
    <w:rsid w:val="0024054E"/>
    <w:rsid w:val="00240936"/>
    <w:rsid w:val="002419DF"/>
    <w:rsid w:val="0024496D"/>
    <w:rsid w:val="00245436"/>
    <w:rsid w:val="00250343"/>
    <w:rsid w:val="00252DCA"/>
    <w:rsid w:val="0025425A"/>
    <w:rsid w:val="00254A69"/>
    <w:rsid w:val="002627FC"/>
    <w:rsid w:val="002635C1"/>
    <w:rsid w:val="00263C5F"/>
    <w:rsid w:val="00265C25"/>
    <w:rsid w:val="002664D5"/>
    <w:rsid w:val="002705B8"/>
    <w:rsid w:val="00271164"/>
    <w:rsid w:val="0027160D"/>
    <w:rsid w:val="002737FE"/>
    <w:rsid w:val="00273BDE"/>
    <w:rsid w:val="00273F48"/>
    <w:rsid w:val="00274943"/>
    <w:rsid w:val="00276F92"/>
    <w:rsid w:val="0027726D"/>
    <w:rsid w:val="00277B11"/>
    <w:rsid w:val="00281F52"/>
    <w:rsid w:val="00281FFC"/>
    <w:rsid w:val="0028264E"/>
    <w:rsid w:val="002840F5"/>
    <w:rsid w:val="00285795"/>
    <w:rsid w:val="00285A2C"/>
    <w:rsid w:val="0028606F"/>
    <w:rsid w:val="00286D3F"/>
    <w:rsid w:val="00290497"/>
    <w:rsid w:val="00291EDA"/>
    <w:rsid w:val="002927EC"/>
    <w:rsid w:val="00292884"/>
    <w:rsid w:val="00293F21"/>
    <w:rsid w:val="002954FC"/>
    <w:rsid w:val="0029582E"/>
    <w:rsid w:val="002A103A"/>
    <w:rsid w:val="002A10D8"/>
    <w:rsid w:val="002A36D3"/>
    <w:rsid w:val="002A3BDE"/>
    <w:rsid w:val="002A43BC"/>
    <w:rsid w:val="002A4B38"/>
    <w:rsid w:val="002A5DCA"/>
    <w:rsid w:val="002B019C"/>
    <w:rsid w:val="002B0B45"/>
    <w:rsid w:val="002B23DA"/>
    <w:rsid w:val="002B27D5"/>
    <w:rsid w:val="002B2AB1"/>
    <w:rsid w:val="002B2FBB"/>
    <w:rsid w:val="002B32C1"/>
    <w:rsid w:val="002B3D0A"/>
    <w:rsid w:val="002B4074"/>
    <w:rsid w:val="002B4178"/>
    <w:rsid w:val="002B46E3"/>
    <w:rsid w:val="002B5A6D"/>
    <w:rsid w:val="002B5B46"/>
    <w:rsid w:val="002B66FB"/>
    <w:rsid w:val="002B6E50"/>
    <w:rsid w:val="002B6FDC"/>
    <w:rsid w:val="002C1658"/>
    <w:rsid w:val="002C1FA5"/>
    <w:rsid w:val="002C350B"/>
    <w:rsid w:val="002C4476"/>
    <w:rsid w:val="002C5CB3"/>
    <w:rsid w:val="002C6084"/>
    <w:rsid w:val="002C7BB2"/>
    <w:rsid w:val="002D1704"/>
    <w:rsid w:val="002D19F0"/>
    <w:rsid w:val="002D3D61"/>
    <w:rsid w:val="002D42BC"/>
    <w:rsid w:val="002D6C9D"/>
    <w:rsid w:val="002E0A1C"/>
    <w:rsid w:val="002E3ABE"/>
    <w:rsid w:val="002E48EB"/>
    <w:rsid w:val="002E6020"/>
    <w:rsid w:val="002E63D8"/>
    <w:rsid w:val="002E7E10"/>
    <w:rsid w:val="002F0CBD"/>
    <w:rsid w:val="002F23C3"/>
    <w:rsid w:val="002F299B"/>
    <w:rsid w:val="002F3440"/>
    <w:rsid w:val="002F61CC"/>
    <w:rsid w:val="002F7C3C"/>
    <w:rsid w:val="00300A68"/>
    <w:rsid w:val="00300DE8"/>
    <w:rsid w:val="003012FB"/>
    <w:rsid w:val="00301E64"/>
    <w:rsid w:val="00302DDF"/>
    <w:rsid w:val="003031FC"/>
    <w:rsid w:val="003050F2"/>
    <w:rsid w:val="00305CFA"/>
    <w:rsid w:val="00306C37"/>
    <w:rsid w:val="00306CA4"/>
    <w:rsid w:val="0030789C"/>
    <w:rsid w:val="00307D63"/>
    <w:rsid w:val="003114C8"/>
    <w:rsid w:val="003117AE"/>
    <w:rsid w:val="00312458"/>
    <w:rsid w:val="00313246"/>
    <w:rsid w:val="00313B0B"/>
    <w:rsid w:val="00314551"/>
    <w:rsid w:val="00315C90"/>
    <w:rsid w:val="00321055"/>
    <w:rsid w:val="003211D0"/>
    <w:rsid w:val="00322B29"/>
    <w:rsid w:val="0032507D"/>
    <w:rsid w:val="00326623"/>
    <w:rsid w:val="003327D4"/>
    <w:rsid w:val="00332B3F"/>
    <w:rsid w:val="0033591A"/>
    <w:rsid w:val="00335A1D"/>
    <w:rsid w:val="00337C9A"/>
    <w:rsid w:val="0034053F"/>
    <w:rsid w:val="0034129B"/>
    <w:rsid w:val="0034436E"/>
    <w:rsid w:val="003470CF"/>
    <w:rsid w:val="003505F6"/>
    <w:rsid w:val="00352CB3"/>
    <w:rsid w:val="003532A5"/>
    <w:rsid w:val="00353B2E"/>
    <w:rsid w:val="0035461F"/>
    <w:rsid w:val="00355B66"/>
    <w:rsid w:val="003565DA"/>
    <w:rsid w:val="0036266A"/>
    <w:rsid w:val="00362E18"/>
    <w:rsid w:val="00363508"/>
    <w:rsid w:val="003645FB"/>
    <w:rsid w:val="00365DEC"/>
    <w:rsid w:val="00365F47"/>
    <w:rsid w:val="00365FC0"/>
    <w:rsid w:val="00367A6C"/>
    <w:rsid w:val="003701D9"/>
    <w:rsid w:val="00371946"/>
    <w:rsid w:val="00373C72"/>
    <w:rsid w:val="00373EBC"/>
    <w:rsid w:val="0037418B"/>
    <w:rsid w:val="00374B7E"/>
    <w:rsid w:val="00375601"/>
    <w:rsid w:val="00376F96"/>
    <w:rsid w:val="0037788D"/>
    <w:rsid w:val="003800A3"/>
    <w:rsid w:val="00380A7E"/>
    <w:rsid w:val="00380FF8"/>
    <w:rsid w:val="00381C54"/>
    <w:rsid w:val="00382A54"/>
    <w:rsid w:val="003831DD"/>
    <w:rsid w:val="00383243"/>
    <w:rsid w:val="0038486E"/>
    <w:rsid w:val="003849B4"/>
    <w:rsid w:val="00384A83"/>
    <w:rsid w:val="00386146"/>
    <w:rsid w:val="00387811"/>
    <w:rsid w:val="00387905"/>
    <w:rsid w:val="00390007"/>
    <w:rsid w:val="00394578"/>
    <w:rsid w:val="00396A82"/>
    <w:rsid w:val="003978AB"/>
    <w:rsid w:val="003A018A"/>
    <w:rsid w:val="003A0445"/>
    <w:rsid w:val="003A0857"/>
    <w:rsid w:val="003A1D78"/>
    <w:rsid w:val="003A3414"/>
    <w:rsid w:val="003A3DFA"/>
    <w:rsid w:val="003A5973"/>
    <w:rsid w:val="003B047F"/>
    <w:rsid w:val="003B2391"/>
    <w:rsid w:val="003B2713"/>
    <w:rsid w:val="003B3CD0"/>
    <w:rsid w:val="003B3E2F"/>
    <w:rsid w:val="003B3E4D"/>
    <w:rsid w:val="003B4AF0"/>
    <w:rsid w:val="003B4BCB"/>
    <w:rsid w:val="003B4DA9"/>
    <w:rsid w:val="003B4EC0"/>
    <w:rsid w:val="003B4FAE"/>
    <w:rsid w:val="003B604E"/>
    <w:rsid w:val="003B6615"/>
    <w:rsid w:val="003B77E6"/>
    <w:rsid w:val="003C17C8"/>
    <w:rsid w:val="003C1D45"/>
    <w:rsid w:val="003C2E07"/>
    <w:rsid w:val="003C370A"/>
    <w:rsid w:val="003C4B6E"/>
    <w:rsid w:val="003C4FD6"/>
    <w:rsid w:val="003C5C37"/>
    <w:rsid w:val="003C5ED5"/>
    <w:rsid w:val="003D037E"/>
    <w:rsid w:val="003D0B05"/>
    <w:rsid w:val="003D10F6"/>
    <w:rsid w:val="003D1395"/>
    <w:rsid w:val="003D1FA6"/>
    <w:rsid w:val="003D2F3E"/>
    <w:rsid w:val="003D4625"/>
    <w:rsid w:val="003D5C07"/>
    <w:rsid w:val="003D5D5C"/>
    <w:rsid w:val="003D6EFB"/>
    <w:rsid w:val="003D72C8"/>
    <w:rsid w:val="003D77EF"/>
    <w:rsid w:val="003E0586"/>
    <w:rsid w:val="003E245A"/>
    <w:rsid w:val="003E24CA"/>
    <w:rsid w:val="003E3DD6"/>
    <w:rsid w:val="003F12CF"/>
    <w:rsid w:val="003F23C4"/>
    <w:rsid w:val="003F2FC0"/>
    <w:rsid w:val="003F38BD"/>
    <w:rsid w:val="003F5292"/>
    <w:rsid w:val="003F57B0"/>
    <w:rsid w:val="003F5E8B"/>
    <w:rsid w:val="003F6D30"/>
    <w:rsid w:val="003F75FF"/>
    <w:rsid w:val="004004B8"/>
    <w:rsid w:val="0040418C"/>
    <w:rsid w:val="00404767"/>
    <w:rsid w:val="00410CB2"/>
    <w:rsid w:val="00411EA2"/>
    <w:rsid w:val="00413836"/>
    <w:rsid w:val="004140B5"/>
    <w:rsid w:val="00415164"/>
    <w:rsid w:val="0042038F"/>
    <w:rsid w:val="004208AD"/>
    <w:rsid w:val="00423033"/>
    <w:rsid w:val="004236DB"/>
    <w:rsid w:val="004240B3"/>
    <w:rsid w:val="00424181"/>
    <w:rsid w:val="004244C8"/>
    <w:rsid w:val="0042459E"/>
    <w:rsid w:val="00424CBC"/>
    <w:rsid w:val="004264DC"/>
    <w:rsid w:val="004274B7"/>
    <w:rsid w:val="0043169A"/>
    <w:rsid w:val="00432349"/>
    <w:rsid w:val="0043267C"/>
    <w:rsid w:val="004348B0"/>
    <w:rsid w:val="00435B1B"/>
    <w:rsid w:val="00442209"/>
    <w:rsid w:val="00443ED3"/>
    <w:rsid w:val="00446EC5"/>
    <w:rsid w:val="00447006"/>
    <w:rsid w:val="004505BA"/>
    <w:rsid w:val="00451230"/>
    <w:rsid w:val="004544DC"/>
    <w:rsid w:val="004549CD"/>
    <w:rsid w:val="0045505A"/>
    <w:rsid w:val="004551CF"/>
    <w:rsid w:val="00455B41"/>
    <w:rsid w:val="0045693F"/>
    <w:rsid w:val="0045754F"/>
    <w:rsid w:val="004612A6"/>
    <w:rsid w:val="00461E37"/>
    <w:rsid w:val="004624F2"/>
    <w:rsid w:val="00462F74"/>
    <w:rsid w:val="00462FE9"/>
    <w:rsid w:val="0046435F"/>
    <w:rsid w:val="00465280"/>
    <w:rsid w:val="00466EED"/>
    <w:rsid w:val="00467597"/>
    <w:rsid w:val="0046767C"/>
    <w:rsid w:val="00470091"/>
    <w:rsid w:val="00470AA2"/>
    <w:rsid w:val="00470D3B"/>
    <w:rsid w:val="004716DC"/>
    <w:rsid w:val="00471C76"/>
    <w:rsid w:val="00472DE9"/>
    <w:rsid w:val="004751F9"/>
    <w:rsid w:val="0047536E"/>
    <w:rsid w:val="004760AE"/>
    <w:rsid w:val="00477A18"/>
    <w:rsid w:val="00481456"/>
    <w:rsid w:val="0048161D"/>
    <w:rsid w:val="0048335C"/>
    <w:rsid w:val="00483AB2"/>
    <w:rsid w:val="0048430D"/>
    <w:rsid w:val="004843CD"/>
    <w:rsid w:val="0048487C"/>
    <w:rsid w:val="004855B4"/>
    <w:rsid w:val="00485CA4"/>
    <w:rsid w:val="0048601F"/>
    <w:rsid w:val="004871C0"/>
    <w:rsid w:val="00487FCD"/>
    <w:rsid w:val="00492589"/>
    <w:rsid w:val="004944D5"/>
    <w:rsid w:val="004A14CC"/>
    <w:rsid w:val="004A1B16"/>
    <w:rsid w:val="004A35E9"/>
    <w:rsid w:val="004A4754"/>
    <w:rsid w:val="004B0DEF"/>
    <w:rsid w:val="004B2706"/>
    <w:rsid w:val="004B2B04"/>
    <w:rsid w:val="004B510C"/>
    <w:rsid w:val="004B59AB"/>
    <w:rsid w:val="004B7146"/>
    <w:rsid w:val="004B74B6"/>
    <w:rsid w:val="004B766A"/>
    <w:rsid w:val="004B7835"/>
    <w:rsid w:val="004C0C63"/>
    <w:rsid w:val="004C0CFA"/>
    <w:rsid w:val="004C174B"/>
    <w:rsid w:val="004C294A"/>
    <w:rsid w:val="004C498F"/>
    <w:rsid w:val="004C6094"/>
    <w:rsid w:val="004D1032"/>
    <w:rsid w:val="004D1850"/>
    <w:rsid w:val="004D2506"/>
    <w:rsid w:val="004D300C"/>
    <w:rsid w:val="004D504B"/>
    <w:rsid w:val="004D52A8"/>
    <w:rsid w:val="004D79E6"/>
    <w:rsid w:val="004E0436"/>
    <w:rsid w:val="004E3E91"/>
    <w:rsid w:val="004E42E5"/>
    <w:rsid w:val="004E4B2F"/>
    <w:rsid w:val="004E4D19"/>
    <w:rsid w:val="004E4E0A"/>
    <w:rsid w:val="004E50D5"/>
    <w:rsid w:val="004E50DF"/>
    <w:rsid w:val="004E5E87"/>
    <w:rsid w:val="004E6762"/>
    <w:rsid w:val="004E7CDC"/>
    <w:rsid w:val="004E7EA1"/>
    <w:rsid w:val="004F0591"/>
    <w:rsid w:val="004F0595"/>
    <w:rsid w:val="004F3594"/>
    <w:rsid w:val="004F41F2"/>
    <w:rsid w:val="004F4653"/>
    <w:rsid w:val="004F6BF1"/>
    <w:rsid w:val="004F6F41"/>
    <w:rsid w:val="004F6F52"/>
    <w:rsid w:val="004F716B"/>
    <w:rsid w:val="005001AA"/>
    <w:rsid w:val="00500E7B"/>
    <w:rsid w:val="005012D4"/>
    <w:rsid w:val="005013F9"/>
    <w:rsid w:val="00503604"/>
    <w:rsid w:val="00505C80"/>
    <w:rsid w:val="005062D2"/>
    <w:rsid w:val="005067EC"/>
    <w:rsid w:val="00506A51"/>
    <w:rsid w:val="005078A9"/>
    <w:rsid w:val="0051035C"/>
    <w:rsid w:val="005110A1"/>
    <w:rsid w:val="00512702"/>
    <w:rsid w:val="00512950"/>
    <w:rsid w:val="005138D0"/>
    <w:rsid w:val="00513B8E"/>
    <w:rsid w:val="005141BF"/>
    <w:rsid w:val="0051539E"/>
    <w:rsid w:val="00517E91"/>
    <w:rsid w:val="005210BB"/>
    <w:rsid w:val="00521929"/>
    <w:rsid w:val="00522CF7"/>
    <w:rsid w:val="00525013"/>
    <w:rsid w:val="00525035"/>
    <w:rsid w:val="00525317"/>
    <w:rsid w:val="005259AF"/>
    <w:rsid w:val="005300DA"/>
    <w:rsid w:val="0053199B"/>
    <w:rsid w:val="00532A01"/>
    <w:rsid w:val="005339B4"/>
    <w:rsid w:val="005343E8"/>
    <w:rsid w:val="00534869"/>
    <w:rsid w:val="00534EE8"/>
    <w:rsid w:val="00540649"/>
    <w:rsid w:val="00543132"/>
    <w:rsid w:val="005434EB"/>
    <w:rsid w:val="00546BA5"/>
    <w:rsid w:val="00546E66"/>
    <w:rsid w:val="00546F2A"/>
    <w:rsid w:val="005470B1"/>
    <w:rsid w:val="00547681"/>
    <w:rsid w:val="0055062D"/>
    <w:rsid w:val="00552F92"/>
    <w:rsid w:val="005538EF"/>
    <w:rsid w:val="005545B4"/>
    <w:rsid w:val="005548EE"/>
    <w:rsid w:val="00554DBE"/>
    <w:rsid w:val="00555E3B"/>
    <w:rsid w:val="0055612A"/>
    <w:rsid w:val="005579C9"/>
    <w:rsid w:val="00560AFD"/>
    <w:rsid w:val="00560BA8"/>
    <w:rsid w:val="00563EAB"/>
    <w:rsid w:val="005647B6"/>
    <w:rsid w:val="00565666"/>
    <w:rsid w:val="005659E5"/>
    <w:rsid w:val="005702BD"/>
    <w:rsid w:val="00570C5F"/>
    <w:rsid w:val="00571828"/>
    <w:rsid w:val="00571BC6"/>
    <w:rsid w:val="005727EF"/>
    <w:rsid w:val="0057310C"/>
    <w:rsid w:val="0057316C"/>
    <w:rsid w:val="005732A8"/>
    <w:rsid w:val="00573D2A"/>
    <w:rsid w:val="00574664"/>
    <w:rsid w:val="00576471"/>
    <w:rsid w:val="00576E54"/>
    <w:rsid w:val="00577A3F"/>
    <w:rsid w:val="00581803"/>
    <w:rsid w:val="005819EF"/>
    <w:rsid w:val="005825C3"/>
    <w:rsid w:val="005836BD"/>
    <w:rsid w:val="005842A4"/>
    <w:rsid w:val="00584EDC"/>
    <w:rsid w:val="00585D1D"/>
    <w:rsid w:val="005902EB"/>
    <w:rsid w:val="005904E4"/>
    <w:rsid w:val="005909B1"/>
    <w:rsid w:val="00590AF6"/>
    <w:rsid w:val="00591F23"/>
    <w:rsid w:val="005927DD"/>
    <w:rsid w:val="00593CCA"/>
    <w:rsid w:val="00594993"/>
    <w:rsid w:val="00594CAD"/>
    <w:rsid w:val="00595241"/>
    <w:rsid w:val="00595423"/>
    <w:rsid w:val="00597CCA"/>
    <w:rsid w:val="005A2838"/>
    <w:rsid w:val="005A2E2D"/>
    <w:rsid w:val="005A347A"/>
    <w:rsid w:val="005A461C"/>
    <w:rsid w:val="005A5EBC"/>
    <w:rsid w:val="005A77C8"/>
    <w:rsid w:val="005A7A84"/>
    <w:rsid w:val="005A7C74"/>
    <w:rsid w:val="005B1596"/>
    <w:rsid w:val="005B1B9C"/>
    <w:rsid w:val="005B23BF"/>
    <w:rsid w:val="005B2F08"/>
    <w:rsid w:val="005B7E74"/>
    <w:rsid w:val="005C0382"/>
    <w:rsid w:val="005C13A5"/>
    <w:rsid w:val="005C1C05"/>
    <w:rsid w:val="005C21B6"/>
    <w:rsid w:val="005C28F3"/>
    <w:rsid w:val="005C3BE2"/>
    <w:rsid w:val="005C6FDC"/>
    <w:rsid w:val="005C7D3F"/>
    <w:rsid w:val="005C7F8C"/>
    <w:rsid w:val="005D0718"/>
    <w:rsid w:val="005D0CB3"/>
    <w:rsid w:val="005D2EB7"/>
    <w:rsid w:val="005D3AA2"/>
    <w:rsid w:val="005D3B02"/>
    <w:rsid w:val="005D4146"/>
    <w:rsid w:val="005D4AE7"/>
    <w:rsid w:val="005D51D9"/>
    <w:rsid w:val="005D56D7"/>
    <w:rsid w:val="005D7758"/>
    <w:rsid w:val="005E0C46"/>
    <w:rsid w:val="005E1705"/>
    <w:rsid w:val="005E3A0A"/>
    <w:rsid w:val="005E51B2"/>
    <w:rsid w:val="005E573C"/>
    <w:rsid w:val="005E5D42"/>
    <w:rsid w:val="005E6BC7"/>
    <w:rsid w:val="005E7EAA"/>
    <w:rsid w:val="005F1159"/>
    <w:rsid w:val="005F1DB0"/>
    <w:rsid w:val="005F2926"/>
    <w:rsid w:val="005F4FD3"/>
    <w:rsid w:val="005F549D"/>
    <w:rsid w:val="005F57B1"/>
    <w:rsid w:val="005F5BD2"/>
    <w:rsid w:val="005F6966"/>
    <w:rsid w:val="005F6968"/>
    <w:rsid w:val="00600C52"/>
    <w:rsid w:val="00602F60"/>
    <w:rsid w:val="006036B7"/>
    <w:rsid w:val="00603D03"/>
    <w:rsid w:val="0060402A"/>
    <w:rsid w:val="00604AE2"/>
    <w:rsid w:val="0060617D"/>
    <w:rsid w:val="0060646E"/>
    <w:rsid w:val="006076E8"/>
    <w:rsid w:val="00607E95"/>
    <w:rsid w:val="00610EA1"/>
    <w:rsid w:val="0061308D"/>
    <w:rsid w:val="006150B3"/>
    <w:rsid w:val="00615A98"/>
    <w:rsid w:val="00615F32"/>
    <w:rsid w:val="00616299"/>
    <w:rsid w:val="006167DC"/>
    <w:rsid w:val="006172CB"/>
    <w:rsid w:val="00617AD0"/>
    <w:rsid w:val="006252DB"/>
    <w:rsid w:val="00626193"/>
    <w:rsid w:val="0062715E"/>
    <w:rsid w:val="0062778E"/>
    <w:rsid w:val="00627B38"/>
    <w:rsid w:val="00627D27"/>
    <w:rsid w:val="00630E92"/>
    <w:rsid w:val="00632583"/>
    <w:rsid w:val="00632848"/>
    <w:rsid w:val="00633642"/>
    <w:rsid w:val="006338A3"/>
    <w:rsid w:val="00633950"/>
    <w:rsid w:val="00633DD0"/>
    <w:rsid w:val="00634B77"/>
    <w:rsid w:val="0063567F"/>
    <w:rsid w:val="00636DC3"/>
    <w:rsid w:val="00637E03"/>
    <w:rsid w:val="0064157A"/>
    <w:rsid w:val="0064179A"/>
    <w:rsid w:val="0064243A"/>
    <w:rsid w:val="00644367"/>
    <w:rsid w:val="00644A8B"/>
    <w:rsid w:val="00645512"/>
    <w:rsid w:val="00647CE9"/>
    <w:rsid w:val="00650D48"/>
    <w:rsid w:val="006511A6"/>
    <w:rsid w:val="00651F03"/>
    <w:rsid w:val="006521BF"/>
    <w:rsid w:val="006527AF"/>
    <w:rsid w:val="00652CED"/>
    <w:rsid w:val="006557EA"/>
    <w:rsid w:val="006558F1"/>
    <w:rsid w:val="00662FB9"/>
    <w:rsid w:val="00663B6E"/>
    <w:rsid w:val="00663F54"/>
    <w:rsid w:val="00663FFD"/>
    <w:rsid w:val="00664E14"/>
    <w:rsid w:val="00665A64"/>
    <w:rsid w:val="006675E5"/>
    <w:rsid w:val="00667636"/>
    <w:rsid w:val="00667E33"/>
    <w:rsid w:val="00667EE1"/>
    <w:rsid w:val="00670AAB"/>
    <w:rsid w:val="00671CA5"/>
    <w:rsid w:val="00672912"/>
    <w:rsid w:val="006732FB"/>
    <w:rsid w:val="00674D90"/>
    <w:rsid w:val="006751C1"/>
    <w:rsid w:val="00675527"/>
    <w:rsid w:val="00675ECA"/>
    <w:rsid w:val="00676BBD"/>
    <w:rsid w:val="00677B14"/>
    <w:rsid w:val="00680BA8"/>
    <w:rsid w:val="00681118"/>
    <w:rsid w:val="006825E2"/>
    <w:rsid w:val="00682BFD"/>
    <w:rsid w:val="00683E1C"/>
    <w:rsid w:val="006863F5"/>
    <w:rsid w:val="00687C5A"/>
    <w:rsid w:val="00690815"/>
    <w:rsid w:val="00691A1D"/>
    <w:rsid w:val="00692E1D"/>
    <w:rsid w:val="00693955"/>
    <w:rsid w:val="00693AF9"/>
    <w:rsid w:val="006940E6"/>
    <w:rsid w:val="006944C1"/>
    <w:rsid w:val="00697001"/>
    <w:rsid w:val="006971BC"/>
    <w:rsid w:val="006A0037"/>
    <w:rsid w:val="006A1816"/>
    <w:rsid w:val="006A36A7"/>
    <w:rsid w:val="006A3A99"/>
    <w:rsid w:val="006A48BD"/>
    <w:rsid w:val="006A5117"/>
    <w:rsid w:val="006A5CA2"/>
    <w:rsid w:val="006A63F2"/>
    <w:rsid w:val="006A6D6B"/>
    <w:rsid w:val="006A7A6C"/>
    <w:rsid w:val="006B0089"/>
    <w:rsid w:val="006B0509"/>
    <w:rsid w:val="006B0C2B"/>
    <w:rsid w:val="006B18C0"/>
    <w:rsid w:val="006B2E7C"/>
    <w:rsid w:val="006B2F18"/>
    <w:rsid w:val="006B5116"/>
    <w:rsid w:val="006B52C1"/>
    <w:rsid w:val="006B6401"/>
    <w:rsid w:val="006B6BF8"/>
    <w:rsid w:val="006B743E"/>
    <w:rsid w:val="006B7A22"/>
    <w:rsid w:val="006C0383"/>
    <w:rsid w:val="006C3DFA"/>
    <w:rsid w:val="006C5060"/>
    <w:rsid w:val="006C6DBB"/>
    <w:rsid w:val="006D0C4A"/>
    <w:rsid w:val="006D162B"/>
    <w:rsid w:val="006D2CBE"/>
    <w:rsid w:val="006D2DCE"/>
    <w:rsid w:val="006D3615"/>
    <w:rsid w:val="006D3888"/>
    <w:rsid w:val="006D4D3B"/>
    <w:rsid w:val="006D5DB4"/>
    <w:rsid w:val="006E142F"/>
    <w:rsid w:val="006E1EBD"/>
    <w:rsid w:val="006E3EAA"/>
    <w:rsid w:val="006E5B25"/>
    <w:rsid w:val="006E631A"/>
    <w:rsid w:val="006E7799"/>
    <w:rsid w:val="006E7D32"/>
    <w:rsid w:val="006F2FE8"/>
    <w:rsid w:val="006F3A61"/>
    <w:rsid w:val="006F3AF6"/>
    <w:rsid w:val="006F4B43"/>
    <w:rsid w:val="006F5BD9"/>
    <w:rsid w:val="006F5D14"/>
    <w:rsid w:val="006F5EDF"/>
    <w:rsid w:val="006F6781"/>
    <w:rsid w:val="007002BE"/>
    <w:rsid w:val="00700615"/>
    <w:rsid w:val="00700653"/>
    <w:rsid w:val="00700F74"/>
    <w:rsid w:val="00701893"/>
    <w:rsid w:val="00702EF1"/>
    <w:rsid w:val="0070497C"/>
    <w:rsid w:val="0071355D"/>
    <w:rsid w:val="0071578F"/>
    <w:rsid w:val="00717519"/>
    <w:rsid w:val="00717EC5"/>
    <w:rsid w:val="00721F68"/>
    <w:rsid w:val="00722466"/>
    <w:rsid w:val="0072326A"/>
    <w:rsid w:val="00723E41"/>
    <w:rsid w:val="00724F68"/>
    <w:rsid w:val="007255D2"/>
    <w:rsid w:val="00725FEC"/>
    <w:rsid w:val="0072740B"/>
    <w:rsid w:val="00730C8D"/>
    <w:rsid w:val="007312E2"/>
    <w:rsid w:val="0073199B"/>
    <w:rsid w:val="00731AF1"/>
    <w:rsid w:val="00731B1B"/>
    <w:rsid w:val="007320B8"/>
    <w:rsid w:val="007323C4"/>
    <w:rsid w:val="00732D56"/>
    <w:rsid w:val="00732DE3"/>
    <w:rsid w:val="00735A53"/>
    <w:rsid w:val="00736888"/>
    <w:rsid w:val="007377FF"/>
    <w:rsid w:val="00740812"/>
    <w:rsid w:val="0074162C"/>
    <w:rsid w:val="00742A8F"/>
    <w:rsid w:val="00743374"/>
    <w:rsid w:val="00744B10"/>
    <w:rsid w:val="0074574D"/>
    <w:rsid w:val="0074583F"/>
    <w:rsid w:val="00746120"/>
    <w:rsid w:val="00746537"/>
    <w:rsid w:val="00751B1E"/>
    <w:rsid w:val="00752C02"/>
    <w:rsid w:val="00755A04"/>
    <w:rsid w:val="00755D1D"/>
    <w:rsid w:val="00756995"/>
    <w:rsid w:val="007575B5"/>
    <w:rsid w:val="0076029B"/>
    <w:rsid w:val="00761E96"/>
    <w:rsid w:val="00763B40"/>
    <w:rsid w:val="00763F9B"/>
    <w:rsid w:val="00764968"/>
    <w:rsid w:val="00764D5D"/>
    <w:rsid w:val="00767853"/>
    <w:rsid w:val="0077032D"/>
    <w:rsid w:val="00771B00"/>
    <w:rsid w:val="00772781"/>
    <w:rsid w:val="0077292A"/>
    <w:rsid w:val="0077309F"/>
    <w:rsid w:val="0077358D"/>
    <w:rsid w:val="00773C6E"/>
    <w:rsid w:val="007747E0"/>
    <w:rsid w:val="007756D4"/>
    <w:rsid w:val="00776862"/>
    <w:rsid w:val="00780E3C"/>
    <w:rsid w:val="00781AA9"/>
    <w:rsid w:val="0078247E"/>
    <w:rsid w:val="00783D52"/>
    <w:rsid w:val="0078443F"/>
    <w:rsid w:val="007845BF"/>
    <w:rsid w:val="00784B99"/>
    <w:rsid w:val="007855FB"/>
    <w:rsid w:val="0078787B"/>
    <w:rsid w:val="007900F2"/>
    <w:rsid w:val="007905F3"/>
    <w:rsid w:val="00792A80"/>
    <w:rsid w:val="00793269"/>
    <w:rsid w:val="00793E4F"/>
    <w:rsid w:val="007944FD"/>
    <w:rsid w:val="00795AD6"/>
    <w:rsid w:val="007961AD"/>
    <w:rsid w:val="0079642D"/>
    <w:rsid w:val="00796C5D"/>
    <w:rsid w:val="007970A2"/>
    <w:rsid w:val="00797BB3"/>
    <w:rsid w:val="007A1A98"/>
    <w:rsid w:val="007A1BD4"/>
    <w:rsid w:val="007A211B"/>
    <w:rsid w:val="007A2939"/>
    <w:rsid w:val="007A34CA"/>
    <w:rsid w:val="007A3DE1"/>
    <w:rsid w:val="007A4A56"/>
    <w:rsid w:val="007A5E1C"/>
    <w:rsid w:val="007A6304"/>
    <w:rsid w:val="007B0280"/>
    <w:rsid w:val="007B0D51"/>
    <w:rsid w:val="007B2371"/>
    <w:rsid w:val="007B251F"/>
    <w:rsid w:val="007B2C65"/>
    <w:rsid w:val="007B34B8"/>
    <w:rsid w:val="007B419C"/>
    <w:rsid w:val="007B47F7"/>
    <w:rsid w:val="007B4CAB"/>
    <w:rsid w:val="007B4E69"/>
    <w:rsid w:val="007B76B1"/>
    <w:rsid w:val="007B7D31"/>
    <w:rsid w:val="007C0777"/>
    <w:rsid w:val="007C1722"/>
    <w:rsid w:val="007C2AA7"/>
    <w:rsid w:val="007C2F4F"/>
    <w:rsid w:val="007C4B89"/>
    <w:rsid w:val="007C5AB7"/>
    <w:rsid w:val="007C6A6E"/>
    <w:rsid w:val="007C7B77"/>
    <w:rsid w:val="007D0406"/>
    <w:rsid w:val="007D0791"/>
    <w:rsid w:val="007D100E"/>
    <w:rsid w:val="007D21AB"/>
    <w:rsid w:val="007D27FB"/>
    <w:rsid w:val="007D3B46"/>
    <w:rsid w:val="007D5101"/>
    <w:rsid w:val="007D5DDF"/>
    <w:rsid w:val="007D656E"/>
    <w:rsid w:val="007D69CD"/>
    <w:rsid w:val="007E0278"/>
    <w:rsid w:val="007E09A4"/>
    <w:rsid w:val="007E0A39"/>
    <w:rsid w:val="007E23F6"/>
    <w:rsid w:val="007E2F55"/>
    <w:rsid w:val="007E39C4"/>
    <w:rsid w:val="007E3A26"/>
    <w:rsid w:val="007E4EC7"/>
    <w:rsid w:val="007E5558"/>
    <w:rsid w:val="007E67A7"/>
    <w:rsid w:val="007E72F3"/>
    <w:rsid w:val="007E768F"/>
    <w:rsid w:val="007F1CF1"/>
    <w:rsid w:val="007F29CE"/>
    <w:rsid w:val="007F2ADF"/>
    <w:rsid w:val="007F2B57"/>
    <w:rsid w:val="007F671E"/>
    <w:rsid w:val="007F74BE"/>
    <w:rsid w:val="008009D3"/>
    <w:rsid w:val="00801527"/>
    <w:rsid w:val="00802463"/>
    <w:rsid w:val="00803411"/>
    <w:rsid w:val="0080396C"/>
    <w:rsid w:val="0080539D"/>
    <w:rsid w:val="00813618"/>
    <w:rsid w:val="00813F96"/>
    <w:rsid w:val="0082044B"/>
    <w:rsid w:val="00820789"/>
    <w:rsid w:val="00821503"/>
    <w:rsid w:val="00821A85"/>
    <w:rsid w:val="00822791"/>
    <w:rsid w:val="00826A03"/>
    <w:rsid w:val="00826D12"/>
    <w:rsid w:val="00827AA7"/>
    <w:rsid w:val="008302D0"/>
    <w:rsid w:val="00830F33"/>
    <w:rsid w:val="0083253D"/>
    <w:rsid w:val="0083346A"/>
    <w:rsid w:val="00833576"/>
    <w:rsid w:val="00834B6F"/>
    <w:rsid w:val="00837A53"/>
    <w:rsid w:val="00840C46"/>
    <w:rsid w:val="0084174D"/>
    <w:rsid w:val="00841C55"/>
    <w:rsid w:val="0084264E"/>
    <w:rsid w:val="00843831"/>
    <w:rsid w:val="00844B6F"/>
    <w:rsid w:val="00846429"/>
    <w:rsid w:val="008468E8"/>
    <w:rsid w:val="0084753F"/>
    <w:rsid w:val="008477E0"/>
    <w:rsid w:val="00851C5F"/>
    <w:rsid w:val="00851D79"/>
    <w:rsid w:val="00852A12"/>
    <w:rsid w:val="00852E41"/>
    <w:rsid w:val="00854505"/>
    <w:rsid w:val="00854D7C"/>
    <w:rsid w:val="00856AB4"/>
    <w:rsid w:val="00863ABF"/>
    <w:rsid w:val="008646DA"/>
    <w:rsid w:val="00866463"/>
    <w:rsid w:val="00866C5A"/>
    <w:rsid w:val="00867138"/>
    <w:rsid w:val="00867D7C"/>
    <w:rsid w:val="00870F05"/>
    <w:rsid w:val="00871E9A"/>
    <w:rsid w:val="0087561D"/>
    <w:rsid w:val="0087599C"/>
    <w:rsid w:val="00875A68"/>
    <w:rsid w:val="00877E3F"/>
    <w:rsid w:val="008803E3"/>
    <w:rsid w:val="0088070E"/>
    <w:rsid w:val="00880E83"/>
    <w:rsid w:val="00883637"/>
    <w:rsid w:val="00883D4B"/>
    <w:rsid w:val="00884003"/>
    <w:rsid w:val="008841F1"/>
    <w:rsid w:val="00885552"/>
    <w:rsid w:val="00885A26"/>
    <w:rsid w:val="00885C31"/>
    <w:rsid w:val="008875CB"/>
    <w:rsid w:val="00887BD3"/>
    <w:rsid w:val="00890948"/>
    <w:rsid w:val="00890AAE"/>
    <w:rsid w:val="008922B2"/>
    <w:rsid w:val="00892C1D"/>
    <w:rsid w:val="00893307"/>
    <w:rsid w:val="00893B21"/>
    <w:rsid w:val="008948D7"/>
    <w:rsid w:val="00895060"/>
    <w:rsid w:val="0089681B"/>
    <w:rsid w:val="008A15CE"/>
    <w:rsid w:val="008A2D42"/>
    <w:rsid w:val="008A374D"/>
    <w:rsid w:val="008A4BBB"/>
    <w:rsid w:val="008A4E67"/>
    <w:rsid w:val="008A60A3"/>
    <w:rsid w:val="008A73C0"/>
    <w:rsid w:val="008A7F0C"/>
    <w:rsid w:val="008B1254"/>
    <w:rsid w:val="008B4BB5"/>
    <w:rsid w:val="008B4D05"/>
    <w:rsid w:val="008C056D"/>
    <w:rsid w:val="008C0ABF"/>
    <w:rsid w:val="008C18CC"/>
    <w:rsid w:val="008C355B"/>
    <w:rsid w:val="008C35E9"/>
    <w:rsid w:val="008C3D05"/>
    <w:rsid w:val="008C3F4B"/>
    <w:rsid w:val="008C4A3A"/>
    <w:rsid w:val="008C6F89"/>
    <w:rsid w:val="008C71FA"/>
    <w:rsid w:val="008C7BD7"/>
    <w:rsid w:val="008C7C6E"/>
    <w:rsid w:val="008D18AC"/>
    <w:rsid w:val="008D3197"/>
    <w:rsid w:val="008D33E9"/>
    <w:rsid w:val="008D3E21"/>
    <w:rsid w:val="008D441E"/>
    <w:rsid w:val="008D4CE6"/>
    <w:rsid w:val="008D4FC3"/>
    <w:rsid w:val="008D6E99"/>
    <w:rsid w:val="008E089E"/>
    <w:rsid w:val="008E0F7E"/>
    <w:rsid w:val="008E36C1"/>
    <w:rsid w:val="008E3C15"/>
    <w:rsid w:val="008E47AE"/>
    <w:rsid w:val="008E63CC"/>
    <w:rsid w:val="008E70D2"/>
    <w:rsid w:val="008E7397"/>
    <w:rsid w:val="008E7632"/>
    <w:rsid w:val="008E7A94"/>
    <w:rsid w:val="008F105D"/>
    <w:rsid w:val="008F151C"/>
    <w:rsid w:val="008F258E"/>
    <w:rsid w:val="008F310E"/>
    <w:rsid w:val="008F317E"/>
    <w:rsid w:val="008F4D55"/>
    <w:rsid w:val="0090100C"/>
    <w:rsid w:val="0090154A"/>
    <w:rsid w:val="009028FE"/>
    <w:rsid w:val="009033C5"/>
    <w:rsid w:val="009033F6"/>
    <w:rsid w:val="00904036"/>
    <w:rsid w:val="009053D0"/>
    <w:rsid w:val="00905B41"/>
    <w:rsid w:val="00906E91"/>
    <w:rsid w:val="00907DAA"/>
    <w:rsid w:val="00907DD0"/>
    <w:rsid w:val="009104FA"/>
    <w:rsid w:val="009116C0"/>
    <w:rsid w:val="00912B74"/>
    <w:rsid w:val="009139B7"/>
    <w:rsid w:val="00913A43"/>
    <w:rsid w:val="00913EFF"/>
    <w:rsid w:val="009146EA"/>
    <w:rsid w:val="009147F1"/>
    <w:rsid w:val="009153C2"/>
    <w:rsid w:val="009156C1"/>
    <w:rsid w:val="009162B5"/>
    <w:rsid w:val="00917E4B"/>
    <w:rsid w:val="00921E4A"/>
    <w:rsid w:val="0092255A"/>
    <w:rsid w:val="0092447A"/>
    <w:rsid w:val="00924E75"/>
    <w:rsid w:val="00925931"/>
    <w:rsid w:val="00925A6B"/>
    <w:rsid w:val="00930464"/>
    <w:rsid w:val="00931689"/>
    <w:rsid w:val="009316D5"/>
    <w:rsid w:val="00931F4B"/>
    <w:rsid w:val="0093258A"/>
    <w:rsid w:val="00932F3E"/>
    <w:rsid w:val="00932F3F"/>
    <w:rsid w:val="0093432B"/>
    <w:rsid w:val="00934422"/>
    <w:rsid w:val="009355BA"/>
    <w:rsid w:val="00935746"/>
    <w:rsid w:val="00936856"/>
    <w:rsid w:val="009368EA"/>
    <w:rsid w:val="00940AD6"/>
    <w:rsid w:val="0094124A"/>
    <w:rsid w:val="00942338"/>
    <w:rsid w:val="00943133"/>
    <w:rsid w:val="0094325E"/>
    <w:rsid w:val="00944849"/>
    <w:rsid w:val="009452BB"/>
    <w:rsid w:val="0094719D"/>
    <w:rsid w:val="009509B7"/>
    <w:rsid w:val="00951307"/>
    <w:rsid w:val="00951FA8"/>
    <w:rsid w:val="009528B3"/>
    <w:rsid w:val="009553E5"/>
    <w:rsid w:val="009555CD"/>
    <w:rsid w:val="00957709"/>
    <w:rsid w:val="009607B6"/>
    <w:rsid w:val="009612B8"/>
    <w:rsid w:val="00962A8E"/>
    <w:rsid w:val="00963F1F"/>
    <w:rsid w:val="009643C6"/>
    <w:rsid w:val="00965022"/>
    <w:rsid w:val="00966329"/>
    <w:rsid w:val="00970B9C"/>
    <w:rsid w:val="00977C71"/>
    <w:rsid w:val="00980EF8"/>
    <w:rsid w:val="00981AA9"/>
    <w:rsid w:val="00981B79"/>
    <w:rsid w:val="009828B3"/>
    <w:rsid w:val="009833F2"/>
    <w:rsid w:val="00987642"/>
    <w:rsid w:val="0098777D"/>
    <w:rsid w:val="009912B4"/>
    <w:rsid w:val="00991699"/>
    <w:rsid w:val="009921DC"/>
    <w:rsid w:val="0099381E"/>
    <w:rsid w:val="00994D9E"/>
    <w:rsid w:val="0099625A"/>
    <w:rsid w:val="009969D0"/>
    <w:rsid w:val="009A06E6"/>
    <w:rsid w:val="009A1601"/>
    <w:rsid w:val="009A1DD6"/>
    <w:rsid w:val="009A4543"/>
    <w:rsid w:val="009A6883"/>
    <w:rsid w:val="009A7CB5"/>
    <w:rsid w:val="009B3060"/>
    <w:rsid w:val="009B7416"/>
    <w:rsid w:val="009C177C"/>
    <w:rsid w:val="009C29A9"/>
    <w:rsid w:val="009C354C"/>
    <w:rsid w:val="009C3690"/>
    <w:rsid w:val="009C3EC8"/>
    <w:rsid w:val="009C4E06"/>
    <w:rsid w:val="009C5BD4"/>
    <w:rsid w:val="009C6E64"/>
    <w:rsid w:val="009C7986"/>
    <w:rsid w:val="009D045D"/>
    <w:rsid w:val="009D0BF4"/>
    <w:rsid w:val="009D10DE"/>
    <w:rsid w:val="009D20A1"/>
    <w:rsid w:val="009D30AC"/>
    <w:rsid w:val="009D31F2"/>
    <w:rsid w:val="009D3CC0"/>
    <w:rsid w:val="009D60D6"/>
    <w:rsid w:val="009D6EB9"/>
    <w:rsid w:val="009E070E"/>
    <w:rsid w:val="009E17CC"/>
    <w:rsid w:val="009E3C93"/>
    <w:rsid w:val="009E408A"/>
    <w:rsid w:val="009E4F79"/>
    <w:rsid w:val="009E5BBA"/>
    <w:rsid w:val="009E5E2A"/>
    <w:rsid w:val="009E5FF0"/>
    <w:rsid w:val="009E6913"/>
    <w:rsid w:val="009E77D1"/>
    <w:rsid w:val="009E7F55"/>
    <w:rsid w:val="009F038C"/>
    <w:rsid w:val="009F18C2"/>
    <w:rsid w:val="009F1D0E"/>
    <w:rsid w:val="009F32D9"/>
    <w:rsid w:val="009F396F"/>
    <w:rsid w:val="009F46C2"/>
    <w:rsid w:val="009F69D3"/>
    <w:rsid w:val="009F73DD"/>
    <w:rsid w:val="00A007A9"/>
    <w:rsid w:val="00A00B71"/>
    <w:rsid w:val="00A015FB"/>
    <w:rsid w:val="00A01985"/>
    <w:rsid w:val="00A01FA0"/>
    <w:rsid w:val="00A0285E"/>
    <w:rsid w:val="00A02DF2"/>
    <w:rsid w:val="00A04D20"/>
    <w:rsid w:val="00A0684F"/>
    <w:rsid w:val="00A076A8"/>
    <w:rsid w:val="00A11F2D"/>
    <w:rsid w:val="00A12287"/>
    <w:rsid w:val="00A12618"/>
    <w:rsid w:val="00A12693"/>
    <w:rsid w:val="00A1383A"/>
    <w:rsid w:val="00A13B86"/>
    <w:rsid w:val="00A14DF5"/>
    <w:rsid w:val="00A15A55"/>
    <w:rsid w:val="00A15BAB"/>
    <w:rsid w:val="00A16846"/>
    <w:rsid w:val="00A16D95"/>
    <w:rsid w:val="00A175B7"/>
    <w:rsid w:val="00A1791E"/>
    <w:rsid w:val="00A23732"/>
    <w:rsid w:val="00A249FB"/>
    <w:rsid w:val="00A256C0"/>
    <w:rsid w:val="00A25F7F"/>
    <w:rsid w:val="00A2650C"/>
    <w:rsid w:val="00A27341"/>
    <w:rsid w:val="00A2745B"/>
    <w:rsid w:val="00A32470"/>
    <w:rsid w:val="00A328C8"/>
    <w:rsid w:val="00A35BDC"/>
    <w:rsid w:val="00A372B6"/>
    <w:rsid w:val="00A37B45"/>
    <w:rsid w:val="00A407B2"/>
    <w:rsid w:val="00A4307A"/>
    <w:rsid w:val="00A43178"/>
    <w:rsid w:val="00A437D1"/>
    <w:rsid w:val="00A43CF5"/>
    <w:rsid w:val="00A4507C"/>
    <w:rsid w:val="00A459C3"/>
    <w:rsid w:val="00A45DA3"/>
    <w:rsid w:val="00A4779B"/>
    <w:rsid w:val="00A479DA"/>
    <w:rsid w:val="00A51783"/>
    <w:rsid w:val="00A528B6"/>
    <w:rsid w:val="00A55EAA"/>
    <w:rsid w:val="00A5679C"/>
    <w:rsid w:val="00A56D9C"/>
    <w:rsid w:val="00A56ECA"/>
    <w:rsid w:val="00A57CB2"/>
    <w:rsid w:val="00A6032A"/>
    <w:rsid w:val="00A614E2"/>
    <w:rsid w:val="00A62177"/>
    <w:rsid w:val="00A62AAC"/>
    <w:rsid w:val="00A62CC1"/>
    <w:rsid w:val="00A652B2"/>
    <w:rsid w:val="00A66876"/>
    <w:rsid w:val="00A6713F"/>
    <w:rsid w:val="00A67BE6"/>
    <w:rsid w:val="00A70E25"/>
    <w:rsid w:val="00A7338F"/>
    <w:rsid w:val="00A73740"/>
    <w:rsid w:val="00A74324"/>
    <w:rsid w:val="00A7488D"/>
    <w:rsid w:val="00A75ECE"/>
    <w:rsid w:val="00A765DD"/>
    <w:rsid w:val="00A80310"/>
    <w:rsid w:val="00A80F18"/>
    <w:rsid w:val="00A8190F"/>
    <w:rsid w:val="00A827D3"/>
    <w:rsid w:val="00A832E6"/>
    <w:rsid w:val="00A83A9F"/>
    <w:rsid w:val="00A83C9F"/>
    <w:rsid w:val="00A86473"/>
    <w:rsid w:val="00A877D4"/>
    <w:rsid w:val="00A9136E"/>
    <w:rsid w:val="00A91C5D"/>
    <w:rsid w:val="00A929A4"/>
    <w:rsid w:val="00A92A9D"/>
    <w:rsid w:val="00A92F25"/>
    <w:rsid w:val="00A942F6"/>
    <w:rsid w:val="00A94D07"/>
    <w:rsid w:val="00A96599"/>
    <w:rsid w:val="00A97594"/>
    <w:rsid w:val="00AA011E"/>
    <w:rsid w:val="00AA0316"/>
    <w:rsid w:val="00AA1B2D"/>
    <w:rsid w:val="00AA48DA"/>
    <w:rsid w:val="00AA503F"/>
    <w:rsid w:val="00AA6935"/>
    <w:rsid w:val="00AA6C0E"/>
    <w:rsid w:val="00AA6C96"/>
    <w:rsid w:val="00AA6D83"/>
    <w:rsid w:val="00AA761D"/>
    <w:rsid w:val="00AA77C7"/>
    <w:rsid w:val="00AA78C9"/>
    <w:rsid w:val="00AB0868"/>
    <w:rsid w:val="00AB0FBE"/>
    <w:rsid w:val="00AB135C"/>
    <w:rsid w:val="00AB253C"/>
    <w:rsid w:val="00AB51A2"/>
    <w:rsid w:val="00AB7050"/>
    <w:rsid w:val="00AB7244"/>
    <w:rsid w:val="00AB7815"/>
    <w:rsid w:val="00AC307E"/>
    <w:rsid w:val="00AC38CE"/>
    <w:rsid w:val="00AC417E"/>
    <w:rsid w:val="00AC4810"/>
    <w:rsid w:val="00AC4F61"/>
    <w:rsid w:val="00AC5654"/>
    <w:rsid w:val="00AC7283"/>
    <w:rsid w:val="00AD16DA"/>
    <w:rsid w:val="00AD230A"/>
    <w:rsid w:val="00AD26D4"/>
    <w:rsid w:val="00AD2D39"/>
    <w:rsid w:val="00AD3227"/>
    <w:rsid w:val="00AD37F1"/>
    <w:rsid w:val="00AD556A"/>
    <w:rsid w:val="00AD5BB1"/>
    <w:rsid w:val="00AD6201"/>
    <w:rsid w:val="00AE229A"/>
    <w:rsid w:val="00AE5088"/>
    <w:rsid w:val="00AE54E5"/>
    <w:rsid w:val="00AE5FB1"/>
    <w:rsid w:val="00AE6087"/>
    <w:rsid w:val="00AE60CE"/>
    <w:rsid w:val="00AE6EB5"/>
    <w:rsid w:val="00AE70E5"/>
    <w:rsid w:val="00AE770C"/>
    <w:rsid w:val="00AE7C67"/>
    <w:rsid w:val="00AF26F2"/>
    <w:rsid w:val="00AF2F1A"/>
    <w:rsid w:val="00AF3C5D"/>
    <w:rsid w:val="00AF4727"/>
    <w:rsid w:val="00AF475F"/>
    <w:rsid w:val="00AF4821"/>
    <w:rsid w:val="00AF5801"/>
    <w:rsid w:val="00AF61AF"/>
    <w:rsid w:val="00AF62B7"/>
    <w:rsid w:val="00B001F4"/>
    <w:rsid w:val="00B009DB"/>
    <w:rsid w:val="00B06F52"/>
    <w:rsid w:val="00B07608"/>
    <w:rsid w:val="00B11242"/>
    <w:rsid w:val="00B12D1E"/>
    <w:rsid w:val="00B12EE8"/>
    <w:rsid w:val="00B13401"/>
    <w:rsid w:val="00B13865"/>
    <w:rsid w:val="00B138E9"/>
    <w:rsid w:val="00B142EC"/>
    <w:rsid w:val="00B174EF"/>
    <w:rsid w:val="00B179EE"/>
    <w:rsid w:val="00B20C94"/>
    <w:rsid w:val="00B22302"/>
    <w:rsid w:val="00B239AD"/>
    <w:rsid w:val="00B23D5C"/>
    <w:rsid w:val="00B26086"/>
    <w:rsid w:val="00B26195"/>
    <w:rsid w:val="00B2656C"/>
    <w:rsid w:val="00B3157E"/>
    <w:rsid w:val="00B315D8"/>
    <w:rsid w:val="00B3186E"/>
    <w:rsid w:val="00B34164"/>
    <w:rsid w:val="00B35997"/>
    <w:rsid w:val="00B4071E"/>
    <w:rsid w:val="00B40DFA"/>
    <w:rsid w:val="00B40F2F"/>
    <w:rsid w:val="00B4217C"/>
    <w:rsid w:val="00B42AAD"/>
    <w:rsid w:val="00B42E2F"/>
    <w:rsid w:val="00B43121"/>
    <w:rsid w:val="00B43409"/>
    <w:rsid w:val="00B438ED"/>
    <w:rsid w:val="00B446EE"/>
    <w:rsid w:val="00B455B8"/>
    <w:rsid w:val="00B51E4C"/>
    <w:rsid w:val="00B51F5F"/>
    <w:rsid w:val="00B5335A"/>
    <w:rsid w:val="00B541F6"/>
    <w:rsid w:val="00B562DE"/>
    <w:rsid w:val="00B56965"/>
    <w:rsid w:val="00B56AB6"/>
    <w:rsid w:val="00B60630"/>
    <w:rsid w:val="00B60770"/>
    <w:rsid w:val="00B61458"/>
    <w:rsid w:val="00B61C7C"/>
    <w:rsid w:val="00B635CF"/>
    <w:rsid w:val="00B636C4"/>
    <w:rsid w:val="00B65AA3"/>
    <w:rsid w:val="00B65DA0"/>
    <w:rsid w:val="00B67544"/>
    <w:rsid w:val="00B678F5"/>
    <w:rsid w:val="00B67C4E"/>
    <w:rsid w:val="00B70683"/>
    <w:rsid w:val="00B70D29"/>
    <w:rsid w:val="00B71D6A"/>
    <w:rsid w:val="00B72C13"/>
    <w:rsid w:val="00B73584"/>
    <w:rsid w:val="00B76C7F"/>
    <w:rsid w:val="00B80EC0"/>
    <w:rsid w:val="00B80F0E"/>
    <w:rsid w:val="00B81323"/>
    <w:rsid w:val="00B834FF"/>
    <w:rsid w:val="00B83E25"/>
    <w:rsid w:val="00B85A89"/>
    <w:rsid w:val="00B876F5"/>
    <w:rsid w:val="00B901D0"/>
    <w:rsid w:val="00B90E3D"/>
    <w:rsid w:val="00B91620"/>
    <w:rsid w:val="00B92B4A"/>
    <w:rsid w:val="00B94DBE"/>
    <w:rsid w:val="00B9615F"/>
    <w:rsid w:val="00BA0A0F"/>
    <w:rsid w:val="00BA218F"/>
    <w:rsid w:val="00BA36E0"/>
    <w:rsid w:val="00BA4692"/>
    <w:rsid w:val="00BA4CB5"/>
    <w:rsid w:val="00BA4EA4"/>
    <w:rsid w:val="00BA503C"/>
    <w:rsid w:val="00BA5D75"/>
    <w:rsid w:val="00BA659E"/>
    <w:rsid w:val="00BA696B"/>
    <w:rsid w:val="00BA7CE3"/>
    <w:rsid w:val="00BB0E3B"/>
    <w:rsid w:val="00BB2528"/>
    <w:rsid w:val="00BB5B68"/>
    <w:rsid w:val="00BB5FDF"/>
    <w:rsid w:val="00BB7EE4"/>
    <w:rsid w:val="00BC0C0E"/>
    <w:rsid w:val="00BC2B80"/>
    <w:rsid w:val="00BC60A7"/>
    <w:rsid w:val="00BC68EA"/>
    <w:rsid w:val="00BD1DDC"/>
    <w:rsid w:val="00BD22CF"/>
    <w:rsid w:val="00BD577B"/>
    <w:rsid w:val="00BD5997"/>
    <w:rsid w:val="00BD672B"/>
    <w:rsid w:val="00BD6B11"/>
    <w:rsid w:val="00BD6D8E"/>
    <w:rsid w:val="00BD7560"/>
    <w:rsid w:val="00BE1407"/>
    <w:rsid w:val="00BE2565"/>
    <w:rsid w:val="00BE36F6"/>
    <w:rsid w:val="00BE421A"/>
    <w:rsid w:val="00BE4ABE"/>
    <w:rsid w:val="00BE4C3F"/>
    <w:rsid w:val="00BE578C"/>
    <w:rsid w:val="00BE60B1"/>
    <w:rsid w:val="00BE6CA3"/>
    <w:rsid w:val="00BE7AC4"/>
    <w:rsid w:val="00BF0590"/>
    <w:rsid w:val="00BF0CCF"/>
    <w:rsid w:val="00BF19FF"/>
    <w:rsid w:val="00BF2D69"/>
    <w:rsid w:val="00BF2EF2"/>
    <w:rsid w:val="00BF6472"/>
    <w:rsid w:val="00BF66AD"/>
    <w:rsid w:val="00BF6ED4"/>
    <w:rsid w:val="00BF7BF1"/>
    <w:rsid w:val="00C000CC"/>
    <w:rsid w:val="00C00969"/>
    <w:rsid w:val="00C025FE"/>
    <w:rsid w:val="00C02CF8"/>
    <w:rsid w:val="00C03DC5"/>
    <w:rsid w:val="00C04624"/>
    <w:rsid w:val="00C04E6F"/>
    <w:rsid w:val="00C06183"/>
    <w:rsid w:val="00C071CD"/>
    <w:rsid w:val="00C101E3"/>
    <w:rsid w:val="00C109DE"/>
    <w:rsid w:val="00C10E7E"/>
    <w:rsid w:val="00C1105F"/>
    <w:rsid w:val="00C1221C"/>
    <w:rsid w:val="00C1267C"/>
    <w:rsid w:val="00C12B52"/>
    <w:rsid w:val="00C1665D"/>
    <w:rsid w:val="00C17626"/>
    <w:rsid w:val="00C20258"/>
    <w:rsid w:val="00C222E2"/>
    <w:rsid w:val="00C22F23"/>
    <w:rsid w:val="00C2303E"/>
    <w:rsid w:val="00C23978"/>
    <w:rsid w:val="00C26175"/>
    <w:rsid w:val="00C26CE2"/>
    <w:rsid w:val="00C31838"/>
    <w:rsid w:val="00C31E00"/>
    <w:rsid w:val="00C31E63"/>
    <w:rsid w:val="00C32EEA"/>
    <w:rsid w:val="00C33F25"/>
    <w:rsid w:val="00C3523A"/>
    <w:rsid w:val="00C36B4F"/>
    <w:rsid w:val="00C37C88"/>
    <w:rsid w:val="00C401D3"/>
    <w:rsid w:val="00C4166C"/>
    <w:rsid w:val="00C41AF0"/>
    <w:rsid w:val="00C42713"/>
    <w:rsid w:val="00C43048"/>
    <w:rsid w:val="00C43683"/>
    <w:rsid w:val="00C43819"/>
    <w:rsid w:val="00C448E1"/>
    <w:rsid w:val="00C46EA0"/>
    <w:rsid w:val="00C47EBB"/>
    <w:rsid w:val="00C50138"/>
    <w:rsid w:val="00C50617"/>
    <w:rsid w:val="00C51F2A"/>
    <w:rsid w:val="00C52404"/>
    <w:rsid w:val="00C5460C"/>
    <w:rsid w:val="00C5759D"/>
    <w:rsid w:val="00C61359"/>
    <w:rsid w:val="00C61F13"/>
    <w:rsid w:val="00C64982"/>
    <w:rsid w:val="00C654DE"/>
    <w:rsid w:val="00C65EC5"/>
    <w:rsid w:val="00C664BE"/>
    <w:rsid w:val="00C6733D"/>
    <w:rsid w:val="00C70711"/>
    <w:rsid w:val="00C71E7A"/>
    <w:rsid w:val="00C72605"/>
    <w:rsid w:val="00C73348"/>
    <w:rsid w:val="00C752B9"/>
    <w:rsid w:val="00C7672F"/>
    <w:rsid w:val="00C77E4E"/>
    <w:rsid w:val="00C81B2E"/>
    <w:rsid w:val="00C82E44"/>
    <w:rsid w:val="00C833F1"/>
    <w:rsid w:val="00C840BA"/>
    <w:rsid w:val="00C84A9C"/>
    <w:rsid w:val="00C84AE3"/>
    <w:rsid w:val="00C84E4F"/>
    <w:rsid w:val="00C85B9A"/>
    <w:rsid w:val="00C86313"/>
    <w:rsid w:val="00C87C0A"/>
    <w:rsid w:val="00C90393"/>
    <w:rsid w:val="00C9097C"/>
    <w:rsid w:val="00C91E17"/>
    <w:rsid w:val="00C923D1"/>
    <w:rsid w:val="00C927F4"/>
    <w:rsid w:val="00C92C95"/>
    <w:rsid w:val="00C93485"/>
    <w:rsid w:val="00C9497E"/>
    <w:rsid w:val="00C94C73"/>
    <w:rsid w:val="00C96094"/>
    <w:rsid w:val="00CA0428"/>
    <w:rsid w:val="00CA0688"/>
    <w:rsid w:val="00CA08D2"/>
    <w:rsid w:val="00CA0AB2"/>
    <w:rsid w:val="00CA0FB3"/>
    <w:rsid w:val="00CA22C2"/>
    <w:rsid w:val="00CA32D9"/>
    <w:rsid w:val="00CA4858"/>
    <w:rsid w:val="00CA4DEA"/>
    <w:rsid w:val="00CA5D2D"/>
    <w:rsid w:val="00CA6B75"/>
    <w:rsid w:val="00CB17BC"/>
    <w:rsid w:val="00CB1F26"/>
    <w:rsid w:val="00CB254C"/>
    <w:rsid w:val="00CB3E06"/>
    <w:rsid w:val="00CB4FDE"/>
    <w:rsid w:val="00CB5A7B"/>
    <w:rsid w:val="00CB7F97"/>
    <w:rsid w:val="00CC14D3"/>
    <w:rsid w:val="00CC1665"/>
    <w:rsid w:val="00CC3792"/>
    <w:rsid w:val="00CC5696"/>
    <w:rsid w:val="00CC5855"/>
    <w:rsid w:val="00CC6142"/>
    <w:rsid w:val="00CC61BF"/>
    <w:rsid w:val="00CC67CD"/>
    <w:rsid w:val="00CC72AF"/>
    <w:rsid w:val="00CC7431"/>
    <w:rsid w:val="00CD0512"/>
    <w:rsid w:val="00CD051C"/>
    <w:rsid w:val="00CD0923"/>
    <w:rsid w:val="00CD0CAF"/>
    <w:rsid w:val="00CD304A"/>
    <w:rsid w:val="00CD5FCF"/>
    <w:rsid w:val="00CD65F8"/>
    <w:rsid w:val="00CD70C3"/>
    <w:rsid w:val="00CE0AB5"/>
    <w:rsid w:val="00CE2924"/>
    <w:rsid w:val="00CE4516"/>
    <w:rsid w:val="00CE7428"/>
    <w:rsid w:val="00CE7E1A"/>
    <w:rsid w:val="00CF105C"/>
    <w:rsid w:val="00CF185A"/>
    <w:rsid w:val="00CF29E8"/>
    <w:rsid w:val="00CF30DB"/>
    <w:rsid w:val="00CF3130"/>
    <w:rsid w:val="00CF6E42"/>
    <w:rsid w:val="00CF70AE"/>
    <w:rsid w:val="00CF710E"/>
    <w:rsid w:val="00CF784D"/>
    <w:rsid w:val="00CF7A5C"/>
    <w:rsid w:val="00CF7FBD"/>
    <w:rsid w:val="00D00539"/>
    <w:rsid w:val="00D01B1B"/>
    <w:rsid w:val="00D03361"/>
    <w:rsid w:val="00D03468"/>
    <w:rsid w:val="00D045AF"/>
    <w:rsid w:val="00D047B8"/>
    <w:rsid w:val="00D04FE8"/>
    <w:rsid w:val="00D05263"/>
    <w:rsid w:val="00D102F6"/>
    <w:rsid w:val="00D12A27"/>
    <w:rsid w:val="00D15747"/>
    <w:rsid w:val="00D169B9"/>
    <w:rsid w:val="00D205BD"/>
    <w:rsid w:val="00D227C9"/>
    <w:rsid w:val="00D22A36"/>
    <w:rsid w:val="00D24F89"/>
    <w:rsid w:val="00D2657E"/>
    <w:rsid w:val="00D26CDF"/>
    <w:rsid w:val="00D27CFD"/>
    <w:rsid w:val="00D31002"/>
    <w:rsid w:val="00D324A5"/>
    <w:rsid w:val="00D32F2D"/>
    <w:rsid w:val="00D338D9"/>
    <w:rsid w:val="00D33983"/>
    <w:rsid w:val="00D34A33"/>
    <w:rsid w:val="00D353E1"/>
    <w:rsid w:val="00D36143"/>
    <w:rsid w:val="00D36A55"/>
    <w:rsid w:val="00D41844"/>
    <w:rsid w:val="00D43404"/>
    <w:rsid w:val="00D442EE"/>
    <w:rsid w:val="00D4449B"/>
    <w:rsid w:val="00D44A4C"/>
    <w:rsid w:val="00D459DF"/>
    <w:rsid w:val="00D46E20"/>
    <w:rsid w:val="00D50AB4"/>
    <w:rsid w:val="00D51D81"/>
    <w:rsid w:val="00D54385"/>
    <w:rsid w:val="00D56E2F"/>
    <w:rsid w:val="00D57FA0"/>
    <w:rsid w:val="00D64B0A"/>
    <w:rsid w:val="00D65C31"/>
    <w:rsid w:val="00D66C6C"/>
    <w:rsid w:val="00D67E1E"/>
    <w:rsid w:val="00D70B6D"/>
    <w:rsid w:val="00D7123B"/>
    <w:rsid w:val="00D718E9"/>
    <w:rsid w:val="00D72692"/>
    <w:rsid w:val="00D73CD1"/>
    <w:rsid w:val="00D74249"/>
    <w:rsid w:val="00D773BE"/>
    <w:rsid w:val="00D77627"/>
    <w:rsid w:val="00D82217"/>
    <w:rsid w:val="00D83850"/>
    <w:rsid w:val="00D8488B"/>
    <w:rsid w:val="00D853DD"/>
    <w:rsid w:val="00D87F69"/>
    <w:rsid w:val="00D90BA6"/>
    <w:rsid w:val="00D91B59"/>
    <w:rsid w:val="00D92217"/>
    <w:rsid w:val="00D92665"/>
    <w:rsid w:val="00D92E65"/>
    <w:rsid w:val="00D94242"/>
    <w:rsid w:val="00D962A0"/>
    <w:rsid w:val="00D96836"/>
    <w:rsid w:val="00D96E1C"/>
    <w:rsid w:val="00D9735D"/>
    <w:rsid w:val="00DA1A0F"/>
    <w:rsid w:val="00DA4323"/>
    <w:rsid w:val="00DA4CEA"/>
    <w:rsid w:val="00DA64F9"/>
    <w:rsid w:val="00DB10A7"/>
    <w:rsid w:val="00DB133A"/>
    <w:rsid w:val="00DB1F4B"/>
    <w:rsid w:val="00DB2A04"/>
    <w:rsid w:val="00DB42DA"/>
    <w:rsid w:val="00DB75EE"/>
    <w:rsid w:val="00DB7993"/>
    <w:rsid w:val="00DC00E1"/>
    <w:rsid w:val="00DC014D"/>
    <w:rsid w:val="00DC1584"/>
    <w:rsid w:val="00DC2A81"/>
    <w:rsid w:val="00DC3BC6"/>
    <w:rsid w:val="00DC5C07"/>
    <w:rsid w:val="00DD06C4"/>
    <w:rsid w:val="00DD0732"/>
    <w:rsid w:val="00DD0943"/>
    <w:rsid w:val="00DD19B5"/>
    <w:rsid w:val="00DD21AC"/>
    <w:rsid w:val="00DD27E3"/>
    <w:rsid w:val="00DD2F27"/>
    <w:rsid w:val="00DD39DF"/>
    <w:rsid w:val="00DD4D53"/>
    <w:rsid w:val="00DD5244"/>
    <w:rsid w:val="00DD65EB"/>
    <w:rsid w:val="00DD792A"/>
    <w:rsid w:val="00DE0544"/>
    <w:rsid w:val="00DE0F6C"/>
    <w:rsid w:val="00DE1A22"/>
    <w:rsid w:val="00DE20AD"/>
    <w:rsid w:val="00DE3B6F"/>
    <w:rsid w:val="00DE3F14"/>
    <w:rsid w:val="00DE422E"/>
    <w:rsid w:val="00DE4CDD"/>
    <w:rsid w:val="00DE5BAD"/>
    <w:rsid w:val="00DE728A"/>
    <w:rsid w:val="00DE7AB6"/>
    <w:rsid w:val="00DF17A6"/>
    <w:rsid w:val="00DF2B23"/>
    <w:rsid w:val="00DF2C27"/>
    <w:rsid w:val="00DF3064"/>
    <w:rsid w:val="00DF3DE7"/>
    <w:rsid w:val="00DF4AD7"/>
    <w:rsid w:val="00DF58E8"/>
    <w:rsid w:val="00E002FB"/>
    <w:rsid w:val="00E01551"/>
    <w:rsid w:val="00E03C47"/>
    <w:rsid w:val="00E04B5C"/>
    <w:rsid w:val="00E04D85"/>
    <w:rsid w:val="00E04E4C"/>
    <w:rsid w:val="00E05F57"/>
    <w:rsid w:val="00E06890"/>
    <w:rsid w:val="00E10BE7"/>
    <w:rsid w:val="00E11433"/>
    <w:rsid w:val="00E12710"/>
    <w:rsid w:val="00E13FD6"/>
    <w:rsid w:val="00E14EEF"/>
    <w:rsid w:val="00E15BCA"/>
    <w:rsid w:val="00E16247"/>
    <w:rsid w:val="00E16839"/>
    <w:rsid w:val="00E16A99"/>
    <w:rsid w:val="00E16F35"/>
    <w:rsid w:val="00E17CD0"/>
    <w:rsid w:val="00E21C4A"/>
    <w:rsid w:val="00E2273A"/>
    <w:rsid w:val="00E22BC2"/>
    <w:rsid w:val="00E22EDA"/>
    <w:rsid w:val="00E23094"/>
    <w:rsid w:val="00E23E49"/>
    <w:rsid w:val="00E251B9"/>
    <w:rsid w:val="00E272F4"/>
    <w:rsid w:val="00E30E04"/>
    <w:rsid w:val="00E30E5A"/>
    <w:rsid w:val="00E315F8"/>
    <w:rsid w:val="00E31A3F"/>
    <w:rsid w:val="00E32B21"/>
    <w:rsid w:val="00E337B8"/>
    <w:rsid w:val="00E349D3"/>
    <w:rsid w:val="00E36155"/>
    <w:rsid w:val="00E37E65"/>
    <w:rsid w:val="00E40D1A"/>
    <w:rsid w:val="00E41EAA"/>
    <w:rsid w:val="00E42590"/>
    <w:rsid w:val="00E428E9"/>
    <w:rsid w:val="00E44BE8"/>
    <w:rsid w:val="00E455DB"/>
    <w:rsid w:val="00E46340"/>
    <w:rsid w:val="00E4698D"/>
    <w:rsid w:val="00E5046D"/>
    <w:rsid w:val="00E50587"/>
    <w:rsid w:val="00E51885"/>
    <w:rsid w:val="00E52DBA"/>
    <w:rsid w:val="00E53448"/>
    <w:rsid w:val="00E53F2B"/>
    <w:rsid w:val="00E54B4E"/>
    <w:rsid w:val="00E561D5"/>
    <w:rsid w:val="00E570B8"/>
    <w:rsid w:val="00E57B40"/>
    <w:rsid w:val="00E619A0"/>
    <w:rsid w:val="00E64439"/>
    <w:rsid w:val="00E65A65"/>
    <w:rsid w:val="00E66FB7"/>
    <w:rsid w:val="00E67A49"/>
    <w:rsid w:val="00E70022"/>
    <w:rsid w:val="00E70F2E"/>
    <w:rsid w:val="00E720E5"/>
    <w:rsid w:val="00E737F9"/>
    <w:rsid w:val="00E750B4"/>
    <w:rsid w:val="00E7517B"/>
    <w:rsid w:val="00E7620C"/>
    <w:rsid w:val="00E7657D"/>
    <w:rsid w:val="00E77CF9"/>
    <w:rsid w:val="00E82CD6"/>
    <w:rsid w:val="00E8379D"/>
    <w:rsid w:val="00E83E3A"/>
    <w:rsid w:val="00E83F53"/>
    <w:rsid w:val="00E84248"/>
    <w:rsid w:val="00E846E6"/>
    <w:rsid w:val="00E84CD0"/>
    <w:rsid w:val="00E8598E"/>
    <w:rsid w:val="00E85A43"/>
    <w:rsid w:val="00E86F5A"/>
    <w:rsid w:val="00E92623"/>
    <w:rsid w:val="00E92D5F"/>
    <w:rsid w:val="00E93D26"/>
    <w:rsid w:val="00E941C0"/>
    <w:rsid w:val="00E95549"/>
    <w:rsid w:val="00E95C5F"/>
    <w:rsid w:val="00E95EAD"/>
    <w:rsid w:val="00E95F58"/>
    <w:rsid w:val="00E97503"/>
    <w:rsid w:val="00E97510"/>
    <w:rsid w:val="00EA23B5"/>
    <w:rsid w:val="00EA2717"/>
    <w:rsid w:val="00EA45D0"/>
    <w:rsid w:val="00EA4C0A"/>
    <w:rsid w:val="00EB1171"/>
    <w:rsid w:val="00EB1357"/>
    <w:rsid w:val="00EB20E9"/>
    <w:rsid w:val="00EB215C"/>
    <w:rsid w:val="00EB222D"/>
    <w:rsid w:val="00EB387B"/>
    <w:rsid w:val="00EB4500"/>
    <w:rsid w:val="00EB4A50"/>
    <w:rsid w:val="00EB6F25"/>
    <w:rsid w:val="00EB7DBB"/>
    <w:rsid w:val="00EB7DC2"/>
    <w:rsid w:val="00EC0099"/>
    <w:rsid w:val="00EC22E3"/>
    <w:rsid w:val="00EC2597"/>
    <w:rsid w:val="00EC2B69"/>
    <w:rsid w:val="00EC425A"/>
    <w:rsid w:val="00EC4C57"/>
    <w:rsid w:val="00EC53A1"/>
    <w:rsid w:val="00EC5BE3"/>
    <w:rsid w:val="00ED03ED"/>
    <w:rsid w:val="00ED03F1"/>
    <w:rsid w:val="00ED06D4"/>
    <w:rsid w:val="00ED0978"/>
    <w:rsid w:val="00ED3454"/>
    <w:rsid w:val="00ED4209"/>
    <w:rsid w:val="00ED53BE"/>
    <w:rsid w:val="00ED53DE"/>
    <w:rsid w:val="00ED6622"/>
    <w:rsid w:val="00EE0282"/>
    <w:rsid w:val="00EE05FF"/>
    <w:rsid w:val="00EE1F88"/>
    <w:rsid w:val="00EE2112"/>
    <w:rsid w:val="00EE2528"/>
    <w:rsid w:val="00EE3D41"/>
    <w:rsid w:val="00EE4F86"/>
    <w:rsid w:val="00EE654F"/>
    <w:rsid w:val="00EE6F22"/>
    <w:rsid w:val="00EF170F"/>
    <w:rsid w:val="00EF2F54"/>
    <w:rsid w:val="00EF3055"/>
    <w:rsid w:val="00EF5214"/>
    <w:rsid w:val="00EF584C"/>
    <w:rsid w:val="00EF67BE"/>
    <w:rsid w:val="00EF76A8"/>
    <w:rsid w:val="00F000FE"/>
    <w:rsid w:val="00F00A1B"/>
    <w:rsid w:val="00F01FFC"/>
    <w:rsid w:val="00F051EA"/>
    <w:rsid w:val="00F10246"/>
    <w:rsid w:val="00F1034D"/>
    <w:rsid w:val="00F122CD"/>
    <w:rsid w:val="00F1323D"/>
    <w:rsid w:val="00F16F95"/>
    <w:rsid w:val="00F21544"/>
    <w:rsid w:val="00F22DF5"/>
    <w:rsid w:val="00F2400B"/>
    <w:rsid w:val="00F261A0"/>
    <w:rsid w:val="00F26A18"/>
    <w:rsid w:val="00F31401"/>
    <w:rsid w:val="00F31803"/>
    <w:rsid w:val="00F3183F"/>
    <w:rsid w:val="00F31918"/>
    <w:rsid w:val="00F31975"/>
    <w:rsid w:val="00F31F78"/>
    <w:rsid w:val="00F33C77"/>
    <w:rsid w:val="00F33E81"/>
    <w:rsid w:val="00F34572"/>
    <w:rsid w:val="00F348F2"/>
    <w:rsid w:val="00F34F8F"/>
    <w:rsid w:val="00F356F4"/>
    <w:rsid w:val="00F370CD"/>
    <w:rsid w:val="00F40778"/>
    <w:rsid w:val="00F40FBD"/>
    <w:rsid w:val="00F41F9D"/>
    <w:rsid w:val="00F44F53"/>
    <w:rsid w:val="00F47E09"/>
    <w:rsid w:val="00F516FC"/>
    <w:rsid w:val="00F52080"/>
    <w:rsid w:val="00F52F3D"/>
    <w:rsid w:val="00F544F9"/>
    <w:rsid w:val="00F54E92"/>
    <w:rsid w:val="00F55591"/>
    <w:rsid w:val="00F55984"/>
    <w:rsid w:val="00F56C02"/>
    <w:rsid w:val="00F56E92"/>
    <w:rsid w:val="00F60ABA"/>
    <w:rsid w:val="00F613B9"/>
    <w:rsid w:val="00F62855"/>
    <w:rsid w:val="00F65166"/>
    <w:rsid w:val="00F6704F"/>
    <w:rsid w:val="00F674C5"/>
    <w:rsid w:val="00F70213"/>
    <w:rsid w:val="00F70D43"/>
    <w:rsid w:val="00F71EA8"/>
    <w:rsid w:val="00F72773"/>
    <w:rsid w:val="00F73952"/>
    <w:rsid w:val="00F73BB6"/>
    <w:rsid w:val="00F74680"/>
    <w:rsid w:val="00F74B02"/>
    <w:rsid w:val="00F75557"/>
    <w:rsid w:val="00F810E0"/>
    <w:rsid w:val="00F81A7C"/>
    <w:rsid w:val="00F839F0"/>
    <w:rsid w:val="00F83FA9"/>
    <w:rsid w:val="00F845BF"/>
    <w:rsid w:val="00F84CAE"/>
    <w:rsid w:val="00F85184"/>
    <w:rsid w:val="00F851EF"/>
    <w:rsid w:val="00F8549F"/>
    <w:rsid w:val="00F85B78"/>
    <w:rsid w:val="00F85CC5"/>
    <w:rsid w:val="00F86200"/>
    <w:rsid w:val="00F90E13"/>
    <w:rsid w:val="00F90E77"/>
    <w:rsid w:val="00F92D1D"/>
    <w:rsid w:val="00F93006"/>
    <w:rsid w:val="00F93F30"/>
    <w:rsid w:val="00F94E25"/>
    <w:rsid w:val="00F94FF2"/>
    <w:rsid w:val="00F951C5"/>
    <w:rsid w:val="00F956BB"/>
    <w:rsid w:val="00F967C5"/>
    <w:rsid w:val="00FA0CF1"/>
    <w:rsid w:val="00FA4D49"/>
    <w:rsid w:val="00FA64A0"/>
    <w:rsid w:val="00FA737D"/>
    <w:rsid w:val="00FA7CBB"/>
    <w:rsid w:val="00FB235D"/>
    <w:rsid w:val="00FB2EC6"/>
    <w:rsid w:val="00FB4B32"/>
    <w:rsid w:val="00FB4C81"/>
    <w:rsid w:val="00FB7761"/>
    <w:rsid w:val="00FC20F3"/>
    <w:rsid w:val="00FC274D"/>
    <w:rsid w:val="00FC2FBA"/>
    <w:rsid w:val="00FC4442"/>
    <w:rsid w:val="00FC56B1"/>
    <w:rsid w:val="00FC64BC"/>
    <w:rsid w:val="00FC6C9C"/>
    <w:rsid w:val="00FC772E"/>
    <w:rsid w:val="00FD0378"/>
    <w:rsid w:val="00FD17C7"/>
    <w:rsid w:val="00FD2674"/>
    <w:rsid w:val="00FD2678"/>
    <w:rsid w:val="00FD2D0B"/>
    <w:rsid w:val="00FD52FE"/>
    <w:rsid w:val="00FD56F0"/>
    <w:rsid w:val="00FD592B"/>
    <w:rsid w:val="00FD78D4"/>
    <w:rsid w:val="00FD7FF0"/>
    <w:rsid w:val="00FE1D2E"/>
    <w:rsid w:val="00FE30B3"/>
    <w:rsid w:val="00FE3A25"/>
    <w:rsid w:val="00FE4AB4"/>
    <w:rsid w:val="00FE5A69"/>
    <w:rsid w:val="00FF2860"/>
    <w:rsid w:val="00FF2D60"/>
    <w:rsid w:val="00FF2F02"/>
    <w:rsid w:val="00FF3F89"/>
    <w:rsid w:val="00FF409B"/>
    <w:rsid w:val="00FF5B79"/>
    <w:rsid w:val="00FF7BF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4"/>
        <w:szCs w:val="24"/>
        <w:lang w:val="en-AU" w:eastAsia="en-AU"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locked="1" w:uiPriority="0" w:qFormat="1"/>
    <w:lsdException w:name="heading 4"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7A6C"/>
    <w:pPr>
      <w:spacing w:after="200" w:line="276" w:lineRule="auto"/>
    </w:pPr>
    <w:rPr>
      <w:szCs w:val="22"/>
      <w:lang w:eastAsia="en-US"/>
    </w:rPr>
  </w:style>
  <w:style w:type="paragraph" w:styleId="Heading1">
    <w:name w:val="heading 1"/>
    <w:basedOn w:val="Normal"/>
    <w:next w:val="Normal"/>
    <w:link w:val="Heading1Char"/>
    <w:autoRedefine/>
    <w:uiPriority w:val="99"/>
    <w:qFormat/>
    <w:rsid w:val="003831DD"/>
    <w:pPr>
      <w:keepNext/>
      <w:keepLines/>
      <w:numPr>
        <w:numId w:val="1"/>
      </w:numPr>
      <w:spacing w:before="240" w:after="120" w:line="360" w:lineRule="auto"/>
      <w:ind w:left="431" w:hanging="431"/>
      <w:outlineLvl w:val="0"/>
    </w:pPr>
    <w:rPr>
      <w:b/>
      <w:bCs/>
      <w:szCs w:val="28"/>
      <w:lang w:eastAsia="en-AU"/>
    </w:rPr>
  </w:style>
  <w:style w:type="paragraph" w:styleId="Heading2">
    <w:name w:val="heading 2"/>
    <w:basedOn w:val="Normal"/>
    <w:link w:val="Heading2Char"/>
    <w:autoRedefine/>
    <w:uiPriority w:val="99"/>
    <w:qFormat/>
    <w:rsid w:val="00DB133A"/>
    <w:pPr>
      <w:numPr>
        <w:ilvl w:val="1"/>
        <w:numId w:val="18"/>
      </w:numPr>
      <w:spacing w:before="240" w:after="120" w:line="360" w:lineRule="auto"/>
      <w:ind w:left="578" w:hanging="578"/>
      <w:outlineLvl w:val="1"/>
    </w:pPr>
    <w:rPr>
      <w:b/>
      <w:szCs w:val="36"/>
      <w:lang w:eastAsia="en-AU"/>
    </w:rPr>
  </w:style>
  <w:style w:type="paragraph" w:styleId="Heading3">
    <w:name w:val="heading 3"/>
    <w:basedOn w:val="Normal"/>
    <w:next w:val="Normal"/>
    <w:link w:val="Heading3Char"/>
    <w:autoRedefine/>
    <w:unhideWhenUsed/>
    <w:qFormat/>
    <w:locked/>
    <w:rsid w:val="00C90393"/>
    <w:pPr>
      <w:keepNext/>
      <w:keepLines/>
      <w:numPr>
        <w:ilvl w:val="2"/>
        <w:numId w:val="18"/>
      </w:numPr>
      <w:spacing w:before="240" w:after="120" w:line="360" w:lineRule="auto"/>
      <w:outlineLvl w:val="2"/>
    </w:pPr>
    <w:rPr>
      <w:rFonts w:eastAsiaTheme="majorEastAsia"/>
      <w:b/>
      <w:szCs w:val="24"/>
      <w:lang w:val="en-GB"/>
    </w:rPr>
  </w:style>
  <w:style w:type="paragraph" w:styleId="Heading4">
    <w:name w:val="heading 4"/>
    <w:basedOn w:val="Normal"/>
    <w:next w:val="Normal"/>
    <w:link w:val="Heading4Char"/>
    <w:qFormat/>
    <w:rsid w:val="00D44A4C"/>
    <w:pPr>
      <w:keepNext/>
      <w:keepLines/>
      <w:numPr>
        <w:ilvl w:val="3"/>
        <w:numId w:val="18"/>
      </w:numPr>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semiHidden/>
    <w:unhideWhenUsed/>
    <w:qFormat/>
    <w:locked/>
    <w:rsid w:val="00D44A4C"/>
    <w:pPr>
      <w:keepNext/>
      <w:keepLines/>
      <w:numPr>
        <w:ilvl w:val="4"/>
        <w:numId w:val="18"/>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locked/>
    <w:rsid w:val="00D44A4C"/>
    <w:pPr>
      <w:keepNext/>
      <w:keepLines/>
      <w:numPr>
        <w:ilvl w:val="5"/>
        <w:numId w:val="18"/>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locked/>
    <w:rsid w:val="00D44A4C"/>
    <w:pPr>
      <w:keepNext/>
      <w:keepLines/>
      <w:numPr>
        <w:ilvl w:val="6"/>
        <w:numId w:val="1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locked/>
    <w:rsid w:val="00D44A4C"/>
    <w:pPr>
      <w:keepNext/>
      <w:keepLines/>
      <w:numPr>
        <w:ilvl w:val="7"/>
        <w:numId w:val="18"/>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locked/>
    <w:rsid w:val="00D44A4C"/>
    <w:pPr>
      <w:keepNext/>
      <w:keepLines/>
      <w:numPr>
        <w:ilvl w:val="8"/>
        <w:numId w:val="1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831DD"/>
    <w:rPr>
      <w:b/>
      <w:bCs/>
      <w:szCs w:val="28"/>
    </w:rPr>
  </w:style>
  <w:style w:type="character" w:customStyle="1" w:styleId="Heading2Char">
    <w:name w:val="Heading 2 Char"/>
    <w:basedOn w:val="DefaultParagraphFont"/>
    <w:link w:val="Heading2"/>
    <w:uiPriority w:val="99"/>
    <w:rsid w:val="00DB133A"/>
    <w:rPr>
      <w:b/>
      <w:szCs w:val="36"/>
    </w:rPr>
  </w:style>
  <w:style w:type="character" w:customStyle="1" w:styleId="Heading4Char">
    <w:name w:val="Heading 4 Char"/>
    <w:basedOn w:val="DefaultParagraphFont"/>
    <w:link w:val="Heading4"/>
    <w:rsid w:val="00D44A4C"/>
    <w:rPr>
      <w:rFonts w:ascii="Cambria" w:eastAsia="Times New Roman" w:hAnsi="Cambria"/>
      <w:b/>
      <w:bCs/>
      <w:i/>
      <w:iCs/>
      <w:color w:val="4F81BD"/>
      <w:sz w:val="22"/>
      <w:szCs w:val="22"/>
      <w:lang w:eastAsia="en-US"/>
    </w:rPr>
  </w:style>
  <w:style w:type="paragraph" w:styleId="Caption">
    <w:name w:val="caption"/>
    <w:basedOn w:val="Normal"/>
    <w:next w:val="Normal"/>
    <w:autoRedefine/>
    <w:unhideWhenUsed/>
    <w:qFormat/>
    <w:rsid w:val="0021304A"/>
    <w:pPr>
      <w:spacing w:before="240" w:after="240" w:line="240" w:lineRule="auto"/>
    </w:pPr>
    <w:rPr>
      <w:b/>
      <w:noProof/>
    </w:rPr>
  </w:style>
  <w:style w:type="character" w:styleId="Strong">
    <w:name w:val="Strong"/>
    <w:basedOn w:val="DefaultParagraphFont"/>
    <w:uiPriority w:val="99"/>
    <w:qFormat/>
    <w:rsid w:val="00D44A4C"/>
    <w:rPr>
      <w:rFonts w:cs="Times New Roman"/>
      <w:b/>
      <w:bCs/>
    </w:rPr>
  </w:style>
  <w:style w:type="character" w:styleId="Emphasis">
    <w:name w:val="Emphasis"/>
    <w:basedOn w:val="DefaultParagraphFont"/>
    <w:uiPriority w:val="99"/>
    <w:qFormat/>
    <w:rsid w:val="00D44A4C"/>
    <w:rPr>
      <w:rFonts w:cs="Times New Roman"/>
      <w:i/>
      <w:iCs/>
    </w:rPr>
  </w:style>
  <w:style w:type="paragraph" w:styleId="ListParagraph">
    <w:name w:val="List Paragraph"/>
    <w:basedOn w:val="Normal"/>
    <w:uiPriority w:val="99"/>
    <w:qFormat/>
    <w:rsid w:val="00D44A4C"/>
    <w:pPr>
      <w:ind w:left="720"/>
      <w:contextualSpacing/>
    </w:pPr>
  </w:style>
  <w:style w:type="character" w:customStyle="1" w:styleId="Heading3Char">
    <w:name w:val="Heading 3 Char"/>
    <w:basedOn w:val="DefaultParagraphFont"/>
    <w:link w:val="Heading3"/>
    <w:rsid w:val="00C90393"/>
    <w:rPr>
      <w:rFonts w:eastAsiaTheme="majorEastAsia"/>
      <w:b/>
      <w:lang w:val="en-GB" w:eastAsia="en-US"/>
    </w:rPr>
  </w:style>
  <w:style w:type="character" w:customStyle="1" w:styleId="Heading5Char">
    <w:name w:val="Heading 5 Char"/>
    <w:basedOn w:val="DefaultParagraphFont"/>
    <w:link w:val="Heading5"/>
    <w:semiHidden/>
    <w:rsid w:val="00D44A4C"/>
    <w:rPr>
      <w:rFonts w:asciiTheme="majorHAnsi" w:eastAsiaTheme="majorEastAsia" w:hAnsiTheme="majorHAnsi" w:cstheme="majorBidi"/>
      <w:color w:val="243F60" w:themeColor="accent1" w:themeShade="7F"/>
      <w:sz w:val="22"/>
      <w:szCs w:val="22"/>
      <w:lang w:eastAsia="en-US"/>
    </w:rPr>
  </w:style>
  <w:style w:type="character" w:customStyle="1" w:styleId="Heading6Char">
    <w:name w:val="Heading 6 Char"/>
    <w:basedOn w:val="DefaultParagraphFont"/>
    <w:link w:val="Heading6"/>
    <w:semiHidden/>
    <w:rsid w:val="00D44A4C"/>
    <w:rPr>
      <w:rFonts w:asciiTheme="majorHAnsi" w:eastAsiaTheme="majorEastAsia" w:hAnsiTheme="majorHAnsi" w:cstheme="majorBidi"/>
      <w:i/>
      <w:iCs/>
      <w:color w:val="243F60" w:themeColor="accent1" w:themeShade="7F"/>
      <w:sz w:val="22"/>
      <w:szCs w:val="22"/>
      <w:lang w:eastAsia="en-US"/>
    </w:rPr>
  </w:style>
  <w:style w:type="character" w:customStyle="1" w:styleId="Heading7Char">
    <w:name w:val="Heading 7 Char"/>
    <w:basedOn w:val="DefaultParagraphFont"/>
    <w:link w:val="Heading7"/>
    <w:semiHidden/>
    <w:rsid w:val="00D44A4C"/>
    <w:rPr>
      <w:rFonts w:asciiTheme="majorHAnsi" w:eastAsiaTheme="majorEastAsia" w:hAnsiTheme="majorHAnsi" w:cstheme="majorBidi"/>
      <w:i/>
      <w:iCs/>
      <w:color w:val="404040" w:themeColor="text1" w:themeTint="BF"/>
      <w:sz w:val="22"/>
      <w:szCs w:val="22"/>
      <w:lang w:eastAsia="en-US"/>
    </w:rPr>
  </w:style>
  <w:style w:type="character" w:customStyle="1" w:styleId="Heading8Char">
    <w:name w:val="Heading 8 Char"/>
    <w:basedOn w:val="DefaultParagraphFont"/>
    <w:link w:val="Heading8"/>
    <w:semiHidden/>
    <w:rsid w:val="00D44A4C"/>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semiHidden/>
    <w:rsid w:val="00D44A4C"/>
    <w:rPr>
      <w:rFonts w:asciiTheme="majorHAnsi" w:eastAsiaTheme="majorEastAsia" w:hAnsiTheme="majorHAnsi" w:cstheme="majorBidi"/>
      <w:i/>
      <w:iCs/>
      <w:color w:val="404040" w:themeColor="text1" w:themeTint="BF"/>
      <w:lang w:eastAsia="en-US"/>
    </w:rPr>
  </w:style>
  <w:style w:type="paragraph" w:styleId="Title">
    <w:name w:val="Title"/>
    <w:basedOn w:val="Normal"/>
    <w:next w:val="Normal"/>
    <w:link w:val="TitleChar"/>
    <w:qFormat/>
    <w:locked/>
    <w:rsid w:val="008875CB"/>
    <w:pPr>
      <w:pBdr>
        <w:bottom w:val="single" w:sz="8" w:space="4" w:color="4F81BD" w:themeColor="accent1"/>
      </w:pBdr>
      <w:spacing w:after="300" w:line="240" w:lineRule="auto"/>
      <w:contextualSpacing/>
    </w:pPr>
    <w:rPr>
      <w:rFonts w:eastAsiaTheme="majorEastAsia" w:cstheme="majorBidi"/>
      <w:spacing w:val="5"/>
      <w:kern w:val="28"/>
      <w:sz w:val="28"/>
      <w:szCs w:val="52"/>
    </w:rPr>
  </w:style>
  <w:style w:type="character" w:customStyle="1" w:styleId="TitleChar">
    <w:name w:val="Title Char"/>
    <w:basedOn w:val="DefaultParagraphFont"/>
    <w:link w:val="Title"/>
    <w:rsid w:val="008875CB"/>
    <w:rPr>
      <w:rFonts w:eastAsiaTheme="majorEastAsia" w:cstheme="majorBidi"/>
      <w:spacing w:val="5"/>
      <w:kern w:val="28"/>
      <w:sz w:val="28"/>
      <w:szCs w:val="52"/>
      <w:lang w:eastAsia="en-US"/>
    </w:rPr>
  </w:style>
  <w:style w:type="paragraph" w:styleId="TOCHeading">
    <w:name w:val="TOC Heading"/>
    <w:basedOn w:val="Heading1"/>
    <w:next w:val="Normal"/>
    <w:uiPriority w:val="39"/>
    <w:unhideWhenUsed/>
    <w:qFormat/>
    <w:rsid w:val="00D44A4C"/>
    <w:pPr>
      <w:numPr>
        <w:numId w:val="0"/>
      </w:numPr>
      <w:spacing w:before="480" w:after="0"/>
      <w:outlineLvl w:val="9"/>
    </w:pPr>
    <w:rPr>
      <w:rFonts w:asciiTheme="majorHAnsi" w:eastAsiaTheme="majorEastAsia" w:hAnsiTheme="majorHAnsi" w:cstheme="majorBidi"/>
      <w:color w:val="365F91" w:themeColor="accent1" w:themeShade="BF"/>
      <w:sz w:val="28"/>
      <w:lang w:val="en-US" w:eastAsia="en-US"/>
    </w:rPr>
  </w:style>
  <w:style w:type="paragraph" w:customStyle="1" w:styleId="Heading1forAbstract">
    <w:name w:val="Heading 1 for Abstract"/>
    <w:basedOn w:val="Heading1"/>
    <w:autoRedefine/>
    <w:qFormat/>
    <w:rsid w:val="005062D2"/>
    <w:pPr>
      <w:numPr>
        <w:numId w:val="0"/>
      </w:numPr>
    </w:pPr>
  </w:style>
  <w:style w:type="paragraph" w:customStyle="1" w:styleId="CaptionforFig">
    <w:name w:val="Caption for Fig"/>
    <w:basedOn w:val="Caption"/>
    <w:qFormat/>
    <w:rsid w:val="002B27D5"/>
    <w:pPr>
      <w:ind w:left="624" w:hanging="624"/>
    </w:pPr>
  </w:style>
  <w:style w:type="paragraph" w:styleId="FootnoteText">
    <w:name w:val="footnote text"/>
    <w:basedOn w:val="Normal"/>
    <w:link w:val="FootnoteTextChar"/>
    <w:uiPriority w:val="99"/>
    <w:semiHidden/>
    <w:unhideWhenUsed/>
    <w:rsid w:val="008875CB"/>
    <w:pPr>
      <w:spacing w:after="0" w:line="240" w:lineRule="auto"/>
    </w:pPr>
    <w:rPr>
      <w:rFonts w:ascii="Calibri" w:hAnsi="Calibri"/>
      <w:sz w:val="20"/>
      <w:szCs w:val="20"/>
    </w:rPr>
  </w:style>
  <w:style w:type="character" w:customStyle="1" w:styleId="FootnoteTextChar">
    <w:name w:val="Footnote Text Char"/>
    <w:basedOn w:val="DefaultParagraphFont"/>
    <w:link w:val="FootnoteText"/>
    <w:uiPriority w:val="99"/>
    <w:semiHidden/>
    <w:rsid w:val="008875CB"/>
    <w:rPr>
      <w:rFonts w:ascii="Calibri" w:hAnsi="Calibri"/>
      <w:sz w:val="20"/>
      <w:szCs w:val="20"/>
      <w:lang w:eastAsia="en-US"/>
    </w:rPr>
  </w:style>
  <w:style w:type="character" w:styleId="FootnoteReference">
    <w:name w:val="footnote reference"/>
    <w:basedOn w:val="DefaultParagraphFont"/>
    <w:uiPriority w:val="99"/>
    <w:semiHidden/>
    <w:unhideWhenUsed/>
    <w:rsid w:val="00367A6C"/>
    <w:rPr>
      <w:vertAlign w:val="superscript"/>
    </w:rPr>
  </w:style>
  <w:style w:type="paragraph" w:styleId="BalloonText">
    <w:name w:val="Balloon Text"/>
    <w:basedOn w:val="Normal"/>
    <w:link w:val="BalloonTextChar"/>
    <w:uiPriority w:val="99"/>
    <w:semiHidden/>
    <w:unhideWhenUsed/>
    <w:rsid w:val="00367A6C"/>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367A6C"/>
    <w:rPr>
      <w:rFonts w:ascii="Tahoma" w:hAnsi="Tahoma" w:cs="Tahoma"/>
      <w:sz w:val="16"/>
      <w:szCs w:val="16"/>
      <w:lang w:val="en-US" w:eastAsia="en-US"/>
    </w:rPr>
  </w:style>
  <w:style w:type="paragraph" w:customStyle="1" w:styleId="Default">
    <w:name w:val="Default"/>
    <w:rsid w:val="00E570B8"/>
    <w:pPr>
      <w:autoSpaceDE w:val="0"/>
      <w:autoSpaceDN w:val="0"/>
      <w:adjustRightInd w:val="0"/>
    </w:pPr>
    <w:rPr>
      <w:color w:val="000000"/>
      <w:lang w:eastAsia="en-US"/>
    </w:rPr>
  </w:style>
  <w:style w:type="table" w:styleId="TableGrid">
    <w:name w:val="Table Grid"/>
    <w:basedOn w:val="TableNormal"/>
    <w:uiPriority w:val="59"/>
    <w:rsid w:val="006B0C2B"/>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6B0C2B"/>
    <w:pPr>
      <w:tabs>
        <w:tab w:val="center" w:pos="4513"/>
        <w:tab w:val="right" w:pos="9026"/>
      </w:tabs>
      <w:spacing w:after="0" w:line="240" w:lineRule="auto"/>
    </w:pPr>
    <w:rPr>
      <w:rFonts w:ascii="Calibri" w:hAnsi="Calibri"/>
      <w:sz w:val="22"/>
    </w:rPr>
  </w:style>
  <w:style w:type="character" w:customStyle="1" w:styleId="FooterChar">
    <w:name w:val="Footer Char"/>
    <w:basedOn w:val="DefaultParagraphFont"/>
    <w:link w:val="Footer"/>
    <w:uiPriority w:val="99"/>
    <w:rsid w:val="006B0C2B"/>
    <w:rPr>
      <w:rFonts w:ascii="Calibri" w:hAnsi="Calibri"/>
      <w:sz w:val="22"/>
      <w:szCs w:val="22"/>
      <w:lang w:eastAsia="en-US"/>
    </w:rPr>
  </w:style>
  <w:style w:type="paragraph" w:styleId="NormalWeb">
    <w:name w:val="Normal (Web)"/>
    <w:basedOn w:val="Normal"/>
    <w:uiPriority w:val="99"/>
    <w:semiHidden/>
    <w:unhideWhenUsed/>
    <w:rsid w:val="00525317"/>
    <w:pPr>
      <w:spacing w:before="100" w:beforeAutospacing="1" w:after="100" w:afterAutospacing="1" w:line="240" w:lineRule="auto"/>
    </w:pPr>
    <w:rPr>
      <w:rFonts w:eastAsia="Times New Roman"/>
      <w:szCs w:val="24"/>
      <w:lang w:eastAsia="en-AU"/>
    </w:rPr>
  </w:style>
  <w:style w:type="character" w:styleId="Hyperlink">
    <w:name w:val="Hyperlink"/>
    <w:basedOn w:val="DefaultParagraphFont"/>
    <w:uiPriority w:val="99"/>
    <w:unhideWhenUsed/>
    <w:rsid w:val="00373C72"/>
    <w:rPr>
      <w:color w:val="0000FF" w:themeColor="hyperlink"/>
      <w:u w:val="single"/>
    </w:rPr>
  </w:style>
  <w:style w:type="character" w:styleId="CommentReference">
    <w:name w:val="annotation reference"/>
    <w:basedOn w:val="DefaultParagraphFont"/>
    <w:uiPriority w:val="99"/>
    <w:semiHidden/>
    <w:unhideWhenUsed/>
    <w:rsid w:val="00CA32D9"/>
    <w:rPr>
      <w:sz w:val="16"/>
      <w:szCs w:val="16"/>
    </w:rPr>
  </w:style>
  <w:style w:type="paragraph" w:styleId="CommentText">
    <w:name w:val="annotation text"/>
    <w:basedOn w:val="Normal"/>
    <w:link w:val="CommentTextChar"/>
    <w:uiPriority w:val="99"/>
    <w:semiHidden/>
    <w:unhideWhenUsed/>
    <w:rsid w:val="00CA32D9"/>
    <w:pPr>
      <w:spacing w:line="240" w:lineRule="auto"/>
    </w:pPr>
    <w:rPr>
      <w:sz w:val="20"/>
      <w:szCs w:val="20"/>
    </w:rPr>
  </w:style>
  <w:style w:type="character" w:customStyle="1" w:styleId="CommentTextChar">
    <w:name w:val="Comment Text Char"/>
    <w:basedOn w:val="DefaultParagraphFont"/>
    <w:link w:val="CommentText"/>
    <w:uiPriority w:val="99"/>
    <w:semiHidden/>
    <w:rsid w:val="00CA32D9"/>
    <w:rPr>
      <w:sz w:val="20"/>
      <w:szCs w:val="20"/>
      <w:lang w:eastAsia="en-US"/>
    </w:rPr>
  </w:style>
  <w:style w:type="paragraph" w:styleId="CommentSubject">
    <w:name w:val="annotation subject"/>
    <w:basedOn w:val="CommentText"/>
    <w:next w:val="CommentText"/>
    <w:link w:val="CommentSubjectChar"/>
    <w:uiPriority w:val="99"/>
    <w:semiHidden/>
    <w:unhideWhenUsed/>
    <w:rsid w:val="00CA32D9"/>
    <w:rPr>
      <w:b/>
      <w:bCs/>
    </w:rPr>
  </w:style>
  <w:style w:type="character" w:customStyle="1" w:styleId="CommentSubjectChar">
    <w:name w:val="Comment Subject Char"/>
    <w:basedOn w:val="CommentTextChar"/>
    <w:link w:val="CommentSubject"/>
    <w:uiPriority w:val="99"/>
    <w:semiHidden/>
    <w:rsid w:val="00CA32D9"/>
    <w:rPr>
      <w:b/>
      <w:bCs/>
      <w:sz w:val="20"/>
      <w:szCs w:val="20"/>
      <w:lang w:eastAsia="en-US"/>
    </w:rPr>
  </w:style>
  <w:style w:type="paragraph" w:styleId="Revision">
    <w:name w:val="Revision"/>
    <w:hidden/>
    <w:uiPriority w:val="99"/>
    <w:semiHidden/>
    <w:rsid w:val="0094325E"/>
    <w:pPr>
      <w:spacing w:line="240" w:lineRule="auto"/>
    </w:pPr>
    <w:rPr>
      <w:szCs w:val="22"/>
      <w:lang w:eastAsia="en-US"/>
    </w:rPr>
  </w:style>
  <w:style w:type="paragraph" w:styleId="Header">
    <w:name w:val="header"/>
    <w:basedOn w:val="Normal"/>
    <w:link w:val="HeaderChar"/>
    <w:uiPriority w:val="99"/>
    <w:unhideWhenUsed/>
    <w:rsid w:val="003A3DFA"/>
    <w:pPr>
      <w:tabs>
        <w:tab w:val="center" w:pos="4513"/>
        <w:tab w:val="right" w:pos="9026"/>
      </w:tabs>
      <w:spacing w:after="0" w:line="240" w:lineRule="auto"/>
    </w:pPr>
    <w:rPr>
      <w:rFonts w:ascii="Calibri" w:hAnsi="Calibri"/>
      <w:sz w:val="22"/>
    </w:rPr>
  </w:style>
  <w:style w:type="character" w:customStyle="1" w:styleId="HeaderChar">
    <w:name w:val="Header Char"/>
    <w:basedOn w:val="DefaultParagraphFont"/>
    <w:link w:val="Header"/>
    <w:uiPriority w:val="99"/>
    <w:rsid w:val="003A3DFA"/>
    <w:rPr>
      <w:rFonts w:ascii="Calibri" w:hAnsi="Calibri"/>
      <w:sz w:val="22"/>
      <w:szCs w:val="22"/>
      <w:lang w:eastAsia="en-US"/>
    </w:rPr>
  </w:style>
  <w:style w:type="character" w:styleId="PlaceholderText">
    <w:name w:val="Placeholder Text"/>
    <w:basedOn w:val="DefaultParagraphFont"/>
    <w:uiPriority w:val="99"/>
    <w:semiHidden/>
    <w:rsid w:val="003A3DFA"/>
    <w:rPr>
      <w:color w:val="808080"/>
    </w:rPr>
  </w:style>
  <w:style w:type="paragraph" w:styleId="TOC1">
    <w:name w:val="toc 1"/>
    <w:basedOn w:val="Normal"/>
    <w:next w:val="Normal"/>
    <w:autoRedefine/>
    <w:uiPriority w:val="39"/>
    <w:unhideWhenUsed/>
    <w:rsid w:val="003A3DFA"/>
    <w:pPr>
      <w:spacing w:after="100"/>
    </w:pPr>
    <w:rPr>
      <w:rFonts w:ascii="Calibri" w:hAnsi="Calibri"/>
      <w:sz w:val="22"/>
    </w:rPr>
  </w:style>
  <w:style w:type="paragraph" w:styleId="TOC2">
    <w:name w:val="toc 2"/>
    <w:basedOn w:val="Normal"/>
    <w:next w:val="Normal"/>
    <w:autoRedefine/>
    <w:uiPriority w:val="39"/>
    <w:unhideWhenUsed/>
    <w:rsid w:val="003A3DFA"/>
    <w:pPr>
      <w:spacing w:after="100"/>
      <w:ind w:left="220"/>
    </w:pPr>
    <w:rPr>
      <w:rFonts w:ascii="Calibri" w:hAnsi="Calibri"/>
      <w:sz w:val="22"/>
    </w:rPr>
  </w:style>
  <w:style w:type="paragraph" w:styleId="TOC3">
    <w:name w:val="toc 3"/>
    <w:basedOn w:val="Normal"/>
    <w:next w:val="Normal"/>
    <w:autoRedefine/>
    <w:uiPriority w:val="39"/>
    <w:unhideWhenUsed/>
    <w:rsid w:val="003A3DFA"/>
    <w:pPr>
      <w:spacing w:after="100"/>
      <w:ind w:left="440"/>
    </w:pPr>
    <w:rPr>
      <w:rFonts w:ascii="Calibri" w:hAnsi="Calibri"/>
      <w:sz w:val="22"/>
    </w:rPr>
  </w:style>
  <w:style w:type="paragraph" w:styleId="TableofFigures">
    <w:name w:val="table of figures"/>
    <w:basedOn w:val="Normal"/>
    <w:next w:val="Normal"/>
    <w:uiPriority w:val="99"/>
    <w:unhideWhenUsed/>
    <w:rsid w:val="003A3DFA"/>
    <w:pPr>
      <w:spacing w:after="0"/>
    </w:pPr>
    <w:rPr>
      <w:rFonts w:ascii="Calibri" w:hAnsi="Calibri"/>
      <w:sz w:val="22"/>
    </w:rPr>
  </w:style>
  <w:style w:type="paragraph" w:styleId="EndnoteText">
    <w:name w:val="endnote text"/>
    <w:basedOn w:val="Normal"/>
    <w:link w:val="EndnoteTextChar"/>
    <w:uiPriority w:val="99"/>
    <w:semiHidden/>
    <w:unhideWhenUsed/>
    <w:rsid w:val="003A3DFA"/>
    <w:pPr>
      <w:spacing w:after="0" w:line="240" w:lineRule="auto"/>
    </w:pPr>
    <w:rPr>
      <w:rFonts w:ascii="Calibri" w:hAnsi="Calibri"/>
      <w:sz w:val="20"/>
      <w:szCs w:val="20"/>
    </w:rPr>
  </w:style>
  <w:style w:type="character" w:customStyle="1" w:styleId="EndnoteTextChar">
    <w:name w:val="Endnote Text Char"/>
    <w:basedOn w:val="DefaultParagraphFont"/>
    <w:link w:val="EndnoteText"/>
    <w:uiPriority w:val="99"/>
    <w:semiHidden/>
    <w:rsid w:val="003A3DFA"/>
    <w:rPr>
      <w:rFonts w:ascii="Calibri" w:hAnsi="Calibri"/>
      <w:sz w:val="20"/>
      <w:szCs w:val="20"/>
      <w:lang w:eastAsia="en-US"/>
    </w:rPr>
  </w:style>
  <w:style w:type="character" w:styleId="EndnoteReference">
    <w:name w:val="endnote reference"/>
    <w:basedOn w:val="DefaultParagraphFont"/>
    <w:uiPriority w:val="99"/>
    <w:semiHidden/>
    <w:unhideWhenUsed/>
    <w:rsid w:val="003A3DFA"/>
    <w:rPr>
      <w:vertAlign w:val="superscript"/>
    </w:rPr>
  </w:style>
  <w:style w:type="character" w:styleId="LineNumber">
    <w:name w:val="line number"/>
    <w:basedOn w:val="DefaultParagraphFont"/>
    <w:uiPriority w:val="99"/>
    <w:semiHidden/>
    <w:unhideWhenUsed/>
    <w:rsid w:val="007C6A6E"/>
  </w:style>
  <w:style w:type="paragraph" w:customStyle="1" w:styleId="EndNoteBibliographyTitle">
    <w:name w:val="EndNote Bibliography Title"/>
    <w:basedOn w:val="Normal"/>
    <w:link w:val="EndNoteBibliographyTitleChar"/>
    <w:rsid w:val="006944C1"/>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6944C1"/>
    <w:rPr>
      <w:noProof/>
      <w:szCs w:val="22"/>
      <w:lang w:val="en-US" w:eastAsia="en-US"/>
    </w:rPr>
  </w:style>
  <w:style w:type="paragraph" w:customStyle="1" w:styleId="EndNoteBibliography">
    <w:name w:val="EndNote Bibliography"/>
    <w:basedOn w:val="Normal"/>
    <w:link w:val="EndNoteBibliographyChar"/>
    <w:rsid w:val="006944C1"/>
    <w:pPr>
      <w:spacing w:line="240" w:lineRule="auto"/>
    </w:pPr>
    <w:rPr>
      <w:noProof/>
      <w:lang w:val="en-US"/>
    </w:rPr>
  </w:style>
  <w:style w:type="character" w:customStyle="1" w:styleId="EndNoteBibliographyChar">
    <w:name w:val="EndNote Bibliography Char"/>
    <w:basedOn w:val="DefaultParagraphFont"/>
    <w:link w:val="EndNoteBibliography"/>
    <w:rsid w:val="006944C1"/>
    <w:rPr>
      <w:noProof/>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image" Target="media/image9.wmf"/><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3.wmf"/><Relationship Id="rId42" Type="http://schemas.openxmlformats.org/officeDocument/2006/relationships/image" Target="media/image17.wmf"/><Relationship Id="rId47" Type="http://schemas.openxmlformats.org/officeDocument/2006/relationships/oleObject" Target="embeddings/oleObject20.bin"/><Relationship Id="rId50" Type="http://schemas.openxmlformats.org/officeDocument/2006/relationships/image" Target="media/image21.wmf"/><Relationship Id="rId55" Type="http://schemas.openxmlformats.org/officeDocument/2006/relationships/chart" Target="charts/chart2.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5.wmf"/><Relationship Id="rId46" Type="http://schemas.openxmlformats.org/officeDocument/2006/relationships/image" Target="media/image19.wmf"/><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image" Target="media/image6.wmf"/><Relationship Id="rId29" Type="http://schemas.openxmlformats.org/officeDocument/2006/relationships/oleObject" Target="embeddings/oleObject11.bin"/><Relationship Id="rId41" Type="http://schemas.openxmlformats.org/officeDocument/2006/relationships/oleObject" Target="embeddings/oleObject17.bin"/><Relationship Id="rId54"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image" Target="media/image8.wmf"/><Relationship Id="rId32" Type="http://schemas.openxmlformats.org/officeDocument/2006/relationships/image" Target="media/image12.wmf"/><Relationship Id="rId37" Type="http://schemas.openxmlformats.org/officeDocument/2006/relationships/oleObject" Target="embeddings/oleObject15.bin"/><Relationship Id="rId40" Type="http://schemas.openxmlformats.org/officeDocument/2006/relationships/image" Target="media/image16.wmf"/><Relationship Id="rId45" Type="http://schemas.openxmlformats.org/officeDocument/2006/relationships/oleObject" Target="embeddings/oleObject19.bin"/><Relationship Id="rId53" Type="http://schemas.openxmlformats.org/officeDocument/2006/relationships/hyperlink" Target="http://www.usda.gov/wps/portal/usda/usdahome" TargetMode="External"/><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oleObject" Target="embeddings/oleObject8.bin"/><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oleObject" Target="embeddings/oleObject21.bin"/><Relationship Id="rId57"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image" Target="media/image18.wmf"/><Relationship Id="rId52" Type="http://schemas.openxmlformats.org/officeDocument/2006/relationships/hyperlink" Target="http://faostat.fao.org/site/339/default.aspx"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image" Target="media/image7.wmf"/><Relationship Id="rId27" Type="http://schemas.openxmlformats.org/officeDocument/2006/relationships/oleObject" Target="embeddings/oleObject10.bin"/><Relationship Id="rId30" Type="http://schemas.openxmlformats.org/officeDocument/2006/relationships/image" Target="media/image11.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0.wmf"/><Relationship Id="rId56" Type="http://schemas.openxmlformats.org/officeDocument/2006/relationships/chart" Target="charts/chart3.xml"/><Relationship Id="rId8" Type="http://schemas.openxmlformats.org/officeDocument/2006/relationships/endnotes" Target="endnotes.xml"/><Relationship Id="rId51" Type="http://schemas.openxmlformats.org/officeDocument/2006/relationships/oleObject" Target="embeddings/oleObject22.bin"/><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wattom01\PhD\Statistics%20of%20Agriculture\cotton%20production%20and%20are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wattom01\PhD\Statistics%20of%20Agriculture\cotton%20production%20and%20are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wattom01\PhD\Statistics%20of%20Agriculture\cotton%20production%20and%20are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446522309711285"/>
          <c:y val="8.3612590201681714E-2"/>
          <c:w val="0.79497922134733157"/>
          <c:h val="0.63158775518595422"/>
        </c:manualLayout>
      </c:layout>
      <c:barChart>
        <c:barDir val="col"/>
        <c:grouping val="clustered"/>
        <c:varyColors val="0"/>
        <c:ser>
          <c:idx val="0"/>
          <c:order val="0"/>
          <c:tx>
            <c:strRef>
              <c:f>Sheet1!$L$64</c:f>
              <c:strCache>
                <c:ptCount val="1"/>
                <c:pt idx="0">
                  <c:v>Production 000 480 lb. bales</c:v>
                </c:pt>
              </c:strCache>
            </c:strRef>
          </c:tx>
          <c:spPr>
            <a:solidFill>
              <a:srgbClr val="92CB05"/>
            </a:solidFill>
            <a:ln w="19050">
              <a:solidFill>
                <a:srgbClr val="003399"/>
              </a:solidFill>
            </a:ln>
          </c:spPr>
          <c:invertIfNegative val="0"/>
          <c:cat>
            <c:strRef>
              <c:f>Sheet1!$K$65:$K$74</c:f>
              <c:strCache>
                <c:ptCount val="10"/>
                <c:pt idx="0">
                  <c:v>China</c:v>
                </c:pt>
                <c:pt idx="1">
                  <c:v>India</c:v>
                </c:pt>
                <c:pt idx="2">
                  <c:v>USA</c:v>
                </c:pt>
                <c:pt idx="3">
                  <c:v>Pakistan</c:v>
                </c:pt>
                <c:pt idx="4">
                  <c:v>Brazil</c:v>
                </c:pt>
                <c:pt idx="5">
                  <c:v>Uzbekistan</c:v>
                </c:pt>
                <c:pt idx="6">
                  <c:v>Turkey</c:v>
                </c:pt>
                <c:pt idx="7">
                  <c:v>Australia</c:v>
                </c:pt>
                <c:pt idx="8">
                  <c:v>Turkmenistan</c:v>
                </c:pt>
                <c:pt idx="9">
                  <c:v>Argentina</c:v>
                </c:pt>
              </c:strCache>
            </c:strRef>
          </c:cat>
          <c:val>
            <c:numRef>
              <c:f>Sheet1!$L$65:$L$74</c:f>
              <c:numCache>
                <c:formatCode>General</c:formatCode>
                <c:ptCount val="10"/>
                <c:pt idx="0">
                  <c:v>31500</c:v>
                </c:pt>
                <c:pt idx="1">
                  <c:v>25500</c:v>
                </c:pt>
                <c:pt idx="2">
                  <c:v>17447</c:v>
                </c:pt>
                <c:pt idx="3">
                  <c:v>10000</c:v>
                </c:pt>
                <c:pt idx="4">
                  <c:v>6500</c:v>
                </c:pt>
                <c:pt idx="5">
                  <c:v>4300</c:v>
                </c:pt>
                <c:pt idx="6">
                  <c:v>2750</c:v>
                </c:pt>
                <c:pt idx="7">
                  <c:v>4250</c:v>
                </c:pt>
                <c:pt idx="8">
                  <c:v>1500</c:v>
                </c:pt>
                <c:pt idx="9">
                  <c:v>800</c:v>
                </c:pt>
              </c:numCache>
            </c:numRef>
          </c:val>
        </c:ser>
        <c:dLbls>
          <c:showLegendKey val="0"/>
          <c:showVal val="0"/>
          <c:showCatName val="0"/>
          <c:showSerName val="0"/>
          <c:showPercent val="0"/>
          <c:showBubbleSize val="0"/>
        </c:dLbls>
        <c:gapWidth val="150"/>
        <c:axId val="215223680"/>
        <c:axId val="215241856"/>
      </c:barChart>
      <c:catAx>
        <c:axId val="215223680"/>
        <c:scaling>
          <c:orientation val="minMax"/>
        </c:scaling>
        <c:delete val="0"/>
        <c:axPos val="b"/>
        <c:majorTickMark val="out"/>
        <c:minorTickMark val="none"/>
        <c:tickLblPos val="nextTo"/>
        <c:spPr>
          <a:ln w="12700">
            <a:solidFill>
              <a:schemeClr val="tx1"/>
            </a:solidFill>
          </a:ln>
        </c:spPr>
        <c:txPr>
          <a:bodyPr/>
          <a:lstStyle/>
          <a:p>
            <a:pPr>
              <a:defRPr sz="1000">
                <a:latin typeface="Times New Roman" pitchFamily="18" charset="0"/>
                <a:cs typeface="Times New Roman" pitchFamily="18" charset="0"/>
              </a:defRPr>
            </a:pPr>
            <a:endParaRPr lang="en-US"/>
          </a:p>
        </c:txPr>
        <c:crossAx val="215241856"/>
        <c:crosses val="autoZero"/>
        <c:auto val="1"/>
        <c:lblAlgn val="ctr"/>
        <c:lblOffset val="100"/>
        <c:noMultiLvlLbl val="0"/>
      </c:catAx>
      <c:valAx>
        <c:axId val="215241856"/>
        <c:scaling>
          <c:orientation val="minMax"/>
        </c:scaling>
        <c:delete val="0"/>
        <c:axPos val="l"/>
        <c:title>
          <c:tx>
            <c:rich>
              <a:bodyPr rot="-5400000" vert="horz"/>
              <a:lstStyle/>
              <a:p>
                <a:pPr>
                  <a:defRPr/>
                </a:pPr>
                <a:r>
                  <a:rPr lang="en-AU" sz="1100" b="0" i="0" baseline="0">
                    <a:effectLst/>
                    <a:latin typeface="Times New Roman" pitchFamily="18" charset="0"/>
                    <a:cs typeface="Times New Roman" pitchFamily="18" charset="0"/>
                  </a:rPr>
                  <a:t>Production 000 480 lb.</a:t>
                </a:r>
                <a:r>
                  <a:rPr lang="en-AU" sz="1200" b="0" i="0" baseline="0">
                    <a:effectLst/>
                    <a:latin typeface="Times New Roman" pitchFamily="18" charset="0"/>
                    <a:cs typeface="Times New Roman" pitchFamily="18" charset="0"/>
                  </a:rPr>
                  <a:t> bales</a:t>
                </a:r>
                <a:endParaRPr lang="en-AU" sz="1200" b="0">
                  <a:effectLst/>
                  <a:latin typeface="Times New Roman" pitchFamily="18" charset="0"/>
                  <a:cs typeface="Times New Roman" pitchFamily="18" charset="0"/>
                </a:endParaRPr>
              </a:p>
            </c:rich>
          </c:tx>
          <c:layout>
            <c:manualLayout>
              <c:xMode val="edge"/>
              <c:yMode val="edge"/>
              <c:x val="7.7766964171756981E-3"/>
              <c:y val="4.8719887074438549E-2"/>
            </c:manualLayout>
          </c:layout>
          <c:overlay val="0"/>
        </c:title>
        <c:numFmt formatCode="General" sourceLinked="1"/>
        <c:majorTickMark val="out"/>
        <c:minorTickMark val="none"/>
        <c:tickLblPos val="nextTo"/>
        <c:spPr>
          <a:ln w="12700">
            <a:solidFill>
              <a:schemeClr val="tx1"/>
            </a:solidFill>
          </a:ln>
        </c:spPr>
        <c:txPr>
          <a:bodyPr/>
          <a:lstStyle/>
          <a:p>
            <a:pPr>
              <a:defRPr>
                <a:latin typeface="Times New Roman" pitchFamily="18" charset="0"/>
                <a:cs typeface="Times New Roman" pitchFamily="18" charset="0"/>
              </a:defRPr>
            </a:pPr>
            <a:endParaRPr lang="en-US"/>
          </a:p>
        </c:txPr>
        <c:crossAx val="215223680"/>
        <c:crosses val="autoZero"/>
        <c:crossBetween val="between"/>
      </c:valAx>
      <c:spPr>
        <a:noFill/>
        <a:ln w="25400">
          <a:noFill/>
        </a:ln>
      </c:spPr>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0">
                <a:latin typeface="Times New Roman" pitchFamily="18" charset="0"/>
                <a:cs typeface="Times New Roman" pitchFamily="18" charset="0"/>
              </a:rPr>
              <a:t>Imports</a:t>
            </a:r>
          </a:p>
        </c:rich>
      </c:tx>
      <c:layout>
        <c:manualLayout>
          <c:xMode val="edge"/>
          <c:yMode val="edge"/>
          <c:x val="0.36307554458344948"/>
          <c:y val="0.20067270134540272"/>
        </c:manualLayout>
      </c:layout>
      <c:overlay val="0"/>
    </c:title>
    <c:autoTitleDeleted val="0"/>
    <c:plotArea>
      <c:layout/>
      <c:lineChart>
        <c:grouping val="standard"/>
        <c:varyColors val="0"/>
        <c:ser>
          <c:idx val="2"/>
          <c:order val="0"/>
          <c:tx>
            <c:strRef>
              <c:f>Sheet5!$C$1</c:f>
              <c:strCache>
                <c:ptCount val="1"/>
                <c:pt idx="0">
                  <c:v>Imports</c:v>
                </c:pt>
              </c:strCache>
            </c:strRef>
          </c:tx>
          <c:spPr>
            <a:ln>
              <a:solidFill>
                <a:schemeClr val="tx1"/>
              </a:solidFill>
            </a:ln>
          </c:spPr>
          <c:marker>
            <c:symbol val="diamond"/>
            <c:size val="5"/>
            <c:spPr>
              <a:solidFill>
                <a:schemeClr val="tx1"/>
              </a:solidFill>
              <a:ln>
                <a:solidFill>
                  <a:srgbClr val="002060"/>
                </a:solidFill>
              </a:ln>
            </c:spPr>
          </c:marker>
          <c:cat>
            <c:numRef>
              <c:f>Sheet5!$A$2:$A$54</c:f>
              <c:numCache>
                <c:formatCode>General</c:formatCode>
                <c:ptCount val="53"/>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numCache>
            </c:numRef>
          </c:cat>
          <c:val>
            <c:numRef>
              <c:f>Sheet5!$C$2:$C$54</c:f>
              <c:numCache>
                <c:formatCode>General</c:formatCode>
                <c:ptCount val="53"/>
                <c:pt idx="0">
                  <c:v>4</c:v>
                </c:pt>
                <c:pt idx="1">
                  <c:v>42</c:v>
                </c:pt>
                <c:pt idx="2">
                  <c:v>9</c:v>
                </c:pt>
                <c:pt idx="3">
                  <c:v>4</c:v>
                </c:pt>
                <c:pt idx="4">
                  <c:v>9</c:v>
                </c:pt>
                <c:pt idx="5">
                  <c:v>7</c:v>
                </c:pt>
                <c:pt idx="6">
                  <c:v>10</c:v>
                </c:pt>
                <c:pt idx="7">
                  <c:v>4</c:v>
                </c:pt>
                <c:pt idx="8">
                  <c:v>4</c:v>
                </c:pt>
                <c:pt idx="9">
                  <c:v>0</c:v>
                </c:pt>
                <c:pt idx="10">
                  <c:v>6</c:v>
                </c:pt>
                <c:pt idx="11">
                  <c:v>7</c:v>
                </c:pt>
                <c:pt idx="12">
                  <c:v>4</c:v>
                </c:pt>
                <c:pt idx="13">
                  <c:v>2</c:v>
                </c:pt>
                <c:pt idx="14">
                  <c:v>1</c:v>
                </c:pt>
                <c:pt idx="15">
                  <c:v>0</c:v>
                </c:pt>
                <c:pt idx="16">
                  <c:v>2</c:v>
                </c:pt>
                <c:pt idx="17">
                  <c:v>1</c:v>
                </c:pt>
                <c:pt idx="18">
                  <c:v>4</c:v>
                </c:pt>
                <c:pt idx="19">
                  <c:v>4</c:v>
                </c:pt>
                <c:pt idx="20">
                  <c:v>5</c:v>
                </c:pt>
                <c:pt idx="21">
                  <c:v>5</c:v>
                </c:pt>
                <c:pt idx="22">
                  <c:v>4</c:v>
                </c:pt>
                <c:pt idx="23">
                  <c:v>240</c:v>
                </c:pt>
                <c:pt idx="24">
                  <c:v>9</c:v>
                </c:pt>
                <c:pt idx="25">
                  <c:v>6</c:v>
                </c:pt>
                <c:pt idx="26">
                  <c:v>3</c:v>
                </c:pt>
                <c:pt idx="27">
                  <c:v>4</c:v>
                </c:pt>
                <c:pt idx="28">
                  <c:v>5</c:v>
                </c:pt>
                <c:pt idx="29">
                  <c:v>17</c:v>
                </c:pt>
                <c:pt idx="30">
                  <c:v>2</c:v>
                </c:pt>
                <c:pt idx="31">
                  <c:v>20</c:v>
                </c:pt>
                <c:pt idx="32">
                  <c:v>24</c:v>
                </c:pt>
                <c:pt idx="33">
                  <c:v>350</c:v>
                </c:pt>
                <c:pt idx="34">
                  <c:v>696</c:v>
                </c:pt>
                <c:pt idx="35">
                  <c:v>122</c:v>
                </c:pt>
                <c:pt idx="36">
                  <c:v>279</c:v>
                </c:pt>
                <c:pt idx="37">
                  <c:v>120</c:v>
                </c:pt>
                <c:pt idx="38">
                  <c:v>925</c:v>
                </c:pt>
                <c:pt idx="39">
                  <c:v>475</c:v>
                </c:pt>
                <c:pt idx="40">
                  <c:v>470</c:v>
                </c:pt>
                <c:pt idx="41">
                  <c:v>865</c:v>
                </c:pt>
                <c:pt idx="42">
                  <c:v>872</c:v>
                </c:pt>
                <c:pt idx="43">
                  <c:v>1805</c:v>
                </c:pt>
                <c:pt idx="44">
                  <c:v>1756</c:v>
                </c:pt>
                <c:pt idx="45">
                  <c:v>1615</c:v>
                </c:pt>
                <c:pt idx="46">
                  <c:v>2305</c:v>
                </c:pt>
                <c:pt idx="47">
                  <c:v>3907</c:v>
                </c:pt>
                <c:pt idx="48">
                  <c:v>1917</c:v>
                </c:pt>
                <c:pt idx="49">
                  <c:v>1574</c:v>
                </c:pt>
                <c:pt idx="50">
                  <c:v>1700</c:v>
                </c:pt>
                <c:pt idx="51">
                  <c:v>1000</c:v>
                </c:pt>
                <c:pt idx="52">
                  <c:v>2400</c:v>
                </c:pt>
              </c:numCache>
            </c:numRef>
          </c:val>
          <c:smooth val="0"/>
        </c:ser>
        <c:dLbls>
          <c:showLegendKey val="0"/>
          <c:showVal val="0"/>
          <c:showCatName val="0"/>
          <c:showSerName val="0"/>
          <c:showPercent val="0"/>
          <c:showBubbleSize val="0"/>
        </c:dLbls>
        <c:marker val="1"/>
        <c:smooth val="0"/>
        <c:axId val="215257472"/>
        <c:axId val="215259392"/>
      </c:lineChart>
      <c:catAx>
        <c:axId val="215257472"/>
        <c:scaling>
          <c:orientation val="minMax"/>
        </c:scaling>
        <c:delete val="0"/>
        <c:axPos val="b"/>
        <c:numFmt formatCode="General" sourceLinked="1"/>
        <c:majorTickMark val="out"/>
        <c:minorTickMark val="none"/>
        <c:tickLblPos val="nextTo"/>
        <c:spPr>
          <a:ln w="12700">
            <a:solidFill>
              <a:schemeClr val="tx1"/>
            </a:solidFill>
          </a:ln>
        </c:spPr>
        <c:txPr>
          <a:bodyPr/>
          <a:lstStyle/>
          <a:p>
            <a:pPr>
              <a:defRPr>
                <a:latin typeface="Times New Roman" pitchFamily="18" charset="0"/>
                <a:cs typeface="Times New Roman" pitchFamily="18" charset="0"/>
              </a:defRPr>
            </a:pPr>
            <a:endParaRPr lang="en-US"/>
          </a:p>
        </c:txPr>
        <c:crossAx val="215259392"/>
        <c:crosses val="autoZero"/>
        <c:auto val="1"/>
        <c:lblAlgn val="ctr"/>
        <c:lblOffset val="100"/>
        <c:noMultiLvlLbl val="0"/>
      </c:catAx>
      <c:valAx>
        <c:axId val="215259392"/>
        <c:scaling>
          <c:orientation val="minMax"/>
        </c:scaling>
        <c:delete val="0"/>
        <c:axPos val="l"/>
        <c:title>
          <c:tx>
            <c:rich>
              <a:bodyPr rot="-5400000" vert="horz"/>
              <a:lstStyle/>
              <a:p>
                <a:pPr>
                  <a:defRPr/>
                </a:pPr>
                <a:r>
                  <a:rPr lang="en-AU" sz="1100" b="0" i="0" baseline="0">
                    <a:effectLst/>
                    <a:latin typeface="Times New Roman" pitchFamily="18" charset="0"/>
                    <a:cs typeface="Times New Roman" pitchFamily="18" charset="0"/>
                  </a:rPr>
                  <a:t>000,480 lb. bales</a:t>
                </a:r>
                <a:endParaRPr lang="en-AU" sz="1100">
                  <a:effectLst/>
                  <a:latin typeface="Times New Roman" pitchFamily="18" charset="0"/>
                  <a:cs typeface="Times New Roman" pitchFamily="18" charset="0"/>
                </a:endParaRPr>
              </a:p>
            </c:rich>
          </c:tx>
          <c:layout>
            <c:manualLayout>
              <c:xMode val="edge"/>
              <c:yMode val="edge"/>
              <c:x val="1.4807899568640563E-2"/>
              <c:y val="0.26248992497984996"/>
            </c:manualLayout>
          </c:layout>
          <c:overlay val="0"/>
        </c:title>
        <c:numFmt formatCode="General" sourceLinked="1"/>
        <c:majorTickMark val="out"/>
        <c:minorTickMark val="none"/>
        <c:tickLblPos val="nextTo"/>
        <c:spPr>
          <a:ln w="12700">
            <a:solidFill>
              <a:schemeClr val="tx1"/>
            </a:solidFill>
          </a:ln>
        </c:spPr>
        <c:txPr>
          <a:bodyPr/>
          <a:lstStyle/>
          <a:p>
            <a:pPr>
              <a:defRPr>
                <a:latin typeface="Times New Roman" pitchFamily="18" charset="0"/>
                <a:cs typeface="Times New Roman" pitchFamily="18" charset="0"/>
              </a:defRPr>
            </a:pPr>
            <a:endParaRPr lang="en-US"/>
          </a:p>
        </c:txPr>
        <c:crossAx val="215257472"/>
        <c:crosses val="autoZero"/>
        <c:crossBetween val="between"/>
      </c:valAx>
      <c:spPr>
        <a:noFill/>
        <a:ln w="25400">
          <a:noFill/>
        </a:ln>
      </c:spPr>
    </c:plotArea>
    <c:plotVisOnly val="1"/>
    <c:dispBlanksAs val="gap"/>
    <c:showDLblsOverMax val="0"/>
  </c:chart>
  <c:spPr>
    <a:noFill/>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Times New Roman" pitchFamily="18" charset="0"/>
                <a:cs typeface="Times New Roman" pitchFamily="18" charset="0"/>
              </a:defRPr>
            </a:pPr>
            <a:r>
              <a:rPr lang="en-US" sz="1200" b="0">
                <a:latin typeface="Times New Roman" pitchFamily="18" charset="0"/>
                <a:cs typeface="Times New Roman" pitchFamily="18" charset="0"/>
              </a:rPr>
              <a:t>Exports</a:t>
            </a:r>
          </a:p>
        </c:rich>
      </c:tx>
      <c:layout>
        <c:manualLayout>
          <c:xMode val="edge"/>
          <c:yMode val="edge"/>
          <c:x val="0.38900851054180352"/>
          <c:y val="0.14492050985415741"/>
        </c:manualLayout>
      </c:layout>
      <c:overlay val="0"/>
    </c:title>
    <c:autoTitleDeleted val="0"/>
    <c:plotArea>
      <c:layout/>
      <c:lineChart>
        <c:grouping val="standard"/>
        <c:varyColors val="0"/>
        <c:ser>
          <c:idx val="1"/>
          <c:order val="0"/>
          <c:tx>
            <c:strRef>
              <c:f>Sheet5!$B$1</c:f>
              <c:strCache>
                <c:ptCount val="1"/>
                <c:pt idx="0">
                  <c:v>Exports</c:v>
                </c:pt>
              </c:strCache>
            </c:strRef>
          </c:tx>
          <c:spPr>
            <a:ln>
              <a:solidFill>
                <a:schemeClr val="tx1"/>
              </a:solidFill>
            </a:ln>
          </c:spPr>
          <c:marker>
            <c:symbol val="diamond"/>
            <c:size val="4"/>
            <c:spPr>
              <a:solidFill>
                <a:schemeClr val="tx1"/>
              </a:solidFill>
              <a:ln w="15875">
                <a:solidFill>
                  <a:schemeClr val="tx1"/>
                </a:solidFill>
              </a:ln>
            </c:spPr>
          </c:marker>
          <c:cat>
            <c:numRef>
              <c:f>Sheet5!$A$2:$A$54</c:f>
              <c:numCache>
                <c:formatCode>General</c:formatCode>
                <c:ptCount val="53"/>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numCache>
            </c:numRef>
          </c:cat>
          <c:val>
            <c:numRef>
              <c:f>Sheet5!$B$2:$B$54</c:f>
              <c:numCache>
                <c:formatCode>General</c:formatCode>
                <c:ptCount val="53"/>
                <c:pt idx="0">
                  <c:v>244</c:v>
                </c:pt>
                <c:pt idx="1">
                  <c:v>299</c:v>
                </c:pt>
                <c:pt idx="2">
                  <c:v>683</c:v>
                </c:pt>
                <c:pt idx="3">
                  <c:v>689</c:v>
                </c:pt>
                <c:pt idx="4">
                  <c:v>485</c:v>
                </c:pt>
                <c:pt idx="5">
                  <c:v>492</c:v>
                </c:pt>
                <c:pt idx="6">
                  <c:v>558</c:v>
                </c:pt>
                <c:pt idx="7">
                  <c:v>887</c:v>
                </c:pt>
                <c:pt idx="8">
                  <c:v>606</c:v>
                </c:pt>
                <c:pt idx="9">
                  <c:v>393</c:v>
                </c:pt>
                <c:pt idx="10">
                  <c:v>473</c:v>
                </c:pt>
                <c:pt idx="11">
                  <c:v>1151</c:v>
                </c:pt>
                <c:pt idx="12">
                  <c:v>822</c:v>
                </c:pt>
                <c:pt idx="13">
                  <c:v>196</c:v>
                </c:pt>
                <c:pt idx="14">
                  <c:v>1060</c:v>
                </c:pt>
                <c:pt idx="15">
                  <c:v>418</c:v>
                </c:pt>
                <c:pt idx="16">
                  <c:v>65</c:v>
                </c:pt>
                <c:pt idx="17">
                  <c:v>471</c:v>
                </c:pt>
                <c:pt idx="18">
                  <c:v>246</c:v>
                </c:pt>
                <c:pt idx="19">
                  <c:v>1177</c:v>
                </c:pt>
                <c:pt idx="20">
                  <c:v>1489</c:v>
                </c:pt>
                <c:pt idx="21">
                  <c:v>1096</c:v>
                </c:pt>
                <c:pt idx="22">
                  <c:v>1272</c:v>
                </c:pt>
                <c:pt idx="23">
                  <c:v>377</c:v>
                </c:pt>
                <c:pt idx="24">
                  <c:v>1260</c:v>
                </c:pt>
                <c:pt idx="25">
                  <c:v>3146</c:v>
                </c:pt>
                <c:pt idx="26">
                  <c:v>2870</c:v>
                </c:pt>
                <c:pt idx="27">
                  <c:v>2358</c:v>
                </c:pt>
                <c:pt idx="28">
                  <c:v>3780</c:v>
                </c:pt>
                <c:pt idx="29">
                  <c:v>1371</c:v>
                </c:pt>
                <c:pt idx="30">
                  <c:v>1357</c:v>
                </c:pt>
                <c:pt idx="31">
                  <c:v>2059</c:v>
                </c:pt>
                <c:pt idx="32">
                  <c:v>1175</c:v>
                </c:pt>
                <c:pt idx="33">
                  <c:v>318</c:v>
                </c:pt>
                <c:pt idx="34">
                  <c:v>148</c:v>
                </c:pt>
                <c:pt idx="35">
                  <c:v>1433</c:v>
                </c:pt>
                <c:pt idx="36">
                  <c:v>119</c:v>
                </c:pt>
                <c:pt idx="37">
                  <c:v>380</c:v>
                </c:pt>
                <c:pt idx="38">
                  <c:v>10</c:v>
                </c:pt>
                <c:pt idx="39">
                  <c:v>415</c:v>
                </c:pt>
                <c:pt idx="40">
                  <c:v>582</c:v>
                </c:pt>
                <c:pt idx="41">
                  <c:v>180</c:v>
                </c:pt>
                <c:pt idx="42">
                  <c:v>231</c:v>
                </c:pt>
                <c:pt idx="43">
                  <c:v>170</c:v>
                </c:pt>
                <c:pt idx="44">
                  <c:v>558</c:v>
                </c:pt>
                <c:pt idx="45">
                  <c:v>288</c:v>
                </c:pt>
                <c:pt idx="46">
                  <c:v>217</c:v>
                </c:pt>
                <c:pt idx="47">
                  <c:v>269</c:v>
                </c:pt>
                <c:pt idx="48">
                  <c:v>357</c:v>
                </c:pt>
                <c:pt idx="49">
                  <c:v>725</c:v>
                </c:pt>
                <c:pt idx="50">
                  <c:v>625</c:v>
                </c:pt>
                <c:pt idx="51">
                  <c:v>1150</c:v>
                </c:pt>
                <c:pt idx="52">
                  <c:v>500</c:v>
                </c:pt>
              </c:numCache>
            </c:numRef>
          </c:val>
          <c:smooth val="0"/>
        </c:ser>
        <c:dLbls>
          <c:showLegendKey val="0"/>
          <c:showVal val="0"/>
          <c:showCatName val="0"/>
          <c:showSerName val="0"/>
          <c:showPercent val="0"/>
          <c:showBubbleSize val="0"/>
        </c:dLbls>
        <c:marker val="1"/>
        <c:smooth val="0"/>
        <c:axId val="215566592"/>
        <c:axId val="215568768"/>
      </c:lineChart>
      <c:catAx>
        <c:axId val="215566592"/>
        <c:scaling>
          <c:orientation val="minMax"/>
        </c:scaling>
        <c:delete val="0"/>
        <c:axPos val="b"/>
        <c:numFmt formatCode="General" sourceLinked="1"/>
        <c:majorTickMark val="out"/>
        <c:minorTickMark val="none"/>
        <c:tickLblPos val="nextTo"/>
        <c:spPr>
          <a:ln w="12700">
            <a:solidFill>
              <a:schemeClr val="tx1"/>
            </a:solidFill>
          </a:ln>
        </c:spPr>
        <c:txPr>
          <a:bodyPr/>
          <a:lstStyle/>
          <a:p>
            <a:pPr>
              <a:defRPr>
                <a:latin typeface="Times New Roman" pitchFamily="18" charset="0"/>
                <a:cs typeface="Times New Roman" pitchFamily="18" charset="0"/>
              </a:defRPr>
            </a:pPr>
            <a:endParaRPr lang="en-US"/>
          </a:p>
        </c:txPr>
        <c:crossAx val="215568768"/>
        <c:crosses val="autoZero"/>
        <c:auto val="1"/>
        <c:lblAlgn val="ctr"/>
        <c:lblOffset val="100"/>
        <c:noMultiLvlLbl val="0"/>
      </c:catAx>
      <c:valAx>
        <c:axId val="215568768"/>
        <c:scaling>
          <c:orientation val="minMax"/>
        </c:scaling>
        <c:delete val="0"/>
        <c:axPos val="l"/>
        <c:title>
          <c:tx>
            <c:rich>
              <a:bodyPr rot="-5400000" vert="horz"/>
              <a:lstStyle/>
              <a:p>
                <a:pPr>
                  <a:defRPr sz="1100"/>
                </a:pPr>
                <a:r>
                  <a:rPr lang="en-AU" sz="1100" b="0" i="0" baseline="0">
                    <a:effectLst/>
                    <a:latin typeface="Times New Roman" pitchFamily="18" charset="0"/>
                    <a:cs typeface="Times New Roman" pitchFamily="18" charset="0"/>
                  </a:rPr>
                  <a:t>000,480 lb. bales</a:t>
                </a:r>
                <a:endParaRPr lang="en-AU" sz="1100">
                  <a:effectLst/>
                  <a:latin typeface="Times New Roman" pitchFamily="18" charset="0"/>
                  <a:cs typeface="Times New Roman" pitchFamily="18" charset="0"/>
                </a:endParaRPr>
              </a:p>
            </c:rich>
          </c:tx>
          <c:layout>
            <c:manualLayout>
              <c:xMode val="edge"/>
              <c:yMode val="edge"/>
              <c:x val="1.2351727794859445E-2"/>
              <c:y val="0.24227230673321659"/>
            </c:manualLayout>
          </c:layout>
          <c:overlay val="0"/>
        </c:title>
        <c:numFmt formatCode="General" sourceLinked="1"/>
        <c:majorTickMark val="out"/>
        <c:minorTickMark val="none"/>
        <c:tickLblPos val="nextTo"/>
        <c:spPr>
          <a:ln w="12700">
            <a:solidFill>
              <a:schemeClr val="tx1"/>
            </a:solidFill>
          </a:ln>
        </c:spPr>
        <c:txPr>
          <a:bodyPr/>
          <a:lstStyle/>
          <a:p>
            <a:pPr>
              <a:defRPr>
                <a:latin typeface="Times New Roman" pitchFamily="18" charset="0"/>
                <a:cs typeface="Times New Roman" pitchFamily="18" charset="0"/>
              </a:defRPr>
            </a:pPr>
            <a:endParaRPr lang="en-US"/>
          </a:p>
        </c:txPr>
        <c:crossAx val="215566592"/>
        <c:crosses val="autoZero"/>
        <c:crossBetween val="between"/>
      </c:valAx>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0A579-FCCD-4FDE-AE73-C19C697CC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4652</TotalTime>
  <Pages>16</Pages>
  <Words>11143</Words>
  <Characters>63518</Characters>
  <Application>Microsoft Office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wattom01</dc:creator>
  <cp:keywords/>
  <dc:description/>
  <cp:lastModifiedBy>wattom01</cp:lastModifiedBy>
  <cp:revision>267</cp:revision>
  <cp:lastPrinted>2012-12-29T05:28:00Z</cp:lastPrinted>
  <dcterms:created xsi:type="dcterms:W3CDTF">2012-09-20T20:57:00Z</dcterms:created>
  <dcterms:modified xsi:type="dcterms:W3CDTF">2014-04-05T04:47:00Z</dcterms:modified>
</cp:coreProperties>
</file>