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33444" w14:textId="2986704F" w:rsidR="00C52E14" w:rsidRPr="008D1E37" w:rsidRDefault="00C52E14" w:rsidP="00FE7BE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1F497D" w:themeColor="text2"/>
          <w:lang w:val="fr-FR"/>
        </w:rPr>
      </w:pPr>
      <w:r w:rsidRPr="008D1E37">
        <w:rPr>
          <w:rFonts w:ascii="Arial" w:hAnsi="Arial" w:cs="Arial"/>
          <w:b/>
          <w:bCs/>
          <w:iCs/>
          <w:color w:val="1F497D" w:themeColor="text2"/>
          <w:sz w:val="30"/>
          <w:szCs w:val="30"/>
          <w:lang w:val="fr-FR"/>
        </w:rPr>
        <w:t>Frédéric Ducongé</w:t>
      </w:r>
      <w:r w:rsidR="00EC06EA">
        <w:rPr>
          <w:rFonts w:ascii="Arial" w:hAnsi="Arial" w:cs="Arial"/>
          <w:b/>
          <w:bCs/>
          <w:iCs/>
          <w:color w:val="1F497D" w:themeColor="text2"/>
          <w:sz w:val="30"/>
          <w:szCs w:val="30"/>
          <w:lang w:val="fr-FR"/>
        </w:rPr>
        <w:tab/>
      </w:r>
      <w:r w:rsidR="00EC06EA">
        <w:rPr>
          <w:rFonts w:ascii="Arial" w:hAnsi="Arial" w:cs="Arial"/>
          <w:b/>
          <w:bCs/>
          <w:iCs/>
          <w:color w:val="1F497D" w:themeColor="text2"/>
          <w:sz w:val="30"/>
          <w:szCs w:val="30"/>
          <w:lang w:val="fr-FR"/>
        </w:rPr>
        <w:tab/>
      </w:r>
      <w:r w:rsidR="005803F9">
        <w:rPr>
          <w:rFonts w:ascii="Arial" w:hAnsi="Arial" w:cs="Arial"/>
          <w:b/>
          <w:bCs/>
          <w:iCs/>
          <w:color w:val="1F497D" w:themeColor="text2"/>
          <w:sz w:val="30"/>
          <w:szCs w:val="30"/>
          <w:lang w:val="fr-FR"/>
        </w:rPr>
        <w:tab/>
      </w:r>
      <w:r w:rsidR="005803F9">
        <w:rPr>
          <w:rFonts w:ascii="Arial" w:hAnsi="Arial" w:cs="Arial"/>
          <w:b/>
          <w:bCs/>
          <w:iCs/>
          <w:color w:val="1F497D" w:themeColor="text2"/>
          <w:sz w:val="30"/>
          <w:szCs w:val="30"/>
          <w:lang w:val="fr-FR"/>
        </w:rPr>
        <w:tab/>
      </w:r>
      <w:r w:rsidR="005803F9">
        <w:rPr>
          <w:rFonts w:ascii="Arial" w:hAnsi="Arial" w:cs="Arial"/>
          <w:b/>
          <w:bCs/>
          <w:iCs/>
          <w:color w:val="1F497D" w:themeColor="text2"/>
          <w:sz w:val="30"/>
          <w:szCs w:val="30"/>
          <w:lang w:val="fr-FR"/>
        </w:rPr>
        <w:tab/>
      </w:r>
      <w:r w:rsidR="005803F9">
        <w:rPr>
          <w:rFonts w:ascii="Arial" w:hAnsi="Arial" w:cs="Arial"/>
          <w:b/>
          <w:bCs/>
          <w:iCs/>
          <w:color w:val="1F497D" w:themeColor="text2"/>
          <w:sz w:val="30"/>
          <w:szCs w:val="30"/>
          <w:lang w:val="fr-FR"/>
        </w:rPr>
        <w:tab/>
      </w:r>
      <w:r w:rsidR="005803F9">
        <w:rPr>
          <w:rFonts w:ascii="Arial" w:hAnsi="Arial" w:cs="Arial"/>
          <w:b/>
          <w:bCs/>
          <w:iCs/>
          <w:color w:val="1F497D" w:themeColor="text2"/>
          <w:sz w:val="30"/>
          <w:szCs w:val="30"/>
          <w:lang w:val="fr-FR"/>
        </w:rPr>
        <w:tab/>
      </w:r>
      <w:r w:rsidR="001A6AAB">
        <w:rPr>
          <w:rFonts w:ascii="Arial" w:hAnsi="Arial" w:cs="Arial"/>
          <w:b/>
          <w:bCs/>
          <w:iCs/>
          <w:color w:val="1F497D" w:themeColor="text2"/>
          <w:sz w:val="30"/>
          <w:szCs w:val="30"/>
          <w:lang w:val="fr-FR"/>
        </w:rPr>
        <w:tab/>
        <w:t xml:space="preserve">     </w:t>
      </w:r>
      <w:r w:rsidR="00557E6C">
        <w:rPr>
          <w:rFonts w:ascii="Palatino" w:hAnsi="Palatino" w:cs="Arial"/>
          <w:bCs/>
          <w:iCs/>
          <w:color w:val="1F497D" w:themeColor="text2"/>
          <w:sz w:val="22"/>
          <w:szCs w:val="22"/>
          <w:lang w:val="fr-FR"/>
        </w:rPr>
        <w:t>40</w:t>
      </w:r>
      <w:r w:rsidR="005803F9" w:rsidRPr="001A6AAB">
        <w:rPr>
          <w:rFonts w:ascii="Palatino" w:hAnsi="Palatino" w:cs="Arial"/>
          <w:bCs/>
          <w:iCs/>
          <w:color w:val="1F497D" w:themeColor="text2"/>
          <w:sz w:val="22"/>
          <w:szCs w:val="22"/>
          <w:lang w:val="fr-FR"/>
        </w:rPr>
        <w:t xml:space="preserve"> </w:t>
      </w:r>
      <w:proofErr w:type="spellStart"/>
      <w:r w:rsidR="005803F9" w:rsidRPr="001A6AAB">
        <w:rPr>
          <w:rFonts w:ascii="Palatino" w:hAnsi="Palatino" w:cs="Arial"/>
          <w:bCs/>
          <w:iCs/>
          <w:color w:val="1F497D" w:themeColor="text2"/>
          <w:sz w:val="22"/>
          <w:szCs w:val="22"/>
          <w:lang w:val="fr-FR"/>
        </w:rPr>
        <w:t>years</w:t>
      </w:r>
      <w:proofErr w:type="spellEnd"/>
      <w:r w:rsidR="005803F9" w:rsidRPr="001A6AAB">
        <w:rPr>
          <w:rFonts w:ascii="Palatino" w:hAnsi="Palatino" w:cs="Arial"/>
          <w:bCs/>
          <w:iCs/>
          <w:color w:val="1F497D" w:themeColor="text2"/>
          <w:sz w:val="22"/>
          <w:szCs w:val="22"/>
          <w:lang w:val="fr-FR"/>
        </w:rPr>
        <w:t xml:space="preserve"> </w:t>
      </w:r>
      <w:proofErr w:type="spellStart"/>
      <w:r w:rsidR="005803F9" w:rsidRPr="001A6AAB">
        <w:rPr>
          <w:rFonts w:ascii="Palatino" w:hAnsi="Palatino" w:cs="Arial"/>
          <w:bCs/>
          <w:iCs/>
          <w:color w:val="1F497D" w:themeColor="text2"/>
          <w:sz w:val="22"/>
          <w:szCs w:val="22"/>
          <w:lang w:val="fr-FR"/>
        </w:rPr>
        <w:t>old</w:t>
      </w:r>
      <w:proofErr w:type="spellEnd"/>
    </w:p>
    <w:p w14:paraId="7528BD9C" w14:textId="77777777" w:rsidR="00767C11" w:rsidRPr="00FE7BEE" w:rsidRDefault="00767C11" w:rsidP="00FE7BEE">
      <w:pPr>
        <w:pStyle w:val="Preformatted"/>
        <w:tabs>
          <w:tab w:val="clear" w:pos="9590"/>
        </w:tabs>
        <w:spacing w:line="360" w:lineRule="auto"/>
        <w:jc w:val="both"/>
        <w:rPr>
          <w:rFonts w:ascii="Palatino Linotype" w:hAnsi="Palatino Linotype" w:cs="Palatino Linotype"/>
          <w:b/>
          <w:caps/>
          <w:color w:val="1F497D"/>
          <w:sz w:val="22"/>
          <w:szCs w:val="22"/>
          <w:lang w:val="fr-FR"/>
        </w:rPr>
      </w:pPr>
      <w:r w:rsidRPr="00FE7BEE">
        <w:rPr>
          <w:rFonts w:ascii="Palatino Linotype" w:hAnsi="Palatino Linotype" w:cs="Palatino Linotype"/>
          <w:b/>
          <w:caps/>
          <w:color w:val="1F497D"/>
          <w:sz w:val="22"/>
          <w:szCs w:val="22"/>
          <w:lang w:val="fr-FR"/>
        </w:rPr>
        <w:t>EDUCATION and KEY Qualifications</w:t>
      </w:r>
    </w:p>
    <w:p w14:paraId="36FF109E" w14:textId="77777777" w:rsidR="00767C11" w:rsidRPr="00B23C69" w:rsidRDefault="00767C11" w:rsidP="00FE7BEE">
      <w:pPr>
        <w:pStyle w:val="Preformatted"/>
        <w:tabs>
          <w:tab w:val="clear" w:pos="959"/>
          <w:tab w:val="clear" w:pos="9590"/>
          <w:tab w:val="left" w:pos="1985"/>
        </w:tabs>
        <w:jc w:val="both"/>
        <w:rPr>
          <w:rFonts w:ascii="Palatino Linotype" w:hAnsi="Palatino Linotype" w:cs="Palatino Linotype"/>
          <w:color w:val="1F497D"/>
          <w:sz w:val="22"/>
          <w:szCs w:val="22"/>
          <w:lang w:val="fr-FR"/>
        </w:rPr>
      </w:pPr>
      <w:r w:rsidRPr="00B23C69">
        <w:rPr>
          <w:rFonts w:ascii="Palatino Linotype" w:hAnsi="Palatino Linotype" w:cs="Palatino Linotype"/>
          <w:color w:val="1F497D"/>
          <w:sz w:val="22"/>
          <w:szCs w:val="22"/>
          <w:lang w:val="fr-FR"/>
        </w:rPr>
        <w:t>2008</w:t>
      </w:r>
      <w:r w:rsidRPr="00B23C69">
        <w:rPr>
          <w:rFonts w:ascii="Palatino Linotype" w:hAnsi="Palatino Linotype" w:cs="Palatino Linotype"/>
          <w:caps/>
          <w:color w:val="1F497D"/>
          <w:sz w:val="22"/>
          <w:szCs w:val="22"/>
          <w:lang w:val="fr-FR"/>
        </w:rPr>
        <w:tab/>
      </w:r>
      <w:r w:rsidRPr="00B23C69">
        <w:rPr>
          <w:rFonts w:ascii="Palatino Linotype" w:hAnsi="Palatino Linotype" w:cs="Palatino Linotype"/>
          <w:color w:val="1F497D"/>
          <w:sz w:val="22"/>
          <w:szCs w:val="22"/>
          <w:lang w:val="fr-FR"/>
        </w:rPr>
        <w:t xml:space="preserve">« Habilitation à Diriger les Recherches » </w:t>
      </w:r>
      <w:proofErr w:type="spellStart"/>
      <w:r w:rsidRPr="00B23C69">
        <w:rPr>
          <w:rFonts w:ascii="Palatino Linotype" w:hAnsi="Palatino Linotype" w:cs="Palatino Linotype"/>
          <w:color w:val="1F497D"/>
          <w:sz w:val="22"/>
          <w:szCs w:val="22"/>
          <w:lang w:val="fr-FR"/>
        </w:rPr>
        <w:t>from</w:t>
      </w:r>
      <w:proofErr w:type="spellEnd"/>
      <w:r w:rsidRPr="00B23C69">
        <w:rPr>
          <w:rFonts w:ascii="Palatino Linotype" w:hAnsi="Palatino Linotype" w:cs="Palatino Linotype"/>
          <w:color w:val="1F497D"/>
          <w:sz w:val="22"/>
          <w:szCs w:val="22"/>
          <w:lang w:val="fr-FR"/>
        </w:rPr>
        <w:t xml:space="preserve"> Paris sud-XI </w:t>
      </w:r>
      <w:proofErr w:type="spellStart"/>
      <w:r w:rsidRPr="00B23C69">
        <w:rPr>
          <w:rFonts w:ascii="Palatino Linotype" w:hAnsi="Palatino Linotype" w:cs="Palatino Linotype"/>
          <w:color w:val="1F497D"/>
          <w:sz w:val="22"/>
          <w:szCs w:val="22"/>
          <w:lang w:val="fr-FR"/>
        </w:rPr>
        <w:t>University</w:t>
      </w:r>
      <w:proofErr w:type="spellEnd"/>
      <w:r w:rsidRPr="00B23C69">
        <w:rPr>
          <w:rFonts w:ascii="Palatino Linotype" w:hAnsi="Palatino Linotype" w:cs="Palatino Linotype"/>
          <w:color w:val="1F497D"/>
          <w:sz w:val="22"/>
          <w:szCs w:val="22"/>
          <w:lang w:val="fr-FR"/>
        </w:rPr>
        <w:t>.</w:t>
      </w:r>
    </w:p>
    <w:p w14:paraId="722D5C7B" w14:textId="77777777" w:rsidR="00767C11" w:rsidRPr="00B23C69" w:rsidRDefault="00767C11" w:rsidP="00FE7BEE">
      <w:pPr>
        <w:pStyle w:val="Preformatted"/>
        <w:tabs>
          <w:tab w:val="clear" w:pos="9590"/>
        </w:tabs>
        <w:ind w:left="1985" w:hanging="1985"/>
        <w:jc w:val="both"/>
        <w:rPr>
          <w:rFonts w:ascii="Palatino Linotype" w:hAnsi="Palatino Linotype" w:cs="Palatino Linotype"/>
          <w:caps/>
          <w:color w:val="1F497D"/>
          <w:sz w:val="22"/>
          <w:szCs w:val="22"/>
        </w:rPr>
      </w:pPr>
      <w:r w:rsidRPr="00B23C69">
        <w:rPr>
          <w:rFonts w:ascii="Palatino Linotype" w:hAnsi="Palatino Linotype" w:cs="Palatino Linotype"/>
          <w:color w:val="1F497D"/>
          <w:sz w:val="22"/>
          <w:szCs w:val="22"/>
          <w:lang w:val="en-GB"/>
        </w:rPr>
        <w:t>1999</w:t>
      </w:r>
      <w:r w:rsidRPr="00B23C69">
        <w:rPr>
          <w:rFonts w:ascii="Palatino Linotype" w:hAnsi="Palatino Linotype" w:cs="Palatino Linotype"/>
          <w:caps/>
          <w:color w:val="1F497D"/>
          <w:sz w:val="22"/>
          <w:szCs w:val="22"/>
        </w:rPr>
        <w:tab/>
      </w:r>
      <w:r>
        <w:rPr>
          <w:rFonts w:ascii="Palatino Linotype" w:hAnsi="Palatino Linotype" w:cs="Palatino Linotype"/>
          <w:caps/>
          <w:color w:val="1F497D"/>
          <w:sz w:val="22"/>
          <w:szCs w:val="22"/>
        </w:rPr>
        <w:tab/>
      </w:r>
      <w:r w:rsidRPr="00B23C69">
        <w:rPr>
          <w:rFonts w:ascii="Palatino Linotype" w:hAnsi="Palatino Linotype" w:cs="Palatino Linotype"/>
          <w:color w:val="1F497D"/>
          <w:sz w:val="22"/>
          <w:szCs w:val="22"/>
          <w:lang w:val="en-GB"/>
        </w:rPr>
        <w:t xml:space="preserve">Ph. D. of biology &amp; health (passed with distinction), University of Victor </w:t>
      </w:r>
      <w:proofErr w:type="spellStart"/>
      <w:r w:rsidRPr="00B23C69">
        <w:rPr>
          <w:rFonts w:ascii="Palatino Linotype" w:hAnsi="Palatino Linotype" w:cs="Palatino Linotype"/>
          <w:color w:val="1F497D"/>
          <w:sz w:val="22"/>
          <w:szCs w:val="22"/>
          <w:lang w:val="en-GB"/>
        </w:rPr>
        <w:t>Ségalen</w:t>
      </w:r>
      <w:proofErr w:type="spellEnd"/>
      <w:r w:rsidRPr="00B23C69">
        <w:rPr>
          <w:rFonts w:ascii="Palatino Linotype" w:hAnsi="Palatino Linotype" w:cs="Palatino Linotype"/>
          <w:color w:val="1F497D"/>
          <w:sz w:val="22"/>
          <w:szCs w:val="22"/>
          <w:lang w:val="en-GB"/>
        </w:rPr>
        <w:t>, Bordeaux, France.</w:t>
      </w:r>
    </w:p>
    <w:p w14:paraId="5141C7C7" w14:textId="77777777" w:rsidR="00767C11" w:rsidRPr="00B23C69" w:rsidRDefault="00767C11" w:rsidP="00FE7BEE">
      <w:pPr>
        <w:pStyle w:val="Preformatted"/>
        <w:tabs>
          <w:tab w:val="clear" w:pos="9590"/>
        </w:tabs>
        <w:rPr>
          <w:rFonts w:ascii="Palatino Linotype" w:hAnsi="Palatino Linotype" w:cs="Palatino Linotype"/>
          <w:color w:val="1F497D"/>
          <w:sz w:val="22"/>
          <w:szCs w:val="22"/>
        </w:rPr>
      </w:pPr>
    </w:p>
    <w:p w14:paraId="639A091D" w14:textId="77777777" w:rsidR="00767C11" w:rsidRPr="00FE7BEE" w:rsidRDefault="00767C11" w:rsidP="00FE7BEE">
      <w:pPr>
        <w:pStyle w:val="Preformatted"/>
        <w:tabs>
          <w:tab w:val="clear" w:pos="9590"/>
        </w:tabs>
        <w:spacing w:line="360" w:lineRule="auto"/>
        <w:jc w:val="both"/>
        <w:rPr>
          <w:rFonts w:ascii="Palatino Linotype" w:hAnsi="Palatino Linotype" w:cs="Palatino Linotype"/>
          <w:b/>
          <w:caps/>
          <w:color w:val="1F497D"/>
          <w:sz w:val="22"/>
          <w:szCs w:val="22"/>
          <w:lang w:val="en-GB"/>
        </w:rPr>
      </w:pPr>
      <w:r w:rsidRPr="00FE7BEE">
        <w:rPr>
          <w:rFonts w:ascii="Palatino Linotype" w:hAnsi="Palatino Linotype" w:cs="Palatino Linotype"/>
          <w:b/>
          <w:caps/>
          <w:color w:val="1F497D"/>
          <w:sz w:val="22"/>
          <w:szCs w:val="22"/>
          <w:lang w:val="en-GB"/>
        </w:rPr>
        <w:t>Professional experience</w:t>
      </w:r>
    </w:p>
    <w:p w14:paraId="4E5E3A38" w14:textId="6B52C402" w:rsidR="005407A7" w:rsidRDefault="005407A7" w:rsidP="00FE7BEE">
      <w:pPr>
        <w:pStyle w:val="Preformatted"/>
        <w:tabs>
          <w:tab w:val="clear" w:pos="1918"/>
          <w:tab w:val="clear" w:pos="9590"/>
          <w:tab w:val="left" w:pos="1418"/>
        </w:tabs>
        <w:ind w:left="1985" w:hanging="1985"/>
        <w:jc w:val="both"/>
        <w:rPr>
          <w:rFonts w:ascii="Palatino Linotype" w:hAnsi="Palatino Linotype"/>
          <w:color w:val="1F497D"/>
          <w:sz w:val="22"/>
          <w:szCs w:val="22"/>
          <w:lang w:val="en-GB"/>
        </w:rPr>
      </w:pPr>
      <w:proofErr w:type="gramStart"/>
      <w:r>
        <w:rPr>
          <w:rFonts w:ascii="Palatino Linotype" w:hAnsi="Palatino Linotype"/>
          <w:color w:val="1F497D"/>
          <w:sz w:val="22"/>
          <w:szCs w:val="22"/>
          <w:lang w:val="en-GB"/>
        </w:rPr>
        <w:t>Since 2014</w:t>
      </w:r>
      <w:r>
        <w:rPr>
          <w:rFonts w:ascii="Palatino Linotype" w:hAnsi="Palatino Linotype"/>
          <w:color w:val="1F497D"/>
          <w:sz w:val="22"/>
          <w:szCs w:val="22"/>
          <w:lang w:val="en-GB"/>
        </w:rPr>
        <w:tab/>
      </w:r>
      <w:r>
        <w:rPr>
          <w:rFonts w:ascii="Palatino Linotype" w:hAnsi="Palatino Linotype"/>
          <w:color w:val="1F497D"/>
          <w:sz w:val="22"/>
          <w:szCs w:val="22"/>
          <w:lang w:val="en-GB"/>
        </w:rPr>
        <w:tab/>
        <w:t xml:space="preserve">Scientist </w:t>
      </w:r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 xml:space="preserve">CEA at </w:t>
      </w:r>
      <w:r>
        <w:rPr>
          <w:rFonts w:ascii="Palatino Linotype" w:hAnsi="Palatino Linotype"/>
          <w:color w:val="1F497D"/>
          <w:sz w:val="22"/>
          <w:szCs w:val="22"/>
          <w:lang w:val="en-GB"/>
        </w:rPr>
        <w:t xml:space="preserve">the Molecular Imaging Research </w:t>
      </w:r>
      <w:proofErr w:type="spellStart"/>
      <w:r>
        <w:rPr>
          <w:rFonts w:ascii="Palatino Linotype" w:hAnsi="Palatino Linotype"/>
          <w:color w:val="1F497D"/>
          <w:sz w:val="22"/>
          <w:szCs w:val="22"/>
          <w:lang w:val="en-GB"/>
        </w:rPr>
        <w:t>Center</w:t>
      </w:r>
      <w:proofErr w:type="spellEnd"/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 xml:space="preserve">, INSERM U1023; </w:t>
      </w:r>
      <w:proofErr w:type="spellStart"/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>Orsay</w:t>
      </w:r>
      <w:proofErr w:type="spellEnd"/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>, France.</w:t>
      </w:r>
      <w:proofErr w:type="gramEnd"/>
    </w:p>
    <w:p w14:paraId="5EC48B62" w14:textId="1867810F" w:rsidR="00557E6C" w:rsidRDefault="00EE76DD" w:rsidP="00FE7BEE">
      <w:pPr>
        <w:pStyle w:val="Preformatted"/>
        <w:tabs>
          <w:tab w:val="clear" w:pos="1918"/>
          <w:tab w:val="clear" w:pos="9590"/>
          <w:tab w:val="left" w:pos="1418"/>
        </w:tabs>
        <w:ind w:left="1985" w:hanging="1985"/>
        <w:jc w:val="both"/>
        <w:rPr>
          <w:rFonts w:ascii="Palatino Linotype" w:hAnsi="Palatino Linotype"/>
          <w:color w:val="1F497D"/>
          <w:sz w:val="22"/>
          <w:szCs w:val="22"/>
          <w:lang w:val="en-GB"/>
        </w:rPr>
      </w:pPr>
      <w:r>
        <w:rPr>
          <w:rFonts w:ascii="Palatino Linotype" w:hAnsi="Palatino Linotype"/>
          <w:color w:val="1F497D"/>
          <w:sz w:val="22"/>
          <w:szCs w:val="22"/>
          <w:lang w:val="en-GB"/>
        </w:rPr>
        <w:t>Since 2008</w:t>
      </w:r>
      <w:r>
        <w:rPr>
          <w:rFonts w:ascii="Palatino Linotype" w:hAnsi="Palatino Linotype"/>
          <w:color w:val="1F497D"/>
          <w:sz w:val="22"/>
          <w:szCs w:val="22"/>
          <w:lang w:val="en-GB"/>
        </w:rPr>
        <w:tab/>
      </w:r>
      <w:r>
        <w:rPr>
          <w:rFonts w:ascii="Palatino Linotype" w:hAnsi="Palatino Linotype"/>
          <w:color w:val="1F497D"/>
          <w:sz w:val="22"/>
          <w:szCs w:val="22"/>
          <w:lang w:val="en-GB"/>
        </w:rPr>
        <w:tab/>
        <w:t>group leader of the team ARTIC (Aptamer for research, Therapy and Imaging of cancers)</w:t>
      </w:r>
    </w:p>
    <w:p w14:paraId="275C85FD" w14:textId="5822E955" w:rsidR="00767C11" w:rsidRPr="00B23C69" w:rsidRDefault="00767C11" w:rsidP="00FE7BEE">
      <w:pPr>
        <w:pStyle w:val="Preformatted"/>
        <w:tabs>
          <w:tab w:val="clear" w:pos="1918"/>
          <w:tab w:val="clear" w:pos="9590"/>
          <w:tab w:val="left" w:pos="1418"/>
        </w:tabs>
        <w:ind w:left="1985" w:hanging="1985"/>
        <w:jc w:val="both"/>
        <w:rPr>
          <w:rFonts w:ascii="Palatino Linotype" w:hAnsi="Palatino Linotype"/>
          <w:color w:val="1F497D"/>
          <w:sz w:val="22"/>
          <w:szCs w:val="22"/>
          <w:lang w:val="en-GB"/>
        </w:rPr>
      </w:pPr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>2001</w:t>
      </w:r>
      <w:r w:rsidR="005407A7">
        <w:rPr>
          <w:rFonts w:ascii="Palatino Linotype" w:hAnsi="Palatino Linotype"/>
          <w:color w:val="1F497D"/>
          <w:sz w:val="22"/>
          <w:szCs w:val="22"/>
          <w:lang w:val="en-GB"/>
        </w:rPr>
        <w:t>-2014</w:t>
      </w:r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 xml:space="preserve"> </w:t>
      </w:r>
      <w:r>
        <w:rPr>
          <w:rFonts w:ascii="Palatino Linotype" w:hAnsi="Palatino Linotype"/>
          <w:color w:val="1F497D"/>
          <w:sz w:val="22"/>
          <w:szCs w:val="22"/>
          <w:lang w:val="en-GB"/>
        </w:rPr>
        <w:tab/>
      </w:r>
      <w:r w:rsidR="00557E6C">
        <w:rPr>
          <w:rFonts w:ascii="Palatino Linotype" w:hAnsi="Palatino Linotype"/>
          <w:color w:val="1F497D"/>
          <w:sz w:val="22"/>
          <w:szCs w:val="22"/>
          <w:lang w:val="en-GB"/>
        </w:rPr>
        <w:tab/>
      </w:r>
      <w:r w:rsidR="006A3BDC">
        <w:rPr>
          <w:rFonts w:ascii="Palatino Linotype" w:hAnsi="Palatino Linotype"/>
          <w:color w:val="1F497D"/>
          <w:sz w:val="22"/>
          <w:szCs w:val="22"/>
          <w:lang w:val="en-GB"/>
        </w:rPr>
        <w:t xml:space="preserve">Scientist </w:t>
      </w:r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 xml:space="preserve">CEA at Service hospital </w:t>
      </w:r>
      <w:proofErr w:type="spellStart"/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>Frédéric</w:t>
      </w:r>
      <w:proofErr w:type="spellEnd"/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 xml:space="preserve"> Joliot CEA, DSV, I</w:t>
      </w:r>
      <w:r w:rsidRPr="00B23C69">
        <w:rPr>
          <w:rFonts w:ascii="Palatino Linotype" w:hAnsi="Palatino Linotype"/>
          <w:color w:val="1F497D"/>
          <w:sz w:val="22"/>
          <w:szCs w:val="22"/>
          <w:vertAlign w:val="superscript"/>
          <w:lang w:val="en-GB"/>
        </w:rPr>
        <w:t>2</w:t>
      </w:r>
      <w:r>
        <w:rPr>
          <w:rFonts w:ascii="Palatino Linotype" w:hAnsi="Palatino Linotype"/>
          <w:color w:val="1F497D"/>
          <w:sz w:val="22"/>
          <w:szCs w:val="22"/>
          <w:lang w:val="en-GB"/>
        </w:rPr>
        <w:t>BM, SHFJ</w:t>
      </w:r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 xml:space="preserve">– INSERM U1023; </w:t>
      </w:r>
      <w:proofErr w:type="spellStart"/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>Orsay</w:t>
      </w:r>
      <w:proofErr w:type="spellEnd"/>
      <w:r w:rsidRPr="00B23C69">
        <w:rPr>
          <w:rFonts w:ascii="Palatino Linotype" w:hAnsi="Palatino Linotype"/>
          <w:color w:val="1F497D"/>
          <w:sz w:val="22"/>
          <w:szCs w:val="22"/>
          <w:lang w:val="en-GB"/>
        </w:rPr>
        <w:t>, France.</w:t>
      </w:r>
    </w:p>
    <w:p w14:paraId="238CF655" w14:textId="03684FAE" w:rsidR="00767C11" w:rsidRPr="00B23C69" w:rsidRDefault="00767C11" w:rsidP="00FE7BEE">
      <w:pPr>
        <w:pStyle w:val="Preformatted"/>
        <w:tabs>
          <w:tab w:val="clear" w:pos="9590"/>
        </w:tabs>
        <w:ind w:left="1918" w:hanging="1918"/>
        <w:jc w:val="both"/>
        <w:rPr>
          <w:rFonts w:ascii="Palatino Linotype" w:hAnsi="Palatino Linotype"/>
          <w:color w:val="1F497D"/>
          <w:sz w:val="22"/>
          <w:szCs w:val="22"/>
          <w:lang w:val="fr-FR"/>
        </w:rPr>
      </w:pPr>
      <w:r w:rsidRPr="00B23C69">
        <w:rPr>
          <w:rFonts w:ascii="Palatino Linotype" w:hAnsi="Palatino Linotype"/>
          <w:color w:val="1F497D"/>
          <w:sz w:val="22"/>
          <w:szCs w:val="22"/>
          <w:lang w:val="fr-FR"/>
        </w:rPr>
        <w:t>2000-2001</w:t>
      </w:r>
      <w:r>
        <w:rPr>
          <w:rFonts w:ascii="Palatino Linotype" w:hAnsi="Palatino Linotype"/>
          <w:color w:val="1F497D"/>
          <w:sz w:val="22"/>
          <w:szCs w:val="22"/>
          <w:lang w:val="fr-FR"/>
        </w:rPr>
        <w:tab/>
      </w:r>
      <w:r>
        <w:rPr>
          <w:rFonts w:ascii="Palatino Linotype" w:hAnsi="Palatino Linotype"/>
          <w:color w:val="1F497D"/>
          <w:sz w:val="22"/>
          <w:szCs w:val="22"/>
          <w:lang w:val="fr-FR"/>
        </w:rPr>
        <w:tab/>
      </w:r>
      <w:r w:rsidRPr="00B23C69">
        <w:rPr>
          <w:rFonts w:ascii="Palatino Linotype" w:hAnsi="Palatino Linotype"/>
          <w:color w:val="1F497D"/>
          <w:sz w:val="22"/>
          <w:szCs w:val="22"/>
          <w:lang w:val="fr-FR"/>
        </w:rPr>
        <w:t xml:space="preserve">Post-Doc </w:t>
      </w:r>
      <w:proofErr w:type="spellStart"/>
      <w:r w:rsidRPr="00B23C69">
        <w:rPr>
          <w:rFonts w:ascii="Palatino Linotype" w:hAnsi="Palatino Linotype"/>
          <w:color w:val="1F497D"/>
          <w:sz w:val="22"/>
          <w:szCs w:val="22"/>
          <w:lang w:val="fr-FR"/>
        </w:rPr>
        <w:t>at</w:t>
      </w:r>
      <w:proofErr w:type="spellEnd"/>
      <w:r w:rsidRPr="00B23C69">
        <w:rPr>
          <w:rFonts w:ascii="Palatino Linotype" w:hAnsi="Palatino Linotype"/>
          <w:color w:val="1F497D"/>
          <w:sz w:val="22"/>
          <w:szCs w:val="22"/>
          <w:lang w:val="fr-FR"/>
        </w:rPr>
        <w:t xml:space="preserve"> Centre </w:t>
      </w:r>
      <w:r w:rsidR="001C0166">
        <w:rPr>
          <w:rFonts w:ascii="Palatino Linotype" w:hAnsi="Palatino Linotype"/>
          <w:color w:val="1F497D"/>
          <w:sz w:val="22"/>
          <w:szCs w:val="22"/>
          <w:lang w:val="fr-FR"/>
        </w:rPr>
        <w:t xml:space="preserve">of </w:t>
      </w:r>
      <w:proofErr w:type="spellStart"/>
      <w:r w:rsidR="001C0166">
        <w:rPr>
          <w:rFonts w:ascii="Palatino Linotype" w:hAnsi="Palatino Linotype"/>
          <w:color w:val="1F497D"/>
          <w:sz w:val="22"/>
          <w:szCs w:val="22"/>
          <w:lang w:val="fr-FR"/>
        </w:rPr>
        <w:t>molecular</w:t>
      </w:r>
      <w:proofErr w:type="spellEnd"/>
      <w:r w:rsidR="001C0166">
        <w:rPr>
          <w:rFonts w:ascii="Palatino Linotype" w:hAnsi="Palatino Linotype"/>
          <w:color w:val="1F497D"/>
          <w:sz w:val="22"/>
          <w:szCs w:val="22"/>
          <w:lang w:val="fr-FR"/>
        </w:rPr>
        <w:t xml:space="preserve"> </w:t>
      </w:r>
      <w:proofErr w:type="spellStart"/>
      <w:r w:rsidR="001C0166">
        <w:rPr>
          <w:rFonts w:ascii="Palatino Linotype" w:hAnsi="Palatino Linotype"/>
          <w:color w:val="1F497D"/>
          <w:sz w:val="22"/>
          <w:szCs w:val="22"/>
          <w:lang w:val="fr-FR"/>
        </w:rPr>
        <w:t>genetic</w:t>
      </w:r>
      <w:proofErr w:type="spellEnd"/>
      <w:r w:rsidRPr="00B23C69">
        <w:rPr>
          <w:rFonts w:ascii="Palatino Linotype" w:hAnsi="Palatino Linotype"/>
          <w:color w:val="1F497D"/>
          <w:sz w:val="22"/>
          <w:szCs w:val="22"/>
          <w:lang w:val="fr-FR"/>
        </w:rPr>
        <w:t xml:space="preserve"> of CNRS; </w:t>
      </w:r>
      <w:proofErr w:type="spellStart"/>
      <w:r w:rsidRPr="00B23C69">
        <w:rPr>
          <w:rFonts w:ascii="Palatino Linotype" w:hAnsi="Palatino Linotype"/>
          <w:color w:val="1F497D"/>
          <w:sz w:val="22"/>
          <w:szCs w:val="22"/>
          <w:lang w:val="fr-FR"/>
        </w:rPr>
        <w:t>Gif</w:t>
      </w:r>
      <w:proofErr w:type="spellEnd"/>
      <w:r w:rsidRPr="00B23C69">
        <w:rPr>
          <w:rFonts w:ascii="Palatino Linotype" w:hAnsi="Palatino Linotype"/>
          <w:color w:val="1F497D"/>
          <w:sz w:val="22"/>
          <w:szCs w:val="22"/>
          <w:lang w:val="fr-FR"/>
        </w:rPr>
        <w:t xml:space="preserve"> sur Yvette, France.</w:t>
      </w:r>
    </w:p>
    <w:p w14:paraId="71D2CFED" w14:textId="77777777" w:rsidR="00767C11" w:rsidRPr="006E3DC2" w:rsidRDefault="00767C11" w:rsidP="00FE7BEE">
      <w:pPr>
        <w:pStyle w:val="Preformatted"/>
        <w:tabs>
          <w:tab w:val="clear" w:pos="9590"/>
        </w:tabs>
        <w:jc w:val="both"/>
        <w:rPr>
          <w:rFonts w:ascii="Palatino Linotype" w:hAnsi="Palatino Linotype" w:cs="Palatino Linotype"/>
          <w:caps/>
          <w:color w:val="1F497D"/>
          <w:sz w:val="22"/>
          <w:szCs w:val="22"/>
        </w:rPr>
      </w:pPr>
      <w:proofErr w:type="gramStart"/>
      <w:r w:rsidRPr="006E3DC2">
        <w:rPr>
          <w:rFonts w:ascii="Palatino Linotype" w:hAnsi="Palatino Linotype"/>
          <w:color w:val="1F497D"/>
          <w:sz w:val="22"/>
          <w:szCs w:val="22"/>
        </w:rPr>
        <w:t>1996-1999</w:t>
      </w:r>
      <w:r w:rsidRPr="006E3DC2">
        <w:rPr>
          <w:rFonts w:ascii="Palatino Linotype" w:hAnsi="Palatino Linotype" w:cs="Palatino Linotype"/>
          <w:caps/>
          <w:color w:val="1F497D"/>
          <w:sz w:val="22"/>
          <w:szCs w:val="22"/>
        </w:rPr>
        <w:tab/>
      </w:r>
      <w:r w:rsidRPr="006E3DC2">
        <w:rPr>
          <w:rFonts w:ascii="Palatino Linotype" w:hAnsi="Palatino Linotype" w:cs="Palatino Linotype"/>
          <w:caps/>
          <w:color w:val="1F497D"/>
          <w:sz w:val="22"/>
          <w:szCs w:val="22"/>
        </w:rPr>
        <w:tab/>
      </w:r>
      <w:r w:rsidRPr="006E3DC2">
        <w:rPr>
          <w:rFonts w:ascii="Palatino Linotype" w:hAnsi="Palatino Linotype"/>
          <w:color w:val="1F497D"/>
          <w:sz w:val="22"/>
          <w:szCs w:val="22"/>
        </w:rPr>
        <w:t>Ph. D. Student at INSERM U-386; Bordeaux, France.</w:t>
      </w:r>
      <w:proofErr w:type="gramEnd"/>
    </w:p>
    <w:p w14:paraId="3F7FA804" w14:textId="77777777" w:rsidR="00767C11" w:rsidRPr="006E3DC2" w:rsidRDefault="00767C11" w:rsidP="00FE7BEE">
      <w:pPr>
        <w:adjustRightInd w:val="0"/>
        <w:rPr>
          <w:color w:val="1F497D"/>
        </w:rPr>
      </w:pPr>
    </w:p>
    <w:p w14:paraId="1F5D711B" w14:textId="77777777" w:rsidR="006A3450" w:rsidRPr="00FE7BEE" w:rsidRDefault="00CE06DD" w:rsidP="00FE7BEE">
      <w:pPr>
        <w:adjustRightInd w:val="0"/>
        <w:spacing w:line="360" w:lineRule="auto"/>
        <w:rPr>
          <w:b/>
          <w:caps/>
          <w:color w:val="1F497D"/>
        </w:rPr>
      </w:pPr>
      <w:r w:rsidRPr="00FE7BEE">
        <w:rPr>
          <w:b/>
          <w:caps/>
          <w:color w:val="1F497D"/>
        </w:rPr>
        <w:t>DISTINCTION</w:t>
      </w:r>
      <w:r w:rsidR="006A3450" w:rsidRPr="00FE7BEE">
        <w:rPr>
          <w:b/>
          <w:caps/>
          <w:color w:val="1F497D"/>
        </w:rPr>
        <w:t>s</w:t>
      </w:r>
    </w:p>
    <w:p w14:paraId="5EC8CF81" w14:textId="77777777" w:rsidR="009871A1" w:rsidRDefault="009871A1" w:rsidP="00FE7BEE">
      <w:pPr>
        <w:pStyle w:val="Preformatted"/>
        <w:tabs>
          <w:tab w:val="clear" w:pos="9590"/>
        </w:tabs>
        <w:ind w:left="1985" w:hanging="1985"/>
        <w:jc w:val="both"/>
        <w:rPr>
          <w:rFonts w:ascii="Palatino Linotype" w:hAnsi="Palatino Linotype"/>
          <w:color w:val="1F497D"/>
          <w:sz w:val="22"/>
          <w:szCs w:val="22"/>
        </w:rPr>
      </w:pPr>
      <w:r>
        <w:rPr>
          <w:rFonts w:ascii="Palatino Linotype" w:hAnsi="Palatino Linotype"/>
          <w:color w:val="1F497D"/>
          <w:sz w:val="22"/>
          <w:szCs w:val="22"/>
        </w:rPr>
        <w:t>2000</w:t>
      </w:r>
      <w:r>
        <w:rPr>
          <w:rFonts w:ascii="Palatino Linotype" w:hAnsi="Palatino Linotype"/>
          <w:color w:val="1F497D"/>
          <w:sz w:val="22"/>
          <w:szCs w:val="22"/>
        </w:rPr>
        <w:tab/>
      </w:r>
      <w:r>
        <w:rPr>
          <w:rFonts w:ascii="Palatino Linotype" w:hAnsi="Palatino Linotype"/>
          <w:color w:val="1F497D"/>
          <w:sz w:val="22"/>
          <w:szCs w:val="22"/>
        </w:rPr>
        <w:tab/>
        <w:t>Association Claude Bernard post-doc</w:t>
      </w:r>
      <w:r w:rsidR="00F72131">
        <w:rPr>
          <w:rFonts w:ascii="Palatino Linotype" w:hAnsi="Palatino Linotype"/>
          <w:color w:val="1F497D"/>
          <w:sz w:val="22"/>
          <w:szCs w:val="22"/>
        </w:rPr>
        <w:t>toral</w:t>
      </w:r>
      <w:r>
        <w:rPr>
          <w:rFonts w:ascii="Palatino Linotype" w:hAnsi="Palatino Linotype"/>
          <w:color w:val="1F497D"/>
          <w:sz w:val="22"/>
          <w:szCs w:val="22"/>
        </w:rPr>
        <w:t xml:space="preserve"> Fellowship</w:t>
      </w:r>
    </w:p>
    <w:p w14:paraId="58CD78A1" w14:textId="77777777" w:rsidR="006A3BDC" w:rsidRDefault="006A3450" w:rsidP="00FE7BEE">
      <w:pPr>
        <w:pStyle w:val="Preformatted"/>
        <w:tabs>
          <w:tab w:val="clear" w:pos="9590"/>
        </w:tabs>
        <w:ind w:left="1985" w:hanging="1985"/>
        <w:jc w:val="both"/>
        <w:rPr>
          <w:rFonts w:ascii="Palatino" w:hAnsi="Palatino"/>
          <w:color w:val="1F497D"/>
          <w:sz w:val="22"/>
          <w:szCs w:val="22"/>
        </w:rPr>
      </w:pPr>
      <w:r w:rsidRPr="006E3DC2">
        <w:rPr>
          <w:rFonts w:ascii="Palatino Linotype" w:hAnsi="Palatino Linotype"/>
          <w:color w:val="1F497D"/>
          <w:sz w:val="22"/>
          <w:szCs w:val="22"/>
        </w:rPr>
        <w:t>1996-1999</w:t>
      </w:r>
      <w:r w:rsidRPr="006E3DC2">
        <w:rPr>
          <w:rFonts w:ascii="Palatino Linotype" w:hAnsi="Palatino Linotype" w:cs="Palatino Linotype"/>
          <w:caps/>
          <w:color w:val="1F497D"/>
          <w:sz w:val="22"/>
          <w:szCs w:val="22"/>
        </w:rPr>
        <w:tab/>
      </w:r>
      <w:r w:rsidRPr="006E3DC2">
        <w:rPr>
          <w:rFonts w:ascii="Palatino Linotype" w:hAnsi="Palatino Linotype" w:cs="Palatino Linotype"/>
          <w:caps/>
          <w:color w:val="1F497D"/>
          <w:sz w:val="22"/>
          <w:szCs w:val="22"/>
        </w:rPr>
        <w:tab/>
      </w:r>
      <w:r w:rsidRPr="00891FC8">
        <w:rPr>
          <w:rFonts w:ascii="Palatino" w:hAnsi="Palatino" w:cs="Times New Roman"/>
          <w:color w:val="1F497D" w:themeColor="text2"/>
          <w:sz w:val="22"/>
          <w:szCs w:val="22"/>
          <w:lang w:val="fr-FR"/>
        </w:rPr>
        <w:t xml:space="preserve">Doctoral </w:t>
      </w:r>
      <w:proofErr w:type="spellStart"/>
      <w:r w:rsidRPr="00891FC8">
        <w:rPr>
          <w:rFonts w:ascii="Palatino" w:hAnsi="Palatino" w:cs="Times New Roman"/>
          <w:color w:val="1F497D" w:themeColor="text2"/>
          <w:sz w:val="22"/>
          <w:szCs w:val="22"/>
          <w:lang w:val="fr-FR"/>
        </w:rPr>
        <w:t>fellowship</w:t>
      </w:r>
      <w:proofErr w:type="spellEnd"/>
      <w:r w:rsidRPr="00891FC8">
        <w:rPr>
          <w:rFonts w:ascii="Palatino" w:hAnsi="Palatino" w:cs="Times New Roman"/>
          <w:color w:val="1F497D" w:themeColor="text2"/>
          <w:sz w:val="22"/>
          <w:szCs w:val="22"/>
          <w:lang w:val="fr-FR"/>
        </w:rPr>
        <w:t xml:space="preserve"> </w:t>
      </w:r>
      <w:proofErr w:type="spellStart"/>
      <w:r w:rsidRPr="00891FC8">
        <w:rPr>
          <w:rFonts w:ascii="Palatino" w:hAnsi="Palatino" w:cs="Times New Roman"/>
          <w:color w:val="1F497D" w:themeColor="text2"/>
          <w:sz w:val="22"/>
          <w:szCs w:val="22"/>
          <w:lang w:val="fr-FR"/>
        </w:rPr>
        <w:t>from</w:t>
      </w:r>
      <w:proofErr w:type="spellEnd"/>
      <w:r w:rsidRPr="00891FC8">
        <w:rPr>
          <w:rFonts w:ascii="Palatino" w:hAnsi="Palatino" w:cs="Times New Roman"/>
          <w:color w:val="1F497D" w:themeColor="text2"/>
          <w:sz w:val="22"/>
          <w:szCs w:val="22"/>
          <w:lang w:val="fr-FR"/>
        </w:rPr>
        <w:t xml:space="preserve"> the French ‘Ministère de l'Enseignement Supérieur </w:t>
      </w:r>
      <w:proofErr w:type="gramStart"/>
      <w:r w:rsidRPr="00891FC8">
        <w:rPr>
          <w:rFonts w:ascii="Palatino" w:hAnsi="Palatino" w:cs="Times New Roman"/>
          <w:color w:val="1F497D" w:themeColor="text2"/>
          <w:sz w:val="22"/>
          <w:szCs w:val="22"/>
          <w:lang w:val="fr-FR"/>
        </w:rPr>
        <w:t>et</w:t>
      </w:r>
      <w:proofErr w:type="gramEnd"/>
      <w:r w:rsidRPr="00891FC8">
        <w:rPr>
          <w:rFonts w:ascii="Palatino" w:hAnsi="Palatino" w:cs="Times New Roman"/>
          <w:color w:val="1F497D" w:themeColor="text2"/>
          <w:sz w:val="22"/>
          <w:szCs w:val="22"/>
          <w:lang w:val="fr-FR"/>
        </w:rPr>
        <w:t xml:space="preserve"> de la</w:t>
      </w:r>
      <w:r w:rsidR="006A3BDC">
        <w:rPr>
          <w:rFonts w:ascii="Palatino" w:hAnsi="Palatino"/>
          <w:color w:val="1F497D" w:themeColor="text2"/>
          <w:sz w:val="22"/>
          <w:szCs w:val="22"/>
        </w:rPr>
        <w:t xml:space="preserve"> Recherche</w:t>
      </w:r>
    </w:p>
    <w:p w14:paraId="5D99A07D" w14:textId="77777777" w:rsidR="006A3BDC" w:rsidRDefault="006A3BDC" w:rsidP="00FE7BEE">
      <w:pPr>
        <w:pStyle w:val="Preformatted"/>
        <w:tabs>
          <w:tab w:val="clear" w:pos="9590"/>
        </w:tabs>
        <w:ind w:left="1416" w:hanging="1416"/>
        <w:jc w:val="both"/>
        <w:rPr>
          <w:rFonts w:ascii="Palatino" w:hAnsi="Palatino"/>
          <w:color w:val="1F497D"/>
          <w:sz w:val="22"/>
          <w:szCs w:val="22"/>
        </w:rPr>
      </w:pPr>
    </w:p>
    <w:p w14:paraId="69AEB9BE" w14:textId="77777777" w:rsidR="002A72B0" w:rsidRPr="00FE7BEE" w:rsidRDefault="002A72B0" w:rsidP="00FE7BEE">
      <w:pPr>
        <w:adjustRightInd w:val="0"/>
        <w:spacing w:line="360" w:lineRule="auto"/>
        <w:rPr>
          <w:b/>
          <w:caps/>
          <w:color w:val="1F497D"/>
        </w:rPr>
      </w:pPr>
      <w:r w:rsidRPr="00FE7BEE">
        <w:rPr>
          <w:b/>
          <w:caps/>
          <w:color w:val="1F497D"/>
        </w:rPr>
        <w:t>RESEARCH FIELDS</w:t>
      </w:r>
    </w:p>
    <w:p w14:paraId="6F18A229" w14:textId="001C2149" w:rsidR="002A72B0" w:rsidRDefault="00557E6C" w:rsidP="00FE7BEE">
      <w:pPr>
        <w:adjustRightInd w:val="0"/>
        <w:rPr>
          <w:color w:val="1F497D"/>
        </w:rPr>
      </w:pPr>
      <w:proofErr w:type="gramStart"/>
      <w:r>
        <w:rPr>
          <w:color w:val="1F497D"/>
        </w:rPr>
        <w:t>A</w:t>
      </w:r>
      <w:r w:rsidRPr="002A72B0">
        <w:rPr>
          <w:color w:val="1F497D"/>
        </w:rPr>
        <w:t>ptamers</w:t>
      </w:r>
      <w:r w:rsidR="00647B01">
        <w:rPr>
          <w:color w:val="1F497D"/>
        </w:rPr>
        <w:t xml:space="preserve">, </w:t>
      </w:r>
      <w:proofErr w:type="spellStart"/>
      <w:r w:rsidRPr="002A72B0">
        <w:rPr>
          <w:color w:val="1F497D"/>
        </w:rPr>
        <w:t>nano</w:t>
      </w:r>
      <w:r w:rsidR="00647B01">
        <w:rPr>
          <w:color w:val="1F497D"/>
        </w:rPr>
        <w:t>medicine</w:t>
      </w:r>
      <w:proofErr w:type="spellEnd"/>
      <w:r w:rsidR="00647B01">
        <w:rPr>
          <w:color w:val="1F497D"/>
        </w:rPr>
        <w:t xml:space="preserve"> &amp; molecular imaging</w:t>
      </w:r>
      <w:r w:rsidR="00FE7BEE">
        <w:rPr>
          <w:color w:val="1F497D"/>
        </w:rPr>
        <w:t xml:space="preserve"> for cancer and neurodegenerative diseases</w:t>
      </w:r>
      <w:r>
        <w:rPr>
          <w:color w:val="1F497D"/>
        </w:rPr>
        <w:t>.</w:t>
      </w:r>
      <w:proofErr w:type="gramEnd"/>
      <w:r>
        <w:rPr>
          <w:color w:val="1F497D"/>
        </w:rPr>
        <w:t xml:space="preserve"> </w:t>
      </w:r>
    </w:p>
    <w:p w14:paraId="670AC724" w14:textId="77777777" w:rsidR="002F024D" w:rsidRDefault="002F024D" w:rsidP="00FE7BEE">
      <w:pPr>
        <w:adjustRightInd w:val="0"/>
        <w:rPr>
          <w:caps/>
          <w:color w:val="1F497D"/>
        </w:rPr>
      </w:pPr>
    </w:p>
    <w:p w14:paraId="03EC3B8B" w14:textId="77777777" w:rsidR="00CC76B0" w:rsidRPr="00FE7BEE" w:rsidRDefault="006A3BDC" w:rsidP="00FE7BEE">
      <w:pPr>
        <w:adjustRightInd w:val="0"/>
        <w:spacing w:line="360" w:lineRule="auto"/>
        <w:rPr>
          <w:b/>
          <w:caps/>
          <w:color w:val="1F497D"/>
        </w:rPr>
      </w:pPr>
      <w:r w:rsidRPr="00FE7BEE">
        <w:rPr>
          <w:b/>
          <w:caps/>
          <w:color w:val="1F497D"/>
        </w:rPr>
        <w:t xml:space="preserve">SELECTED publications </w:t>
      </w:r>
    </w:p>
    <w:p w14:paraId="530A6B14" w14:textId="52358B57" w:rsidR="00647B01" w:rsidRPr="00647B01" w:rsidRDefault="00FE7BEE" w:rsidP="00FE7BEE">
      <w:pPr>
        <w:adjustRightInd w:val="0"/>
        <w:rPr>
          <w:color w:val="1F497D"/>
        </w:rPr>
      </w:pPr>
      <w:r>
        <w:rPr>
          <w:color w:val="1F497D"/>
        </w:rPr>
        <w:t xml:space="preserve">- </w:t>
      </w:r>
      <w:r w:rsidR="00647B01" w:rsidRPr="00647B01">
        <w:rPr>
          <w:color w:val="1F497D"/>
        </w:rPr>
        <w:t xml:space="preserve">Ducongé, F., </w:t>
      </w:r>
      <w:proofErr w:type="gramStart"/>
      <w:r w:rsidR="00647B01" w:rsidRPr="00647B01">
        <w:rPr>
          <w:color w:val="1F497D"/>
        </w:rPr>
        <w:t>et</w:t>
      </w:r>
      <w:proofErr w:type="gramEnd"/>
      <w:r w:rsidR="00647B01" w:rsidRPr="00647B01">
        <w:rPr>
          <w:color w:val="1F497D"/>
        </w:rPr>
        <w:t xml:space="preserve"> </w:t>
      </w:r>
      <w:proofErr w:type="spellStart"/>
      <w:r w:rsidR="00647B01" w:rsidRPr="00647B01">
        <w:rPr>
          <w:color w:val="1F497D"/>
        </w:rPr>
        <w:t>Toulme</w:t>
      </w:r>
      <w:proofErr w:type="spellEnd"/>
      <w:r w:rsidR="00647B01" w:rsidRPr="00647B01">
        <w:rPr>
          <w:color w:val="1F497D"/>
        </w:rPr>
        <w:t>, J. J. (1999). In vitro selection identifies key determinants for loop-loop interactions: RNA aptamers selective for the TAR RNA element of HIV-1</w:t>
      </w:r>
      <w:r w:rsidR="00647B01" w:rsidRPr="00647B01">
        <w:rPr>
          <w:b/>
          <w:color w:val="1F497D"/>
        </w:rPr>
        <w:t xml:space="preserve">. </w:t>
      </w:r>
      <w:proofErr w:type="gramStart"/>
      <w:r w:rsidR="00647B01" w:rsidRPr="00647B01">
        <w:rPr>
          <w:b/>
          <w:color w:val="1F497D"/>
        </w:rPr>
        <w:t>RNA</w:t>
      </w:r>
      <w:r w:rsidR="00647B01" w:rsidRPr="00647B01">
        <w:rPr>
          <w:color w:val="1F497D"/>
        </w:rPr>
        <w:t xml:space="preserve"> 5, 1605-1614.</w:t>
      </w:r>
      <w:proofErr w:type="gramEnd"/>
    </w:p>
    <w:p w14:paraId="032A3600" w14:textId="6B2F6DAF" w:rsidR="00647B01" w:rsidRPr="00647B01" w:rsidRDefault="00FE7BEE" w:rsidP="00FE7BEE">
      <w:pPr>
        <w:adjustRightInd w:val="0"/>
        <w:rPr>
          <w:color w:val="1F497D"/>
        </w:rPr>
      </w:pPr>
      <w:r>
        <w:rPr>
          <w:color w:val="1F497D"/>
        </w:rPr>
        <w:t xml:space="preserve">- </w:t>
      </w:r>
      <w:r w:rsidR="00647B01" w:rsidRPr="00647B01">
        <w:rPr>
          <w:color w:val="1F497D"/>
        </w:rPr>
        <w:t xml:space="preserve">Ducongé, F., Di Primo, C., </w:t>
      </w:r>
      <w:proofErr w:type="gramStart"/>
      <w:r w:rsidR="00647B01" w:rsidRPr="00647B01">
        <w:rPr>
          <w:color w:val="1F497D"/>
        </w:rPr>
        <w:t>et</w:t>
      </w:r>
      <w:proofErr w:type="gramEnd"/>
      <w:r w:rsidR="00647B01" w:rsidRPr="00647B01">
        <w:rPr>
          <w:color w:val="1F497D"/>
        </w:rPr>
        <w:t xml:space="preserve"> </w:t>
      </w:r>
      <w:proofErr w:type="spellStart"/>
      <w:r w:rsidR="00647B01" w:rsidRPr="00647B01">
        <w:rPr>
          <w:color w:val="1F497D"/>
        </w:rPr>
        <w:t>Toulme</w:t>
      </w:r>
      <w:proofErr w:type="spellEnd"/>
      <w:r w:rsidR="00647B01" w:rsidRPr="00647B01">
        <w:rPr>
          <w:color w:val="1F497D"/>
        </w:rPr>
        <w:t>, J. J. (2000). Is a closing "GA pair" a rule for stable loop-loop RNA complexes</w:t>
      </w:r>
      <w:r w:rsidR="00647B01" w:rsidRPr="00647B01">
        <w:rPr>
          <w:b/>
          <w:color w:val="1F497D"/>
        </w:rPr>
        <w:t xml:space="preserve">? </w:t>
      </w:r>
      <w:proofErr w:type="gramStart"/>
      <w:r w:rsidR="00647B01" w:rsidRPr="00647B01">
        <w:rPr>
          <w:b/>
          <w:color w:val="1F497D"/>
        </w:rPr>
        <w:t>Journal of Biological Chemistry</w:t>
      </w:r>
      <w:r w:rsidR="00647B01" w:rsidRPr="00647B01">
        <w:rPr>
          <w:color w:val="1F497D"/>
        </w:rPr>
        <w:t xml:space="preserve"> 275, 21287-21294.</w:t>
      </w:r>
      <w:proofErr w:type="gramEnd"/>
    </w:p>
    <w:p w14:paraId="43B7AB52" w14:textId="158FBC13" w:rsidR="00647B01" w:rsidRPr="00647B01" w:rsidRDefault="00FE7BEE" w:rsidP="00FE7BEE">
      <w:pPr>
        <w:adjustRightInd w:val="0"/>
        <w:rPr>
          <w:color w:val="1F497D"/>
        </w:rPr>
      </w:pPr>
      <w:r>
        <w:rPr>
          <w:color w:val="1F497D"/>
        </w:rPr>
        <w:t xml:space="preserve">- </w:t>
      </w:r>
      <w:proofErr w:type="spellStart"/>
      <w:r w:rsidR="00647B01" w:rsidRPr="00647B01">
        <w:rPr>
          <w:color w:val="1F497D"/>
        </w:rPr>
        <w:t>Cerchia</w:t>
      </w:r>
      <w:proofErr w:type="spellEnd"/>
      <w:r w:rsidR="00647B01" w:rsidRPr="00647B01">
        <w:rPr>
          <w:color w:val="1F497D"/>
        </w:rPr>
        <w:t>, L.*, Ducongé, F*</w:t>
      </w:r>
      <w:proofErr w:type="gramStart"/>
      <w:r w:rsidR="00647B01" w:rsidRPr="00647B01">
        <w:rPr>
          <w:color w:val="1F497D"/>
        </w:rPr>
        <w:t>.,</w:t>
      </w:r>
      <w:proofErr w:type="gramEnd"/>
      <w:r w:rsidR="00647B01" w:rsidRPr="00647B01">
        <w:rPr>
          <w:color w:val="1F497D"/>
        </w:rPr>
        <w:t xml:space="preserve"> </w:t>
      </w:r>
      <w:proofErr w:type="spellStart"/>
      <w:r w:rsidR="00647B01" w:rsidRPr="00647B01">
        <w:rPr>
          <w:color w:val="1F497D"/>
        </w:rPr>
        <w:t>Pestourie</w:t>
      </w:r>
      <w:proofErr w:type="spellEnd"/>
      <w:r w:rsidR="00647B01" w:rsidRPr="00647B01">
        <w:rPr>
          <w:color w:val="1F497D"/>
        </w:rPr>
        <w:t xml:space="preserve">, C., </w:t>
      </w:r>
      <w:proofErr w:type="spellStart"/>
      <w:r w:rsidR="00647B01" w:rsidRPr="00647B01">
        <w:rPr>
          <w:color w:val="1F497D"/>
        </w:rPr>
        <w:t>Boulay</w:t>
      </w:r>
      <w:proofErr w:type="spellEnd"/>
      <w:r w:rsidR="00647B01" w:rsidRPr="00647B01">
        <w:rPr>
          <w:color w:val="1F497D"/>
        </w:rPr>
        <w:t xml:space="preserve">, J., </w:t>
      </w:r>
      <w:proofErr w:type="spellStart"/>
      <w:r w:rsidR="00647B01" w:rsidRPr="00647B01">
        <w:rPr>
          <w:color w:val="1F497D"/>
        </w:rPr>
        <w:t>Aissouni</w:t>
      </w:r>
      <w:proofErr w:type="spellEnd"/>
      <w:r w:rsidR="00647B01" w:rsidRPr="00647B01">
        <w:rPr>
          <w:color w:val="1F497D"/>
        </w:rPr>
        <w:t xml:space="preserve">, Y., </w:t>
      </w:r>
      <w:proofErr w:type="spellStart"/>
      <w:r w:rsidR="00647B01" w:rsidRPr="00647B01">
        <w:rPr>
          <w:color w:val="1F497D"/>
        </w:rPr>
        <w:t>Gombert</w:t>
      </w:r>
      <w:proofErr w:type="spellEnd"/>
      <w:r w:rsidR="00647B01" w:rsidRPr="00647B01">
        <w:rPr>
          <w:color w:val="1F497D"/>
        </w:rPr>
        <w:t xml:space="preserve">, K., </w:t>
      </w:r>
      <w:proofErr w:type="spellStart"/>
      <w:r w:rsidR="00647B01" w:rsidRPr="00647B01">
        <w:rPr>
          <w:color w:val="1F497D"/>
        </w:rPr>
        <w:t>Tavitian</w:t>
      </w:r>
      <w:proofErr w:type="spellEnd"/>
      <w:r w:rsidR="00647B01" w:rsidRPr="00647B01">
        <w:rPr>
          <w:color w:val="1F497D"/>
        </w:rPr>
        <w:t xml:space="preserve">, B., </w:t>
      </w:r>
      <w:proofErr w:type="spellStart"/>
      <w:r w:rsidR="00647B01" w:rsidRPr="00647B01">
        <w:rPr>
          <w:color w:val="1F497D"/>
        </w:rPr>
        <w:t>Franciscis</w:t>
      </w:r>
      <w:proofErr w:type="spellEnd"/>
      <w:r w:rsidR="00647B01" w:rsidRPr="00647B01">
        <w:rPr>
          <w:color w:val="1F497D"/>
        </w:rPr>
        <w:t xml:space="preserve">, V. D., et </w:t>
      </w:r>
      <w:proofErr w:type="spellStart"/>
      <w:r w:rsidR="00647B01" w:rsidRPr="00647B01">
        <w:rPr>
          <w:color w:val="1F497D"/>
        </w:rPr>
        <w:t>Libri</w:t>
      </w:r>
      <w:proofErr w:type="spellEnd"/>
      <w:r w:rsidR="00647B01" w:rsidRPr="00647B01">
        <w:rPr>
          <w:color w:val="1F497D"/>
        </w:rPr>
        <w:t xml:space="preserve">, D. (2005). Neutralizing Aptamers from Whole-Cell SELEX Inhibit the RET Receptor Tyrosine Kinase. </w:t>
      </w:r>
      <w:proofErr w:type="spellStart"/>
      <w:r w:rsidR="00647B01" w:rsidRPr="00647B01">
        <w:rPr>
          <w:b/>
          <w:color w:val="1F497D"/>
        </w:rPr>
        <w:t>PLoS</w:t>
      </w:r>
      <w:proofErr w:type="spellEnd"/>
      <w:r w:rsidR="00647B01" w:rsidRPr="00647B01">
        <w:rPr>
          <w:b/>
          <w:color w:val="1F497D"/>
        </w:rPr>
        <w:t xml:space="preserve"> Biology</w:t>
      </w:r>
      <w:r w:rsidR="00647B01" w:rsidRPr="00647B01">
        <w:rPr>
          <w:color w:val="1F497D"/>
        </w:rPr>
        <w:t xml:space="preserve"> 3, e123</w:t>
      </w:r>
    </w:p>
    <w:p w14:paraId="059F4AAA" w14:textId="462EF527" w:rsidR="00647B01" w:rsidRPr="00647B01" w:rsidRDefault="00FE7BEE" w:rsidP="00FE7BEE">
      <w:pPr>
        <w:adjustRightInd w:val="0"/>
        <w:rPr>
          <w:color w:val="1F497D"/>
        </w:rPr>
      </w:pPr>
      <w:r>
        <w:rPr>
          <w:color w:val="1F497D"/>
        </w:rPr>
        <w:t xml:space="preserve">- </w:t>
      </w:r>
      <w:proofErr w:type="spellStart"/>
      <w:r w:rsidR="00647B01" w:rsidRPr="00647B01">
        <w:rPr>
          <w:color w:val="1F497D"/>
        </w:rPr>
        <w:t>Pestourie</w:t>
      </w:r>
      <w:proofErr w:type="spellEnd"/>
      <w:r w:rsidR="00647B01" w:rsidRPr="00647B01">
        <w:rPr>
          <w:color w:val="1F497D"/>
        </w:rPr>
        <w:t xml:space="preserve"> C, </w:t>
      </w:r>
      <w:proofErr w:type="spellStart"/>
      <w:r w:rsidR="00647B01" w:rsidRPr="00647B01">
        <w:rPr>
          <w:color w:val="1F497D"/>
        </w:rPr>
        <w:t>Cerchia</w:t>
      </w:r>
      <w:proofErr w:type="spellEnd"/>
      <w:r w:rsidR="00647B01" w:rsidRPr="00647B01">
        <w:rPr>
          <w:color w:val="1F497D"/>
        </w:rPr>
        <w:t xml:space="preserve"> L, </w:t>
      </w:r>
      <w:proofErr w:type="spellStart"/>
      <w:r w:rsidR="00647B01" w:rsidRPr="00647B01">
        <w:rPr>
          <w:color w:val="1F497D"/>
        </w:rPr>
        <w:t>Gombert</w:t>
      </w:r>
      <w:proofErr w:type="spellEnd"/>
      <w:r w:rsidR="00647B01" w:rsidRPr="00647B01">
        <w:rPr>
          <w:color w:val="1F497D"/>
        </w:rPr>
        <w:t xml:space="preserve"> K, </w:t>
      </w:r>
      <w:proofErr w:type="spellStart"/>
      <w:r w:rsidR="00647B01" w:rsidRPr="00647B01">
        <w:rPr>
          <w:color w:val="1F497D"/>
        </w:rPr>
        <w:t>Boulay</w:t>
      </w:r>
      <w:proofErr w:type="spellEnd"/>
      <w:r w:rsidR="00647B01" w:rsidRPr="00647B01">
        <w:rPr>
          <w:color w:val="1F497D"/>
        </w:rPr>
        <w:t xml:space="preserve"> J, de </w:t>
      </w:r>
      <w:proofErr w:type="spellStart"/>
      <w:r w:rsidR="00647B01" w:rsidRPr="00647B01">
        <w:rPr>
          <w:color w:val="1F497D"/>
        </w:rPr>
        <w:t>Franciscis</w:t>
      </w:r>
      <w:proofErr w:type="spellEnd"/>
      <w:r w:rsidR="00647B01" w:rsidRPr="00647B01">
        <w:rPr>
          <w:color w:val="1F497D"/>
        </w:rPr>
        <w:t xml:space="preserve"> V, </w:t>
      </w:r>
      <w:proofErr w:type="spellStart"/>
      <w:r w:rsidR="00647B01" w:rsidRPr="00647B01">
        <w:rPr>
          <w:color w:val="1F497D"/>
        </w:rPr>
        <w:t>Libri</w:t>
      </w:r>
      <w:proofErr w:type="spellEnd"/>
      <w:r w:rsidR="00647B01" w:rsidRPr="00647B01">
        <w:rPr>
          <w:color w:val="1F497D"/>
        </w:rPr>
        <w:t xml:space="preserve"> D, </w:t>
      </w:r>
      <w:proofErr w:type="spellStart"/>
      <w:r w:rsidR="00647B01" w:rsidRPr="00647B01">
        <w:rPr>
          <w:color w:val="1F497D"/>
        </w:rPr>
        <w:t>Tavitian</w:t>
      </w:r>
      <w:proofErr w:type="spellEnd"/>
      <w:r w:rsidR="00647B01" w:rsidRPr="00647B01">
        <w:rPr>
          <w:color w:val="1F497D"/>
        </w:rPr>
        <w:t xml:space="preserve"> B, and Ducongé F. (2006). </w:t>
      </w:r>
      <w:proofErr w:type="gramStart"/>
      <w:r w:rsidR="00647B01" w:rsidRPr="00647B01">
        <w:rPr>
          <w:color w:val="1F497D"/>
        </w:rPr>
        <w:t xml:space="preserve">Comparison of different strategies to select aptamers against a </w:t>
      </w:r>
      <w:proofErr w:type="spellStart"/>
      <w:r w:rsidR="00647B01" w:rsidRPr="00647B01">
        <w:rPr>
          <w:color w:val="1F497D"/>
        </w:rPr>
        <w:t>transmembrane</w:t>
      </w:r>
      <w:proofErr w:type="spellEnd"/>
      <w:r w:rsidR="00647B01" w:rsidRPr="00647B01">
        <w:rPr>
          <w:color w:val="1F497D"/>
        </w:rPr>
        <w:t xml:space="preserve"> protein target.</w:t>
      </w:r>
      <w:proofErr w:type="gramEnd"/>
      <w:r w:rsidR="00647B01" w:rsidRPr="00647B01">
        <w:rPr>
          <w:color w:val="1F497D"/>
        </w:rPr>
        <w:t xml:space="preserve"> </w:t>
      </w:r>
      <w:r w:rsidR="00647B01" w:rsidRPr="00647B01">
        <w:rPr>
          <w:b/>
          <w:color w:val="1F497D"/>
        </w:rPr>
        <w:t>Oligonucléotides</w:t>
      </w:r>
      <w:r w:rsidR="00647B01" w:rsidRPr="00647B01">
        <w:rPr>
          <w:color w:val="1F497D"/>
        </w:rPr>
        <w:t xml:space="preserve"> 16(4)</w:t>
      </w:r>
      <w:proofErr w:type="gramStart"/>
      <w:r w:rsidR="00647B01" w:rsidRPr="00647B01">
        <w:rPr>
          <w:color w:val="1F497D"/>
        </w:rPr>
        <w:t>:323</w:t>
      </w:r>
      <w:proofErr w:type="gramEnd"/>
      <w:r w:rsidR="00647B01" w:rsidRPr="00647B01">
        <w:rPr>
          <w:color w:val="1F497D"/>
        </w:rPr>
        <w:t xml:space="preserve">-35. </w:t>
      </w:r>
    </w:p>
    <w:p w14:paraId="5C160550" w14:textId="127FA141" w:rsidR="00647B01" w:rsidRPr="00647B01" w:rsidRDefault="00FE7BEE" w:rsidP="00FE7BEE">
      <w:pPr>
        <w:adjustRightInd w:val="0"/>
        <w:rPr>
          <w:color w:val="1F497D"/>
        </w:rPr>
      </w:pPr>
      <w:r>
        <w:rPr>
          <w:color w:val="1F497D"/>
        </w:rPr>
        <w:t xml:space="preserve">- </w:t>
      </w:r>
      <w:proofErr w:type="spellStart"/>
      <w:r w:rsidR="00647B01" w:rsidRPr="00647B01">
        <w:rPr>
          <w:color w:val="1F497D"/>
        </w:rPr>
        <w:t>Cibiel</w:t>
      </w:r>
      <w:proofErr w:type="spellEnd"/>
      <w:r w:rsidR="00647B01" w:rsidRPr="00647B01">
        <w:rPr>
          <w:color w:val="1F497D"/>
        </w:rPr>
        <w:t xml:space="preserve">, A., Nguyen </w:t>
      </w:r>
      <w:proofErr w:type="spellStart"/>
      <w:r w:rsidR="00647B01" w:rsidRPr="00647B01">
        <w:rPr>
          <w:color w:val="1F497D"/>
        </w:rPr>
        <w:t>Quang</w:t>
      </w:r>
      <w:proofErr w:type="spellEnd"/>
      <w:r w:rsidR="00647B01" w:rsidRPr="00647B01">
        <w:rPr>
          <w:color w:val="1F497D"/>
        </w:rPr>
        <w:t xml:space="preserve">, N., </w:t>
      </w:r>
      <w:proofErr w:type="spellStart"/>
      <w:r w:rsidR="00647B01" w:rsidRPr="00647B01">
        <w:rPr>
          <w:color w:val="1F497D"/>
        </w:rPr>
        <w:t>Gombert</w:t>
      </w:r>
      <w:proofErr w:type="spellEnd"/>
      <w:r w:rsidR="00647B01" w:rsidRPr="00647B01">
        <w:rPr>
          <w:color w:val="1F497D"/>
        </w:rPr>
        <w:t xml:space="preserve">, K., </w:t>
      </w:r>
      <w:proofErr w:type="spellStart"/>
      <w:r w:rsidR="00647B01" w:rsidRPr="00647B01">
        <w:rPr>
          <w:color w:val="1F497D"/>
        </w:rPr>
        <w:t>Thezé</w:t>
      </w:r>
      <w:proofErr w:type="spellEnd"/>
      <w:r w:rsidR="00647B01" w:rsidRPr="00647B01">
        <w:rPr>
          <w:color w:val="1F497D"/>
        </w:rPr>
        <w:t xml:space="preserve">, B., </w:t>
      </w:r>
      <w:proofErr w:type="spellStart"/>
      <w:r w:rsidR="00647B01" w:rsidRPr="00647B01">
        <w:rPr>
          <w:color w:val="1F497D"/>
        </w:rPr>
        <w:t>Garofalakis</w:t>
      </w:r>
      <w:proofErr w:type="spellEnd"/>
      <w:r w:rsidR="00647B01" w:rsidRPr="00647B01">
        <w:rPr>
          <w:color w:val="1F497D"/>
        </w:rPr>
        <w:t>, A. and Ducongé, F. (2014) From ugly duckling to swan: unexpected identification from cell-</w:t>
      </w:r>
      <w:proofErr w:type="spellStart"/>
      <w:r w:rsidR="00647B01" w:rsidRPr="00647B01">
        <w:rPr>
          <w:color w:val="1F497D"/>
        </w:rPr>
        <w:t>selex</w:t>
      </w:r>
      <w:proofErr w:type="spellEnd"/>
      <w:r w:rsidR="00647B01" w:rsidRPr="00647B01">
        <w:rPr>
          <w:color w:val="1F497D"/>
        </w:rPr>
        <w:t xml:space="preserve"> of an anti-</w:t>
      </w:r>
      <w:proofErr w:type="spellStart"/>
      <w:r w:rsidR="00647B01" w:rsidRPr="00647B01">
        <w:rPr>
          <w:color w:val="1F497D"/>
        </w:rPr>
        <w:t>annexin</w:t>
      </w:r>
      <w:proofErr w:type="spellEnd"/>
      <w:r w:rsidR="00647B01" w:rsidRPr="00647B01">
        <w:rPr>
          <w:color w:val="1F497D"/>
        </w:rPr>
        <w:t xml:space="preserve"> A2 aptamer targeting tumors. </w:t>
      </w:r>
      <w:proofErr w:type="spellStart"/>
      <w:proofErr w:type="gramStart"/>
      <w:r w:rsidR="00647B01" w:rsidRPr="00647B01">
        <w:rPr>
          <w:b/>
          <w:color w:val="1F497D"/>
        </w:rPr>
        <w:t>Plos</w:t>
      </w:r>
      <w:proofErr w:type="spellEnd"/>
      <w:r w:rsidR="00647B01" w:rsidRPr="00647B01">
        <w:rPr>
          <w:b/>
          <w:color w:val="1F497D"/>
        </w:rPr>
        <w:t xml:space="preserve"> ONE</w:t>
      </w:r>
      <w:r w:rsidR="00647B01" w:rsidRPr="00647B01">
        <w:rPr>
          <w:color w:val="1F497D"/>
        </w:rPr>
        <w:t xml:space="preserve"> </w:t>
      </w:r>
      <w:r w:rsidR="00647B01" w:rsidRPr="00647B01">
        <w:rPr>
          <w:i/>
          <w:iCs/>
          <w:color w:val="1F497D"/>
          <w:lang w:val="fr-FR"/>
        </w:rPr>
        <w:t>9</w:t>
      </w:r>
      <w:r w:rsidR="00647B01" w:rsidRPr="00647B01">
        <w:rPr>
          <w:color w:val="1F497D"/>
          <w:lang w:val="fr-FR"/>
        </w:rPr>
        <w:t>, e87002.</w:t>
      </w:r>
      <w:proofErr w:type="gramEnd"/>
    </w:p>
    <w:p w14:paraId="27D51F7F" w14:textId="4559E40C" w:rsidR="00647B01" w:rsidRDefault="00647B01" w:rsidP="00CC76B0">
      <w:pPr>
        <w:adjustRightInd w:val="0"/>
        <w:spacing w:line="360" w:lineRule="auto"/>
        <w:rPr>
          <w:rFonts w:ascii="Calibri" w:hAnsi="Calibri" w:cs="Arial"/>
          <w:sz w:val="20"/>
          <w:szCs w:val="20"/>
        </w:rPr>
      </w:pPr>
      <w:bookmarkStart w:id="0" w:name="_GoBack"/>
      <w:bookmarkEnd w:id="0"/>
    </w:p>
    <w:p w14:paraId="35DC37AA" w14:textId="77777777" w:rsidR="00CC76B0" w:rsidRPr="006E3DC2" w:rsidRDefault="00CC76B0" w:rsidP="002F024D">
      <w:pPr>
        <w:adjustRightInd w:val="0"/>
        <w:spacing w:line="360" w:lineRule="auto"/>
        <w:rPr>
          <w:caps/>
          <w:color w:val="1F497D"/>
        </w:rPr>
      </w:pPr>
    </w:p>
    <w:sectPr w:rsidR="00CC76B0" w:rsidRPr="006E3DC2" w:rsidSect="00C52E14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latino">
    <w:altName w:val="Book Antiqua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14"/>
    <w:rsid w:val="001A6AAB"/>
    <w:rsid w:val="001C0166"/>
    <w:rsid w:val="002A72B0"/>
    <w:rsid w:val="002F024D"/>
    <w:rsid w:val="003026CB"/>
    <w:rsid w:val="0034755C"/>
    <w:rsid w:val="004D0481"/>
    <w:rsid w:val="0051059C"/>
    <w:rsid w:val="005407A7"/>
    <w:rsid w:val="00557E6C"/>
    <w:rsid w:val="005803F9"/>
    <w:rsid w:val="00647B01"/>
    <w:rsid w:val="00653315"/>
    <w:rsid w:val="006A3450"/>
    <w:rsid w:val="006A3BDC"/>
    <w:rsid w:val="00767C11"/>
    <w:rsid w:val="00891FC8"/>
    <w:rsid w:val="008D1E37"/>
    <w:rsid w:val="009871A1"/>
    <w:rsid w:val="00C52E14"/>
    <w:rsid w:val="00C81D17"/>
    <w:rsid w:val="00CC76B0"/>
    <w:rsid w:val="00CE06DD"/>
    <w:rsid w:val="00E567BB"/>
    <w:rsid w:val="00EC06EA"/>
    <w:rsid w:val="00EE76DD"/>
    <w:rsid w:val="00F51D28"/>
    <w:rsid w:val="00F72131"/>
    <w:rsid w:val="00FE11F6"/>
    <w:rsid w:val="00FE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AC21D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2E1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2E14"/>
    <w:rPr>
      <w:rFonts w:ascii="Lucida Grande" w:hAnsi="Lucida Grande" w:cs="Lucida Grande"/>
      <w:sz w:val="18"/>
      <w:szCs w:val="18"/>
      <w:lang w:val="en-US"/>
    </w:rPr>
  </w:style>
  <w:style w:type="paragraph" w:customStyle="1" w:styleId="Preformatted">
    <w:name w:val="Preformatted"/>
    <w:basedOn w:val="Normal"/>
    <w:rsid w:val="003026C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eastAsia="SimSun" w:hAnsi="Courier New" w:cs="Courier New"/>
      <w:sz w:val="20"/>
      <w:szCs w:val="20"/>
      <w:lang w:eastAsia="en-US"/>
    </w:rPr>
  </w:style>
  <w:style w:type="paragraph" w:styleId="Paragraphedeliste">
    <w:name w:val="List Paragraph"/>
    <w:basedOn w:val="Normal"/>
    <w:uiPriority w:val="34"/>
    <w:qFormat/>
    <w:rsid w:val="003026CB"/>
    <w:pPr>
      <w:ind w:left="720"/>
      <w:contextualSpacing/>
    </w:pPr>
  </w:style>
  <w:style w:type="paragraph" w:styleId="HTMLprformat">
    <w:name w:val="HTML Preformatted"/>
    <w:basedOn w:val="Normal"/>
    <w:link w:val="HTMLprformatCar"/>
    <w:rsid w:val="00CC76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fr-FR"/>
    </w:rPr>
  </w:style>
  <w:style w:type="character" w:customStyle="1" w:styleId="HTMLprformatCar">
    <w:name w:val="HTML préformaté Car"/>
    <w:basedOn w:val="Policepardfaut"/>
    <w:link w:val="HTMLprformat"/>
    <w:rsid w:val="00CC76B0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2E1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2E14"/>
    <w:rPr>
      <w:rFonts w:ascii="Lucida Grande" w:hAnsi="Lucida Grande" w:cs="Lucida Grande"/>
      <w:sz w:val="18"/>
      <w:szCs w:val="18"/>
      <w:lang w:val="en-US"/>
    </w:rPr>
  </w:style>
  <w:style w:type="paragraph" w:customStyle="1" w:styleId="Preformatted">
    <w:name w:val="Preformatted"/>
    <w:basedOn w:val="Normal"/>
    <w:rsid w:val="003026C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eastAsia="SimSun" w:hAnsi="Courier New" w:cs="Courier New"/>
      <w:sz w:val="20"/>
      <w:szCs w:val="20"/>
      <w:lang w:eastAsia="en-US"/>
    </w:rPr>
  </w:style>
  <w:style w:type="paragraph" w:styleId="Paragraphedeliste">
    <w:name w:val="List Paragraph"/>
    <w:basedOn w:val="Normal"/>
    <w:uiPriority w:val="34"/>
    <w:qFormat/>
    <w:rsid w:val="003026CB"/>
    <w:pPr>
      <w:ind w:left="720"/>
      <w:contextualSpacing/>
    </w:pPr>
  </w:style>
  <w:style w:type="paragraph" w:styleId="HTMLprformat">
    <w:name w:val="HTML Preformatted"/>
    <w:basedOn w:val="Normal"/>
    <w:link w:val="HTMLprformatCar"/>
    <w:rsid w:val="00CC76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fr-FR"/>
    </w:rPr>
  </w:style>
  <w:style w:type="character" w:customStyle="1" w:styleId="HTMLprformatCar">
    <w:name w:val="HTML préformaté Car"/>
    <w:basedOn w:val="Policepardfaut"/>
    <w:link w:val="HTMLprformat"/>
    <w:rsid w:val="00CC76B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325</Words>
  <Characters>1792</Characters>
  <Application>Microsoft Macintosh Word</Application>
  <DocSecurity>0</DocSecurity>
  <Lines>14</Lines>
  <Paragraphs>4</Paragraphs>
  <ScaleCrop>false</ScaleCrop>
  <Company>CEA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Ducongé</dc:creator>
  <cp:keywords/>
  <dc:description/>
  <cp:lastModifiedBy>Frédéric Ducongé</cp:lastModifiedBy>
  <cp:revision>3</cp:revision>
  <dcterms:created xsi:type="dcterms:W3CDTF">2014-03-20T13:50:00Z</dcterms:created>
  <dcterms:modified xsi:type="dcterms:W3CDTF">2014-03-20T14:48:00Z</dcterms:modified>
</cp:coreProperties>
</file>