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447" w:rsidRPr="00576CCF" w:rsidRDefault="00F758BD" w:rsidP="00F758BD">
      <w:pPr>
        <w:autoSpaceDE w:val="0"/>
        <w:autoSpaceDN w:val="0"/>
        <w:adjustRightInd w:val="0"/>
        <w:spacing w:after="0" w:line="480" w:lineRule="auto"/>
        <w:jc w:val="center"/>
        <w:rPr>
          <w:rFonts w:ascii="Times New Roman" w:eastAsia="Times New Roman" w:hAnsi="Times New Roman"/>
          <w:b/>
          <w:sz w:val="20"/>
          <w:szCs w:val="20"/>
        </w:rPr>
      </w:pPr>
      <w:r w:rsidRPr="00576CCF">
        <w:rPr>
          <w:rFonts w:ascii="BookAntiqua-Bold" w:hAnsi="BookAntiqua-Bold" w:cs="BookAntiqua-Bold"/>
          <w:b/>
          <w:bCs/>
          <w:sz w:val="20"/>
          <w:szCs w:val="20"/>
        </w:rPr>
        <w:t xml:space="preserve">Clinical, pathological and molecular </w:t>
      </w:r>
      <w:r w:rsidR="00446025" w:rsidRPr="00576CCF">
        <w:rPr>
          <w:rFonts w:ascii="BookAntiqua-Bold" w:hAnsi="BookAntiqua-Bold" w:cs="BookAntiqua-Bold"/>
          <w:b/>
          <w:bCs/>
          <w:sz w:val="20"/>
          <w:szCs w:val="20"/>
        </w:rPr>
        <w:t xml:space="preserve">investigation </w:t>
      </w:r>
      <w:r w:rsidRPr="00576CCF">
        <w:rPr>
          <w:rFonts w:ascii="BookAntiqua-Bold" w:hAnsi="BookAntiqua-Bold" w:cs="BookAntiqua-Bold"/>
          <w:b/>
          <w:bCs/>
          <w:sz w:val="20"/>
          <w:szCs w:val="20"/>
        </w:rPr>
        <w:t>of Peste des petits ruminants virus infect</w:t>
      </w:r>
      <w:r w:rsidR="00446025" w:rsidRPr="00576CCF">
        <w:rPr>
          <w:rFonts w:ascii="BookAntiqua-Bold" w:hAnsi="BookAntiqua-Bold" w:cs="BookAntiqua-Bold"/>
          <w:b/>
          <w:bCs/>
          <w:sz w:val="20"/>
          <w:szCs w:val="20"/>
        </w:rPr>
        <w:t>ion in</w:t>
      </w:r>
      <w:r w:rsidRPr="00576CCF">
        <w:rPr>
          <w:rFonts w:ascii="BookAntiqua-Bold" w:hAnsi="BookAntiqua-Bold" w:cs="BookAntiqua-Bold"/>
          <w:b/>
          <w:bCs/>
          <w:sz w:val="20"/>
          <w:szCs w:val="20"/>
        </w:rPr>
        <w:t xml:space="preserve"> goats from</w:t>
      </w:r>
      <w:r w:rsidRPr="00576CCF">
        <w:rPr>
          <w:rFonts w:ascii="Times New Roman" w:eastAsia="Times New Roman" w:hAnsi="Times New Roman"/>
          <w:b/>
          <w:sz w:val="20"/>
          <w:szCs w:val="20"/>
        </w:rPr>
        <w:t xml:space="preserve"> </w:t>
      </w:r>
      <w:r w:rsidR="00B26F79" w:rsidRPr="00576CCF">
        <w:rPr>
          <w:rFonts w:ascii="Times New Roman" w:eastAsia="Times New Roman" w:hAnsi="Times New Roman"/>
          <w:b/>
          <w:sz w:val="20"/>
          <w:szCs w:val="20"/>
        </w:rPr>
        <w:t>Turkana</w:t>
      </w:r>
      <w:r w:rsidRPr="00576CCF">
        <w:rPr>
          <w:rFonts w:ascii="Times New Roman" w:eastAsia="Times New Roman" w:hAnsi="Times New Roman"/>
          <w:b/>
          <w:sz w:val="20"/>
          <w:szCs w:val="20"/>
        </w:rPr>
        <w:t xml:space="preserve"> County in Kenya</w:t>
      </w:r>
    </w:p>
    <w:p w:rsidR="003937B8" w:rsidRDefault="00C0661E" w:rsidP="003937B8">
      <w:pPr>
        <w:spacing w:line="480" w:lineRule="auto"/>
        <w:rPr>
          <w:rFonts w:ascii="Times New Roman" w:hAnsi="Times New Roman"/>
          <w:sz w:val="20"/>
          <w:szCs w:val="20"/>
        </w:rPr>
      </w:pPr>
      <w:r w:rsidRPr="00576CCF">
        <w:rPr>
          <w:rFonts w:ascii="Times New Roman" w:hAnsi="Times New Roman"/>
          <w:sz w:val="20"/>
          <w:szCs w:val="20"/>
        </w:rPr>
        <w:t>S</w:t>
      </w:r>
      <w:r w:rsidR="003937B8">
        <w:rPr>
          <w:rFonts w:ascii="Times New Roman" w:hAnsi="Times New Roman"/>
          <w:sz w:val="20"/>
          <w:szCs w:val="20"/>
        </w:rPr>
        <w:t>imon Mwangi</w:t>
      </w:r>
      <w:r w:rsidRPr="00576CCF">
        <w:rPr>
          <w:rFonts w:ascii="Times New Roman" w:hAnsi="Times New Roman"/>
          <w:sz w:val="20"/>
          <w:szCs w:val="20"/>
        </w:rPr>
        <w:t xml:space="preserve"> Kihu</w:t>
      </w:r>
      <w:r w:rsidRPr="00576CCF">
        <w:rPr>
          <w:rFonts w:ascii="Times New Roman" w:hAnsi="Times New Roman"/>
          <w:sz w:val="20"/>
          <w:szCs w:val="20"/>
          <w:vertAlign w:val="superscript"/>
        </w:rPr>
        <w:t>1</w:t>
      </w:r>
      <w:r w:rsidRPr="00576CCF">
        <w:rPr>
          <w:rFonts w:ascii="Times New Roman" w:hAnsi="Times New Roman"/>
          <w:sz w:val="20"/>
          <w:szCs w:val="20"/>
        </w:rPr>
        <w:t xml:space="preserve">, </w:t>
      </w:r>
    </w:p>
    <w:p w:rsidR="003937B8" w:rsidRDefault="003937B8" w:rsidP="003937B8">
      <w:pPr>
        <w:spacing w:line="480" w:lineRule="auto"/>
        <w:rPr>
          <w:rFonts w:ascii="Times New Roman" w:hAnsi="Times New Roman"/>
          <w:sz w:val="20"/>
          <w:szCs w:val="20"/>
        </w:rPr>
      </w:pPr>
      <w:r w:rsidRPr="00576CCF">
        <w:rPr>
          <w:rFonts w:ascii="Times New Roman" w:hAnsi="Times New Roman"/>
          <w:sz w:val="20"/>
          <w:szCs w:val="20"/>
        </w:rPr>
        <w:t>G</w:t>
      </w:r>
      <w:r>
        <w:rPr>
          <w:rFonts w:ascii="Times New Roman" w:hAnsi="Times New Roman"/>
          <w:sz w:val="20"/>
          <w:szCs w:val="20"/>
        </w:rPr>
        <w:t>eorge</w:t>
      </w:r>
      <w:r w:rsidRPr="00576CCF">
        <w:rPr>
          <w:rFonts w:ascii="Times New Roman" w:hAnsi="Times New Roman"/>
          <w:sz w:val="20"/>
          <w:szCs w:val="20"/>
        </w:rPr>
        <w:t xml:space="preserve"> </w:t>
      </w:r>
      <w:r w:rsidR="00C0661E" w:rsidRPr="00576CCF">
        <w:rPr>
          <w:rFonts w:ascii="Times New Roman" w:hAnsi="Times New Roman"/>
          <w:sz w:val="20"/>
          <w:szCs w:val="20"/>
        </w:rPr>
        <w:t>C</w:t>
      </w:r>
      <w:r>
        <w:rPr>
          <w:rFonts w:ascii="Times New Roman" w:hAnsi="Times New Roman"/>
          <w:sz w:val="20"/>
          <w:szCs w:val="20"/>
        </w:rPr>
        <w:t>hege</w:t>
      </w:r>
      <w:r w:rsidR="00C0661E" w:rsidRPr="00576CCF">
        <w:rPr>
          <w:rFonts w:ascii="Times New Roman" w:hAnsi="Times New Roman"/>
          <w:sz w:val="20"/>
          <w:szCs w:val="20"/>
        </w:rPr>
        <w:t xml:space="preserve"> Gitao</w:t>
      </w:r>
      <w:r w:rsidR="00C0661E" w:rsidRPr="00576CCF">
        <w:rPr>
          <w:rFonts w:ascii="Times New Roman" w:hAnsi="Times New Roman"/>
          <w:sz w:val="20"/>
          <w:szCs w:val="20"/>
          <w:vertAlign w:val="superscript"/>
        </w:rPr>
        <w:t>1</w:t>
      </w:r>
      <w:r w:rsidR="00C0661E" w:rsidRPr="00576CCF">
        <w:rPr>
          <w:rFonts w:ascii="Times New Roman" w:hAnsi="Times New Roman"/>
          <w:sz w:val="20"/>
          <w:szCs w:val="20"/>
        </w:rPr>
        <w:t>,</w:t>
      </w:r>
    </w:p>
    <w:p w:rsidR="003937B8" w:rsidRDefault="00C0661E" w:rsidP="003937B8">
      <w:pPr>
        <w:spacing w:line="480" w:lineRule="auto"/>
        <w:rPr>
          <w:rFonts w:ascii="Times New Roman" w:hAnsi="Times New Roman"/>
          <w:sz w:val="20"/>
          <w:szCs w:val="20"/>
        </w:rPr>
      </w:pPr>
      <w:r w:rsidRPr="00576CCF">
        <w:rPr>
          <w:rFonts w:ascii="Times New Roman" w:hAnsi="Times New Roman"/>
          <w:sz w:val="20"/>
          <w:szCs w:val="20"/>
        </w:rPr>
        <w:t xml:space="preserve"> L</w:t>
      </w:r>
      <w:r w:rsidR="003937B8">
        <w:rPr>
          <w:rFonts w:ascii="Times New Roman" w:hAnsi="Times New Roman"/>
          <w:sz w:val="20"/>
          <w:szCs w:val="20"/>
        </w:rPr>
        <w:t xml:space="preserve">ily </w:t>
      </w:r>
      <w:r w:rsidRPr="00576CCF">
        <w:rPr>
          <w:rFonts w:ascii="Times New Roman" w:hAnsi="Times New Roman"/>
          <w:sz w:val="20"/>
          <w:szCs w:val="20"/>
        </w:rPr>
        <w:t>C</w:t>
      </w:r>
      <w:r w:rsidR="003937B8">
        <w:rPr>
          <w:rFonts w:ascii="Times New Roman" w:hAnsi="Times New Roman"/>
          <w:sz w:val="20"/>
          <w:szCs w:val="20"/>
        </w:rPr>
        <w:t>aroline</w:t>
      </w:r>
      <w:r w:rsidRPr="00576CCF">
        <w:rPr>
          <w:rFonts w:ascii="Times New Roman" w:hAnsi="Times New Roman"/>
          <w:sz w:val="20"/>
          <w:szCs w:val="20"/>
        </w:rPr>
        <w:t xml:space="preserve"> Bebora</w:t>
      </w:r>
      <w:r w:rsidRPr="00576CCF">
        <w:rPr>
          <w:rFonts w:ascii="Times New Roman" w:hAnsi="Times New Roman"/>
          <w:sz w:val="20"/>
          <w:szCs w:val="20"/>
          <w:vertAlign w:val="superscript"/>
        </w:rPr>
        <w:t>1</w:t>
      </w:r>
      <w:r w:rsidRPr="00576CCF">
        <w:rPr>
          <w:rFonts w:ascii="Times New Roman" w:hAnsi="Times New Roman"/>
          <w:sz w:val="20"/>
          <w:szCs w:val="20"/>
        </w:rPr>
        <w:t>,</w:t>
      </w:r>
    </w:p>
    <w:p w:rsidR="003937B8" w:rsidRDefault="00C0661E" w:rsidP="003937B8">
      <w:pPr>
        <w:spacing w:line="480" w:lineRule="auto"/>
        <w:rPr>
          <w:rFonts w:ascii="Times New Roman" w:hAnsi="Times New Roman"/>
          <w:sz w:val="20"/>
          <w:szCs w:val="20"/>
        </w:rPr>
      </w:pPr>
      <w:r w:rsidRPr="00576CCF">
        <w:rPr>
          <w:rFonts w:ascii="Times New Roman" w:hAnsi="Times New Roman"/>
          <w:sz w:val="20"/>
          <w:szCs w:val="20"/>
        </w:rPr>
        <w:t xml:space="preserve"> </w:t>
      </w:r>
      <w:r w:rsidR="009117F1" w:rsidRPr="00576CCF">
        <w:rPr>
          <w:rFonts w:ascii="Times New Roman" w:hAnsi="Times New Roman"/>
          <w:sz w:val="20"/>
          <w:szCs w:val="20"/>
        </w:rPr>
        <w:t>Njenga M</w:t>
      </w:r>
      <w:r w:rsidR="003937B8">
        <w:rPr>
          <w:rFonts w:ascii="Times New Roman" w:hAnsi="Times New Roman"/>
          <w:sz w:val="20"/>
          <w:szCs w:val="20"/>
        </w:rPr>
        <w:t>unene</w:t>
      </w:r>
      <w:r w:rsidR="009117F1" w:rsidRPr="00576CCF">
        <w:rPr>
          <w:rFonts w:ascii="Times New Roman" w:hAnsi="Times New Roman"/>
          <w:sz w:val="20"/>
          <w:szCs w:val="20"/>
        </w:rPr>
        <w:t xml:space="preserve"> </w:t>
      </w:r>
      <w:r w:rsidRPr="00576CCF">
        <w:rPr>
          <w:rFonts w:ascii="Times New Roman" w:hAnsi="Times New Roman"/>
          <w:sz w:val="20"/>
          <w:szCs w:val="20"/>
        </w:rPr>
        <w:t>J</w:t>
      </w:r>
      <w:r w:rsidR="003937B8">
        <w:rPr>
          <w:rFonts w:ascii="Times New Roman" w:hAnsi="Times New Roman"/>
          <w:sz w:val="20"/>
          <w:szCs w:val="20"/>
        </w:rPr>
        <w:t>ohn</w:t>
      </w:r>
      <w:r w:rsidRPr="00576CCF">
        <w:rPr>
          <w:rFonts w:ascii="Times New Roman" w:hAnsi="Times New Roman"/>
          <w:sz w:val="20"/>
          <w:szCs w:val="20"/>
          <w:vertAlign w:val="superscript"/>
        </w:rPr>
        <w:t>1</w:t>
      </w:r>
      <w:r w:rsidRPr="00576CCF">
        <w:rPr>
          <w:rFonts w:ascii="Times New Roman" w:hAnsi="Times New Roman"/>
          <w:sz w:val="20"/>
          <w:szCs w:val="20"/>
        </w:rPr>
        <w:t xml:space="preserve">, </w:t>
      </w:r>
    </w:p>
    <w:p w:rsidR="003937B8" w:rsidRDefault="00C0661E" w:rsidP="003937B8">
      <w:pPr>
        <w:spacing w:line="480" w:lineRule="auto"/>
        <w:rPr>
          <w:rFonts w:ascii="Times New Roman" w:hAnsi="Times New Roman"/>
          <w:sz w:val="20"/>
          <w:szCs w:val="20"/>
        </w:rPr>
      </w:pPr>
      <w:r w:rsidRPr="00576CCF">
        <w:rPr>
          <w:rFonts w:ascii="Times New Roman" w:hAnsi="Times New Roman"/>
          <w:sz w:val="20"/>
          <w:szCs w:val="20"/>
        </w:rPr>
        <w:t>G</w:t>
      </w:r>
      <w:r w:rsidR="003937B8">
        <w:rPr>
          <w:rFonts w:ascii="Times New Roman" w:hAnsi="Times New Roman"/>
          <w:sz w:val="20"/>
          <w:szCs w:val="20"/>
        </w:rPr>
        <w:t xml:space="preserve">idraph </w:t>
      </w:r>
      <w:r w:rsidRPr="00576CCF">
        <w:rPr>
          <w:rFonts w:ascii="Times New Roman" w:hAnsi="Times New Roman"/>
          <w:sz w:val="20"/>
          <w:szCs w:val="20"/>
        </w:rPr>
        <w:t>G</w:t>
      </w:r>
      <w:r w:rsidR="00FF212E">
        <w:rPr>
          <w:rFonts w:ascii="Times New Roman" w:hAnsi="Times New Roman"/>
          <w:sz w:val="20"/>
          <w:szCs w:val="20"/>
        </w:rPr>
        <w:t>achunga</w:t>
      </w:r>
      <w:r w:rsidRPr="00576CCF">
        <w:rPr>
          <w:rFonts w:ascii="Times New Roman" w:hAnsi="Times New Roman"/>
          <w:sz w:val="20"/>
          <w:szCs w:val="20"/>
        </w:rPr>
        <w:t xml:space="preserve"> Wairire</w:t>
      </w:r>
      <w:r w:rsidRPr="00576CCF">
        <w:rPr>
          <w:rFonts w:ascii="Times New Roman" w:hAnsi="Times New Roman"/>
          <w:sz w:val="20"/>
          <w:szCs w:val="20"/>
          <w:vertAlign w:val="superscript"/>
        </w:rPr>
        <w:t>2</w:t>
      </w:r>
      <w:r w:rsidRPr="00576CCF">
        <w:rPr>
          <w:rFonts w:ascii="Times New Roman" w:hAnsi="Times New Roman"/>
          <w:sz w:val="20"/>
          <w:szCs w:val="20"/>
        </w:rPr>
        <w:t xml:space="preserve">, </w:t>
      </w:r>
    </w:p>
    <w:p w:rsidR="003937B8" w:rsidRDefault="00C0661E" w:rsidP="003937B8">
      <w:pPr>
        <w:spacing w:line="480" w:lineRule="auto"/>
        <w:rPr>
          <w:rFonts w:ascii="Times New Roman" w:hAnsi="Times New Roman"/>
          <w:sz w:val="20"/>
          <w:szCs w:val="20"/>
        </w:rPr>
      </w:pPr>
      <w:r w:rsidRPr="00576CCF">
        <w:rPr>
          <w:rFonts w:ascii="Times New Roman" w:hAnsi="Times New Roman"/>
          <w:sz w:val="20"/>
          <w:szCs w:val="20"/>
        </w:rPr>
        <w:t>N</w:t>
      </w:r>
      <w:r w:rsidR="003937B8">
        <w:rPr>
          <w:rFonts w:ascii="Times New Roman" w:hAnsi="Times New Roman"/>
          <w:sz w:val="20"/>
          <w:szCs w:val="20"/>
        </w:rPr>
        <w:t>dichu</w:t>
      </w:r>
      <w:r w:rsidRPr="00576CCF">
        <w:rPr>
          <w:rFonts w:ascii="Times New Roman" w:hAnsi="Times New Roman"/>
          <w:sz w:val="20"/>
          <w:szCs w:val="20"/>
        </w:rPr>
        <w:t xml:space="preserve"> Maingi</w:t>
      </w:r>
      <w:r w:rsidRPr="00576CCF">
        <w:rPr>
          <w:rFonts w:ascii="Times New Roman" w:hAnsi="Times New Roman"/>
          <w:sz w:val="20"/>
          <w:szCs w:val="20"/>
          <w:vertAlign w:val="superscript"/>
        </w:rPr>
        <w:t>1</w:t>
      </w:r>
      <w:r w:rsidRPr="00576CCF">
        <w:rPr>
          <w:rFonts w:ascii="Times New Roman" w:hAnsi="Times New Roman"/>
          <w:sz w:val="20"/>
          <w:szCs w:val="20"/>
        </w:rPr>
        <w:t xml:space="preserve">, </w:t>
      </w:r>
    </w:p>
    <w:p w:rsidR="003937B8" w:rsidRDefault="00C0661E" w:rsidP="003937B8">
      <w:pPr>
        <w:spacing w:line="480" w:lineRule="auto"/>
        <w:rPr>
          <w:rFonts w:ascii="Times New Roman" w:hAnsi="Times New Roman"/>
          <w:sz w:val="20"/>
          <w:szCs w:val="20"/>
          <w:vertAlign w:val="superscript"/>
        </w:rPr>
      </w:pPr>
      <w:r w:rsidRPr="00576CCF">
        <w:rPr>
          <w:rFonts w:ascii="Times New Roman" w:hAnsi="Times New Roman"/>
          <w:sz w:val="20"/>
          <w:szCs w:val="20"/>
        </w:rPr>
        <w:t>R</w:t>
      </w:r>
      <w:r w:rsidR="003937B8">
        <w:rPr>
          <w:rFonts w:ascii="Times New Roman" w:hAnsi="Times New Roman"/>
          <w:sz w:val="20"/>
          <w:szCs w:val="20"/>
        </w:rPr>
        <w:t>aphael</w:t>
      </w:r>
      <w:r w:rsidRPr="00576CCF">
        <w:rPr>
          <w:rFonts w:ascii="Times New Roman" w:hAnsi="Times New Roman"/>
          <w:sz w:val="20"/>
          <w:szCs w:val="20"/>
        </w:rPr>
        <w:t xml:space="preserve"> G</w:t>
      </w:r>
      <w:r w:rsidR="003937B8">
        <w:rPr>
          <w:rFonts w:ascii="Times New Roman" w:hAnsi="Times New Roman"/>
          <w:sz w:val="20"/>
          <w:szCs w:val="20"/>
        </w:rPr>
        <w:t>ithaiga</w:t>
      </w:r>
      <w:r w:rsidRPr="00576CCF">
        <w:rPr>
          <w:rFonts w:ascii="Times New Roman" w:hAnsi="Times New Roman"/>
          <w:sz w:val="20"/>
          <w:szCs w:val="20"/>
        </w:rPr>
        <w:t xml:space="preserve"> Wahome</w:t>
      </w:r>
      <w:r w:rsidRPr="00576CCF">
        <w:rPr>
          <w:rFonts w:ascii="Times New Roman" w:hAnsi="Times New Roman"/>
          <w:sz w:val="20"/>
          <w:szCs w:val="20"/>
          <w:vertAlign w:val="superscript"/>
        </w:rPr>
        <w:t xml:space="preserve"> 1</w:t>
      </w:r>
      <w:r w:rsidRPr="00576CCF">
        <w:rPr>
          <w:rFonts w:ascii="Times New Roman" w:hAnsi="Times New Roman"/>
          <w:sz w:val="20"/>
          <w:szCs w:val="20"/>
        </w:rPr>
        <w:t>,</w:t>
      </w:r>
      <w:r w:rsidRPr="00576CCF">
        <w:rPr>
          <w:rFonts w:ascii="Times New Roman" w:hAnsi="Times New Roman"/>
          <w:sz w:val="20"/>
          <w:szCs w:val="20"/>
          <w:vertAlign w:val="superscript"/>
        </w:rPr>
        <w:t xml:space="preserve"> </w:t>
      </w:r>
      <w:r w:rsidR="00446025" w:rsidRPr="00576CCF">
        <w:rPr>
          <w:rFonts w:ascii="Times New Roman" w:hAnsi="Times New Roman"/>
          <w:sz w:val="20"/>
          <w:szCs w:val="20"/>
          <w:vertAlign w:val="superscript"/>
        </w:rPr>
        <w:t xml:space="preserve"> </w:t>
      </w:r>
    </w:p>
    <w:p w:rsidR="003937B8" w:rsidRDefault="00C540E3" w:rsidP="003937B8">
      <w:pPr>
        <w:spacing w:line="480" w:lineRule="auto"/>
        <w:rPr>
          <w:rFonts w:ascii="Times New Roman" w:hAnsi="Times New Roman"/>
          <w:sz w:val="20"/>
          <w:szCs w:val="20"/>
        </w:rPr>
      </w:pPr>
      <w:r>
        <w:rPr>
          <w:rFonts w:ascii="Times New Roman" w:hAnsi="Times New Roman"/>
          <w:sz w:val="20"/>
          <w:szCs w:val="20"/>
        </w:rPr>
        <w:t>D</w:t>
      </w:r>
      <w:r w:rsidR="003937B8">
        <w:rPr>
          <w:rFonts w:ascii="Times New Roman" w:hAnsi="Times New Roman"/>
          <w:sz w:val="20"/>
          <w:szCs w:val="20"/>
        </w:rPr>
        <w:t xml:space="preserve">avis </w:t>
      </w:r>
      <w:r>
        <w:rPr>
          <w:rFonts w:ascii="Times New Roman" w:hAnsi="Times New Roman"/>
          <w:sz w:val="20"/>
          <w:szCs w:val="20"/>
        </w:rPr>
        <w:t>N</w:t>
      </w:r>
      <w:r w:rsidR="003937B8">
        <w:rPr>
          <w:rFonts w:ascii="Times New Roman" w:hAnsi="Times New Roman"/>
          <w:sz w:val="20"/>
          <w:szCs w:val="20"/>
        </w:rPr>
        <w:t>juguna</w:t>
      </w:r>
      <w:r>
        <w:rPr>
          <w:rFonts w:ascii="Times New Roman" w:hAnsi="Times New Roman"/>
          <w:sz w:val="20"/>
          <w:szCs w:val="20"/>
        </w:rPr>
        <w:t xml:space="preserve"> Karanja</w:t>
      </w:r>
      <w:r w:rsidRPr="00C540E3">
        <w:rPr>
          <w:rFonts w:ascii="Times New Roman" w:hAnsi="Times New Roman"/>
          <w:sz w:val="20"/>
          <w:szCs w:val="20"/>
          <w:vertAlign w:val="superscript"/>
        </w:rPr>
        <w:t>1</w:t>
      </w:r>
      <w:r>
        <w:rPr>
          <w:rFonts w:ascii="Times New Roman" w:hAnsi="Times New Roman"/>
          <w:sz w:val="20"/>
          <w:szCs w:val="20"/>
        </w:rPr>
        <w:t xml:space="preserve">, </w:t>
      </w:r>
    </w:p>
    <w:p w:rsidR="003937B8" w:rsidRDefault="0045519E" w:rsidP="003937B8">
      <w:pPr>
        <w:spacing w:line="480" w:lineRule="auto"/>
        <w:rPr>
          <w:rFonts w:ascii="Times New Roman" w:hAnsi="Times New Roman"/>
          <w:sz w:val="20"/>
          <w:szCs w:val="20"/>
        </w:rPr>
      </w:pPr>
      <w:r w:rsidRPr="00576CCF">
        <w:rPr>
          <w:rFonts w:ascii="Times New Roman" w:hAnsi="Times New Roman"/>
          <w:sz w:val="20"/>
          <w:szCs w:val="20"/>
        </w:rPr>
        <w:t>J</w:t>
      </w:r>
      <w:r w:rsidR="003937B8">
        <w:rPr>
          <w:rFonts w:ascii="Times New Roman" w:hAnsi="Times New Roman"/>
          <w:sz w:val="20"/>
          <w:szCs w:val="20"/>
        </w:rPr>
        <w:t xml:space="preserve">ulius </w:t>
      </w:r>
      <w:r w:rsidRPr="00576CCF">
        <w:rPr>
          <w:rFonts w:ascii="Times New Roman" w:hAnsi="Times New Roman"/>
          <w:sz w:val="20"/>
          <w:szCs w:val="20"/>
        </w:rPr>
        <w:t>O</w:t>
      </w:r>
      <w:r w:rsidR="003937B8">
        <w:rPr>
          <w:rFonts w:ascii="Times New Roman" w:hAnsi="Times New Roman"/>
          <w:sz w:val="20"/>
          <w:szCs w:val="20"/>
        </w:rPr>
        <w:t>tieno</w:t>
      </w:r>
      <w:r w:rsidRPr="00576CCF">
        <w:rPr>
          <w:rFonts w:ascii="Times New Roman" w:hAnsi="Times New Roman"/>
          <w:sz w:val="20"/>
          <w:szCs w:val="20"/>
        </w:rPr>
        <w:t xml:space="preserve"> Oyugi</w:t>
      </w:r>
      <w:r w:rsidRPr="00576CCF">
        <w:rPr>
          <w:rFonts w:ascii="Times New Roman" w:hAnsi="Times New Roman"/>
          <w:sz w:val="20"/>
          <w:szCs w:val="20"/>
          <w:vertAlign w:val="superscript"/>
        </w:rPr>
        <w:t>3</w:t>
      </w:r>
      <w:r w:rsidRPr="00576CCF">
        <w:rPr>
          <w:rFonts w:ascii="Times New Roman" w:hAnsi="Times New Roman"/>
          <w:sz w:val="20"/>
          <w:szCs w:val="20"/>
        </w:rPr>
        <w:t xml:space="preserve">, </w:t>
      </w:r>
    </w:p>
    <w:p w:rsidR="00C0661E" w:rsidRPr="00576CCF" w:rsidRDefault="00C0661E" w:rsidP="003937B8">
      <w:pPr>
        <w:spacing w:line="480" w:lineRule="auto"/>
        <w:rPr>
          <w:rFonts w:ascii="Times New Roman" w:hAnsi="Times New Roman"/>
          <w:sz w:val="20"/>
          <w:szCs w:val="20"/>
        </w:rPr>
      </w:pPr>
      <w:r w:rsidRPr="00576CCF">
        <w:rPr>
          <w:rFonts w:ascii="Times New Roman" w:hAnsi="Times New Roman"/>
          <w:sz w:val="20"/>
          <w:szCs w:val="20"/>
        </w:rPr>
        <w:t>E</w:t>
      </w:r>
      <w:r w:rsidR="003937B8">
        <w:rPr>
          <w:rFonts w:ascii="Times New Roman" w:hAnsi="Times New Roman"/>
          <w:sz w:val="20"/>
          <w:szCs w:val="20"/>
        </w:rPr>
        <w:t>rnest</w:t>
      </w:r>
      <w:r w:rsidRPr="00576CCF">
        <w:rPr>
          <w:rFonts w:ascii="Times New Roman" w:hAnsi="Times New Roman"/>
          <w:sz w:val="20"/>
          <w:szCs w:val="20"/>
        </w:rPr>
        <w:t xml:space="preserve"> Lutomia</w:t>
      </w:r>
      <w:r w:rsidRPr="00576CCF">
        <w:rPr>
          <w:rFonts w:ascii="Times New Roman" w:hAnsi="Times New Roman"/>
          <w:sz w:val="20"/>
          <w:szCs w:val="20"/>
          <w:vertAlign w:val="superscript"/>
        </w:rPr>
        <w:t>3</w:t>
      </w:r>
    </w:p>
    <w:p w:rsidR="00F758BD" w:rsidRPr="00811837" w:rsidRDefault="00F758BD" w:rsidP="00F758BD">
      <w:pPr>
        <w:spacing w:line="480" w:lineRule="auto"/>
        <w:jc w:val="both"/>
        <w:rPr>
          <w:rFonts w:ascii="Times New Roman" w:hAnsi="Times New Roman"/>
          <w:i/>
          <w:sz w:val="20"/>
          <w:szCs w:val="20"/>
        </w:rPr>
      </w:pPr>
      <w:r w:rsidRPr="00811837">
        <w:rPr>
          <w:rFonts w:ascii="Times New Roman" w:hAnsi="Times New Roman"/>
          <w:i/>
          <w:sz w:val="20"/>
          <w:szCs w:val="20"/>
          <w:vertAlign w:val="superscript"/>
        </w:rPr>
        <w:t>1</w:t>
      </w:r>
      <w:r w:rsidRPr="00811837">
        <w:rPr>
          <w:rFonts w:ascii="Times New Roman" w:hAnsi="Times New Roman"/>
          <w:i/>
          <w:sz w:val="20"/>
          <w:szCs w:val="20"/>
        </w:rPr>
        <w:t xml:space="preserve"> Faculty of veterinary medicine, University of Nairobi, P.O. Box 29053-00625  Uthiru</w:t>
      </w:r>
    </w:p>
    <w:p w:rsidR="00F758BD" w:rsidRPr="00811837" w:rsidRDefault="00F758BD" w:rsidP="00F758BD">
      <w:pPr>
        <w:spacing w:line="480" w:lineRule="auto"/>
        <w:jc w:val="both"/>
        <w:rPr>
          <w:rFonts w:ascii="Times New Roman" w:hAnsi="Times New Roman"/>
          <w:i/>
          <w:sz w:val="20"/>
          <w:szCs w:val="20"/>
        </w:rPr>
      </w:pPr>
      <w:r w:rsidRPr="00811837">
        <w:rPr>
          <w:rFonts w:ascii="Times New Roman" w:hAnsi="Times New Roman"/>
          <w:i/>
          <w:sz w:val="20"/>
          <w:szCs w:val="20"/>
          <w:vertAlign w:val="superscript"/>
        </w:rPr>
        <w:t>2</w:t>
      </w:r>
      <w:r w:rsidRPr="00811837">
        <w:rPr>
          <w:rFonts w:ascii="Times New Roman" w:hAnsi="Times New Roman"/>
          <w:i/>
          <w:sz w:val="20"/>
          <w:szCs w:val="20"/>
        </w:rPr>
        <w:t xml:space="preserve"> Faculty of Arts, University of Nairobi, P.O. Bo x 30197- 00100 Nairobi</w:t>
      </w:r>
    </w:p>
    <w:p w:rsidR="00F758BD" w:rsidRPr="00811837" w:rsidRDefault="00F758BD" w:rsidP="00F758BD">
      <w:pPr>
        <w:spacing w:line="480" w:lineRule="auto"/>
        <w:jc w:val="both"/>
        <w:rPr>
          <w:rFonts w:ascii="Times New Roman" w:hAnsi="Times New Roman"/>
          <w:i/>
          <w:sz w:val="20"/>
          <w:szCs w:val="20"/>
        </w:rPr>
      </w:pPr>
      <w:r w:rsidRPr="00811837">
        <w:rPr>
          <w:rFonts w:ascii="Times New Roman" w:hAnsi="Times New Roman"/>
          <w:i/>
          <w:sz w:val="20"/>
          <w:szCs w:val="20"/>
          <w:vertAlign w:val="superscript"/>
        </w:rPr>
        <w:t xml:space="preserve">3 </w:t>
      </w:r>
      <w:r w:rsidRPr="00811837">
        <w:rPr>
          <w:rFonts w:ascii="Times New Roman" w:hAnsi="Times New Roman"/>
          <w:i/>
          <w:sz w:val="20"/>
          <w:szCs w:val="20"/>
        </w:rPr>
        <w:t>University of Nairobi Institute of Tropical &amp; Infectious Diseases (UNITID), P.O. Box 19676-00202 Nairobi</w:t>
      </w:r>
    </w:p>
    <w:p w:rsidR="007B3444" w:rsidRDefault="00F758BD" w:rsidP="00F758BD">
      <w:pPr>
        <w:spacing w:line="480" w:lineRule="auto"/>
        <w:rPr>
          <w:rFonts w:ascii="Times New Roman" w:hAnsi="Times New Roman"/>
          <w:sz w:val="20"/>
          <w:szCs w:val="20"/>
        </w:rPr>
      </w:pPr>
      <w:r w:rsidRPr="00576CCF">
        <w:rPr>
          <w:rFonts w:ascii="Times New Roman" w:hAnsi="Times New Roman"/>
          <w:sz w:val="20"/>
          <w:szCs w:val="20"/>
        </w:rPr>
        <w:t xml:space="preserve">* </w:t>
      </w:r>
      <w:r w:rsidR="003937B8">
        <w:rPr>
          <w:rFonts w:ascii="Times New Roman" w:hAnsi="Times New Roman"/>
          <w:sz w:val="20"/>
          <w:szCs w:val="20"/>
        </w:rPr>
        <w:t xml:space="preserve">Simon </w:t>
      </w:r>
      <w:r w:rsidR="003937B8" w:rsidRPr="00576CCF">
        <w:rPr>
          <w:rFonts w:ascii="Times New Roman" w:hAnsi="Times New Roman"/>
          <w:sz w:val="20"/>
          <w:szCs w:val="20"/>
        </w:rPr>
        <w:t>M</w:t>
      </w:r>
      <w:r w:rsidR="003937B8">
        <w:rPr>
          <w:rFonts w:ascii="Times New Roman" w:hAnsi="Times New Roman"/>
          <w:sz w:val="20"/>
          <w:szCs w:val="20"/>
        </w:rPr>
        <w:t>wangi</w:t>
      </w:r>
      <w:r w:rsidR="003937B8" w:rsidRPr="00576CCF">
        <w:rPr>
          <w:rFonts w:ascii="Times New Roman" w:hAnsi="Times New Roman"/>
          <w:sz w:val="20"/>
          <w:szCs w:val="20"/>
        </w:rPr>
        <w:t xml:space="preserve"> </w:t>
      </w:r>
      <w:r w:rsidRPr="00576CCF">
        <w:rPr>
          <w:rFonts w:ascii="Times New Roman" w:hAnsi="Times New Roman"/>
          <w:sz w:val="20"/>
          <w:szCs w:val="20"/>
        </w:rPr>
        <w:t xml:space="preserve">Kihu is the corresponding author </w:t>
      </w:r>
      <w:hyperlink r:id="rId7" w:history="1">
        <w:r w:rsidRPr="00576CCF">
          <w:rPr>
            <w:rStyle w:val="Hyperlink"/>
            <w:rFonts w:ascii="Times New Roman" w:eastAsia="Times New Roman" w:hAnsi="Times New Roman"/>
            <w:sz w:val="20"/>
            <w:szCs w:val="20"/>
          </w:rPr>
          <w:t>simon.kihu@vetworks-ea.org</w:t>
        </w:r>
      </w:hyperlink>
      <w:r w:rsidRPr="00576CCF">
        <w:rPr>
          <w:rFonts w:ascii="Times New Roman" w:hAnsi="Times New Roman"/>
          <w:sz w:val="20"/>
          <w:szCs w:val="20"/>
        </w:rPr>
        <w:t xml:space="preserve">; Tel. </w:t>
      </w:r>
      <w:r w:rsidR="005112BC">
        <w:rPr>
          <w:rFonts w:ascii="Times New Roman" w:hAnsi="Times New Roman"/>
          <w:sz w:val="20"/>
          <w:szCs w:val="20"/>
        </w:rPr>
        <w:t>+</w:t>
      </w:r>
      <w:r w:rsidRPr="00576CCF">
        <w:rPr>
          <w:rFonts w:ascii="Times New Roman" w:hAnsi="Times New Roman"/>
          <w:sz w:val="20"/>
          <w:szCs w:val="20"/>
        </w:rPr>
        <w:t>254722729865; Fax.</w:t>
      </w:r>
      <w:r w:rsidR="005112BC">
        <w:rPr>
          <w:rFonts w:ascii="Times New Roman" w:hAnsi="Times New Roman"/>
          <w:sz w:val="20"/>
          <w:szCs w:val="20"/>
        </w:rPr>
        <w:t>+</w:t>
      </w:r>
      <w:r w:rsidRPr="00576CCF">
        <w:rPr>
          <w:rFonts w:ascii="Times New Roman" w:hAnsi="Times New Roman"/>
          <w:sz w:val="20"/>
          <w:szCs w:val="20"/>
        </w:rPr>
        <w:t xml:space="preserve"> 254202091525</w:t>
      </w:r>
      <w:r w:rsidR="00AF4F38">
        <w:rPr>
          <w:rFonts w:ascii="Times New Roman" w:hAnsi="Times New Roman"/>
          <w:sz w:val="20"/>
          <w:szCs w:val="20"/>
        </w:rPr>
        <w:t xml:space="preserve"> </w:t>
      </w:r>
    </w:p>
    <w:p w:rsidR="00F758BD" w:rsidRPr="00576CCF" w:rsidRDefault="00F758BD" w:rsidP="000B1447">
      <w:pPr>
        <w:spacing w:after="0" w:line="480" w:lineRule="auto"/>
        <w:jc w:val="both"/>
        <w:rPr>
          <w:rFonts w:ascii="Times New Roman" w:eastAsia="Times New Roman" w:hAnsi="Times New Roman"/>
          <w:b/>
          <w:sz w:val="20"/>
          <w:szCs w:val="20"/>
        </w:rPr>
      </w:pPr>
      <w:r w:rsidRPr="00576CCF">
        <w:rPr>
          <w:rFonts w:ascii="Times New Roman" w:eastAsia="Times New Roman" w:hAnsi="Times New Roman"/>
          <w:b/>
          <w:sz w:val="20"/>
          <w:szCs w:val="20"/>
        </w:rPr>
        <w:br w:type="page"/>
      </w:r>
      <w:r w:rsidRPr="00576CCF">
        <w:rPr>
          <w:rFonts w:ascii="Times New Roman" w:eastAsia="Times New Roman" w:hAnsi="Times New Roman"/>
          <w:b/>
          <w:sz w:val="20"/>
          <w:szCs w:val="20"/>
        </w:rPr>
        <w:lastRenderedPageBreak/>
        <w:t>Abstract</w:t>
      </w:r>
    </w:p>
    <w:p w:rsidR="00BA523B" w:rsidRDefault="00BA523B" w:rsidP="00217CA5">
      <w:pPr>
        <w:autoSpaceDE w:val="0"/>
        <w:autoSpaceDN w:val="0"/>
        <w:adjustRightInd w:val="0"/>
        <w:spacing w:after="0" w:line="480" w:lineRule="auto"/>
        <w:jc w:val="both"/>
        <w:rPr>
          <w:rFonts w:ascii="Times New Roman" w:eastAsia="Times New Roman" w:hAnsi="Times New Roman"/>
          <w:sz w:val="20"/>
          <w:szCs w:val="20"/>
        </w:rPr>
      </w:pPr>
      <w:r w:rsidRPr="00BA523B">
        <w:rPr>
          <w:rFonts w:ascii="Times New Roman" w:eastAsia="Times New Roman" w:hAnsi="Times New Roman"/>
          <w:sz w:val="20"/>
          <w:szCs w:val="20"/>
        </w:rPr>
        <w:t xml:space="preserve">Peste des petits </w:t>
      </w:r>
      <w:r w:rsidR="00C40DFE" w:rsidRPr="00BA523B">
        <w:rPr>
          <w:rFonts w:ascii="Times New Roman" w:eastAsia="Times New Roman" w:hAnsi="Times New Roman"/>
          <w:sz w:val="20"/>
          <w:szCs w:val="20"/>
        </w:rPr>
        <w:t>ruminants,</w:t>
      </w:r>
      <w:r w:rsidRPr="00BA523B">
        <w:rPr>
          <w:rFonts w:ascii="Times New Roman" w:eastAsia="Times New Roman" w:hAnsi="Times New Roman"/>
          <w:sz w:val="20"/>
          <w:szCs w:val="20"/>
        </w:rPr>
        <w:t xml:space="preserve"> an economically important morbillivirus infection of sheep and </w:t>
      </w:r>
      <w:r w:rsidR="007C43E7">
        <w:rPr>
          <w:rFonts w:ascii="Times New Roman" w:eastAsia="Times New Roman" w:hAnsi="Times New Roman"/>
          <w:sz w:val="20"/>
          <w:szCs w:val="20"/>
        </w:rPr>
        <w:t>goats is widely distributed in</w:t>
      </w:r>
      <w:r w:rsidRPr="00BA523B">
        <w:rPr>
          <w:rFonts w:ascii="Times New Roman" w:eastAsia="Times New Roman" w:hAnsi="Times New Roman"/>
          <w:sz w:val="20"/>
          <w:szCs w:val="20"/>
        </w:rPr>
        <w:t xml:space="preserve"> Middle East</w:t>
      </w:r>
      <w:r>
        <w:rPr>
          <w:rFonts w:ascii="Times New Roman" w:eastAsia="Times New Roman" w:hAnsi="Times New Roman"/>
          <w:sz w:val="20"/>
          <w:szCs w:val="20"/>
        </w:rPr>
        <w:t>,</w:t>
      </w:r>
      <w:r w:rsidRPr="00BA523B">
        <w:rPr>
          <w:rFonts w:ascii="Times New Roman" w:eastAsia="Times New Roman" w:hAnsi="Times New Roman"/>
          <w:sz w:val="20"/>
          <w:szCs w:val="20"/>
        </w:rPr>
        <w:t xml:space="preserve"> Central and South Asia</w:t>
      </w:r>
      <w:r w:rsidR="0009299F">
        <w:rPr>
          <w:rFonts w:ascii="Times New Roman" w:eastAsia="Times New Roman" w:hAnsi="Times New Roman"/>
          <w:sz w:val="20"/>
          <w:szCs w:val="20"/>
        </w:rPr>
        <w:t>, China</w:t>
      </w:r>
      <w:r w:rsidRPr="00BA523B">
        <w:rPr>
          <w:rFonts w:ascii="Times New Roman" w:eastAsia="Times New Roman" w:hAnsi="Times New Roman"/>
          <w:sz w:val="20"/>
          <w:szCs w:val="20"/>
        </w:rPr>
        <w:t xml:space="preserve"> and Africa</w:t>
      </w:r>
      <w:r>
        <w:rPr>
          <w:rFonts w:ascii="Times New Roman" w:eastAsia="Times New Roman" w:hAnsi="Times New Roman"/>
          <w:sz w:val="20"/>
          <w:szCs w:val="20"/>
        </w:rPr>
        <w:t>.</w:t>
      </w:r>
      <w:r w:rsidRPr="00BA523B">
        <w:rPr>
          <w:rFonts w:ascii="Times New Roman" w:eastAsia="Times New Roman" w:hAnsi="Times New Roman"/>
          <w:sz w:val="20"/>
          <w:szCs w:val="20"/>
        </w:rPr>
        <w:t xml:space="preserve"> </w:t>
      </w:r>
      <w:r w:rsidR="00C40DFE">
        <w:rPr>
          <w:rFonts w:ascii="Times New Roman" w:eastAsia="Times New Roman" w:hAnsi="Times New Roman"/>
          <w:sz w:val="20"/>
          <w:szCs w:val="20"/>
        </w:rPr>
        <w:t xml:space="preserve">Whereas the PPR antibodies were first </w:t>
      </w:r>
      <w:r w:rsidR="007C43E7">
        <w:rPr>
          <w:rFonts w:ascii="Times New Roman" w:eastAsia="Times New Roman" w:hAnsi="Times New Roman"/>
          <w:sz w:val="20"/>
          <w:szCs w:val="20"/>
        </w:rPr>
        <w:t>reported</w:t>
      </w:r>
      <w:r w:rsidR="00C40DFE">
        <w:rPr>
          <w:rFonts w:ascii="Times New Roman" w:eastAsia="Times New Roman" w:hAnsi="Times New Roman"/>
          <w:sz w:val="20"/>
          <w:szCs w:val="20"/>
        </w:rPr>
        <w:t xml:space="preserve"> in Kenyan </w:t>
      </w:r>
      <w:r w:rsidR="002B09D9">
        <w:rPr>
          <w:rFonts w:ascii="Times New Roman" w:eastAsia="Times New Roman" w:hAnsi="Times New Roman"/>
          <w:sz w:val="20"/>
          <w:szCs w:val="20"/>
        </w:rPr>
        <w:t>small stock as early as</w:t>
      </w:r>
      <w:r w:rsidR="00C40DFE">
        <w:rPr>
          <w:rFonts w:ascii="Times New Roman" w:eastAsia="Times New Roman" w:hAnsi="Times New Roman"/>
          <w:sz w:val="20"/>
          <w:szCs w:val="20"/>
        </w:rPr>
        <w:t xml:space="preserve"> 1995, the clinical disease was to be observed later in 2006 following dramatic and devastating PPR outbreaks in Turkana</w:t>
      </w:r>
      <w:r w:rsidR="002B09D9">
        <w:rPr>
          <w:rFonts w:ascii="Times New Roman" w:eastAsia="Times New Roman" w:hAnsi="Times New Roman"/>
          <w:sz w:val="20"/>
          <w:szCs w:val="20"/>
        </w:rPr>
        <w:t xml:space="preserve"> County</w:t>
      </w:r>
      <w:r w:rsidR="00C40DFE">
        <w:rPr>
          <w:rFonts w:ascii="Times New Roman" w:eastAsia="Times New Roman" w:hAnsi="Times New Roman"/>
          <w:sz w:val="20"/>
          <w:szCs w:val="20"/>
        </w:rPr>
        <w:t xml:space="preserve">. </w:t>
      </w:r>
      <w:r w:rsidR="00C40DFE">
        <w:rPr>
          <w:rFonts w:ascii="AdvPTimes" w:hAnsi="AdvPTimes" w:cs="AdvPTimes"/>
          <w:sz w:val="20"/>
          <w:szCs w:val="20"/>
        </w:rPr>
        <w:t xml:space="preserve">This study was carried out to detect PPRV and to </w:t>
      </w:r>
      <w:r w:rsidR="00217CA5">
        <w:rPr>
          <w:rFonts w:ascii="AdvPTimes" w:hAnsi="AdvPTimes" w:cs="AdvPTimes"/>
          <w:sz w:val="20"/>
          <w:szCs w:val="20"/>
        </w:rPr>
        <w:t>describe the clinical and pathological presentations in</w:t>
      </w:r>
      <w:r w:rsidR="00C40DFE">
        <w:rPr>
          <w:rFonts w:ascii="AdvPTimes" w:hAnsi="AdvPTimes" w:cs="AdvPTimes"/>
          <w:sz w:val="20"/>
          <w:szCs w:val="20"/>
        </w:rPr>
        <w:t xml:space="preserve"> a suspected </w:t>
      </w:r>
      <w:r w:rsidR="00217CA5">
        <w:rPr>
          <w:rFonts w:ascii="AdvPTimes" w:hAnsi="AdvPTimes" w:cs="AdvPTimes"/>
          <w:sz w:val="20"/>
          <w:szCs w:val="20"/>
        </w:rPr>
        <w:t xml:space="preserve">PPR </w:t>
      </w:r>
      <w:r w:rsidR="00C40DFE">
        <w:rPr>
          <w:rFonts w:ascii="AdvPTimes" w:hAnsi="AdvPTimes" w:cs="AdvPTimes"/>
          <w:sz w:val="20"/>
          <w:szCs w:val="20"/>
        </w:rPr>
        <w:t xml:space="preserve">outbreak in flock </w:t>
      </w:r>
      <w:r w:rsidR="00217CA5">
        <w:rPr>
          <w:rFonts w:ascii="AdvPTimes" w:hAnsi="AdvPTimes" w:cs="AdvPTimes"/>
          <w:sz w:val="20"/>
          <w:szCs w:val="20"/>
        </w:rPr>
        <w:t xml:space="preserve">of </w:t>
      </w:r>
      <w:r w:rsidR="00C40DFE">
        <w:rPr>
          <w:rFonts w:ascii="AdvPTimes" w:hAnsi="AdvPTimes" w:cs="AdvPTimes"/>
          <w:sz w:val="20"/>
          <w:szCs w:val="20"/>
        </w:rPr>
        <w:t xml:space="preserve">goats in </w:t>
      </w:r>
      <w:r w:rsidR="00217CA5">
        <w:rPr>
          <w:rFonts w:ascii="AdvPTimes" w:hAnsi="AdvPTimes" w:cs="AdvPTimes"/>
          <w:sz w:val="20"/>
          <w:szCs w:val="20"/>
        </w:rPr>
        <w:t>Turkana County in 2011</w:t>
      </w:r>
      <w:r w:rsidR="00C40DFE">
        <w:rPr>
          <w:rFonts w:ascii="AdvPTimes" w:hAnsi="AdvPTimes" w:cs="AdvPTimes"/>
          <w:sz w:val="20"/>
          <w:szCs w:val="20"/>
        </w:rPr>
        <w:t>.</w:t>
      </w:r>
      <w:r w:rsidR="00217CA5">
        <w:rPr>
          <w:rFonts w:ascii="AdvPTimes" w:hAnsi="AdvPTimes" w:cs="AdvPTimes"/>
          <w:sz w:val="20"/>
          <w:szCs w:val="20"/>
        </w:rPr>
        <w:t xml:space="preserve"> C</w:t>
      </w:r>
      <w:r w:rsidR="002B09D9">
        <w:rPr>
          <w:rFonts w:ascii="AdvPTimes" w:hAnsi="AdvPTimes" w:cs="AdvPTimes"/>
          <w:sz w:val="20"/>
          <w:szCs w:val="20"/>
        </w:rPr>
        <w:t>linical</w:t>
      </w:r>
      <w:r w:rsidR="00217CA5">
        <w:rPr>
          <w:rFonts w:ascii="AdvPTimes" w:hAnsi="AdvPTimes" w:cs="AdvPTimes"/>
          <w:sz w:val="20"/>
          <w:szCs w:val="20"/>
        </w:rPr>
        <w:t xml:space="preserve"> and postmortem observations were made on suspect cases and pathological samples collected for histology and </w:t>
      </w:r>
      <w:r w:rsidR="002B09D9">
        <w:rPr>
          <w:rFonts w:ascii="AdvPTimes" w:hAnsi="AdvPTimes" w:cs="AdvPTimes"/>
          <w:sz w:val="20"/>
          <w:szCs w:val="20"/>
        </w:rPr>
        <w:t>RT-PCR assay</w:t>
      </w:r>
      <w:r w:rsidR="00217CA5">
        <w:rPr>
          <w:rFonts w:ascii="AdvPTimes" w:hAnsi="AdvPTimes" w:cs="AdvPTimes"/>
          <w:sz w:val="20"/>
          <w:szCs w:val="20"/>
        </w:rPr>
        <w:t xml:space="preserve">. </w:t>
      </w:r>
      <w:r w:rsidR="002B09D9">
        <w:rPr>
          <w:rFonts w:ascii="AdvPTimes" w:hAnsi="AdvPTimes" w:cs="AdvPTimes"/>
          <w:sz w:val="20"/>
          <w:szCs w:val="20"/>
        </w:rPr>
        <w:t>Clinical and postmortem signs</w:t>
      </w:r>
      <w:r w:rsidR="002B09D9" w:rsidRPr="002B09D9">
        <w:rPr>
          <w:rFonts w:ascii="AdvPTimes" w:hAnsi="AdvPTimes" w:cs="AdvPTimes"/>
          <w:sz w:val="20"/>
          <w:szCs w:val="20"/>
        </w:rPr>
        <w:t xml:space="preserve"> </w:t>
      </w:r>
      <w:r w:rsidR="002B09D9">
        <w:rPr>
          <w:rFonts w:ascii="AdvPTimes" w:hAnsi="AdvPTimes" w:cs="AdvPTimes"/>
          <w:sz w:val="20"/>
          <w:szCs w:val="20"/>
        </w:rPr>
        <w:t xml:space="preserve">were typical for of PPR while histological investigations were suggestive of PPRV infection. </w:t>
      </w:r>
      <w:r w:rsidR="003C311A">
        <w:rPr>
          <w:rFonts w:ascii="AdvPTimes" w:hAnsi="AdvPTimes" w:cs="AdvPTimes"/>
          <w:sz w:val="20"/>
          <w:szCs w:val="20"/>
        </w:rPr>
        <w:t>Major clinical signs were depression, diarrhea, difficult breath</w:t>
      </w:r>
      <w:r w:rsidR="00AF4F38">
        <w:rPr>
          <w:rFonts w:ascii="AdvPTimes" w:hAnsi="AdvPTimes" w:cs="AdvPTimes"/>
          <w:sz w:val="20"/>
          <w:szCs w:val="20"/>
        </w:rPr>
        <w:t>ing</w:t>
      </w:r>
      <w:r w:rsidR="003C311A">
        <w:rPr>
          <w:rFonts w:ascii="AdvPTimes" w:hAnsi="AdvPTimes" w:cs="AdvPTimes"/>
          <w:sz w:val="20"/>
          <w:szCs w:val="20"/>
        </w:rPr>
        <w:t>, muco-purulent ocular-nasal discharges with matted eye lids and encrusted nostrils</w:t>
      </w:r>
      <w:r w:rsidR="004B2A69">
        <w:rPr>
          <w:rFonts w:ascii="AdvPTimes" w:hAnsi="AdvPTimes" w:cs="AdvPTimes"/>
          <w:sz w:val="20"/>
          <w:szCs w:val="20"/>
        </w:rPr>
        <w:t xml:space="preserve"> and finally death</w:t>
      </w:r>
      <w:r w:rsidR="003C311A">
        <w:rPr>
          <w:rFonts w:ascii="AdvPTimes" w:hAnsi="AdvPTimes" w:cs="AdvPTimes"/>
          <w:sz w:val="20"/>
          <w:szCs w:val="20"/>
        </w:rPr>
        <w:t xml:space="preserve">. Gross lesions included inflammation of apical lung lobe revealing hepatization. Mesenteric lymph nodes were </w:t>
      </w:r>
      <w:r w:rsidR="00AF4F38">
        <w:rPr>
          <w:rFonts w:ascii="AdvPTimes" w:hAnsi="AdvPTimes" w:cs="AdvPTimes"/>
          <w:sz w:val="20"/>
          <w:szCs w:val="20"/>
        </w:rPr>
        <w:t>enlarged</w:t>
      </w:r>
      <w:r w:rsidR="003C311A">
        <w:rPr>
          <w:rFonts w:ascii="AdvPTimes" w:hAnsi="AdvPTimes" w:cs="AdvPTimes"/>
          <w:sz w:val="20"/>
          <w:szCs w:val="20"/>
        </w:rPr>
        <w:t xml:space="preserve"> while colon mucosa was hyperemic. </w:t>
      </w:r>
      <w:r w:rsidR="003C311A" w:rsidRPr="00BA523B">
        <w:rPr>
          <w:rFonts w:ascii="Times New Roman" w:eastAsia="Times New Roman" w:hAnsi="Times New Roman"/>
          <w:sz w:val="20"/>
          <w:szCs w:val="20"/>
        </w:rPr>
        <w:t xml:space="preserve">Peste des petits </w:t>
      </w:r>
      <w:r w:rsidR="003C311A">
        <w:rPr>
          <w:rFonts w:ascii="Times New Roman" w:eastAsia="Times New Roman" w:hAnsi="Times New Roman"/>
          <w:sz w:val="20"/>
          <w:szCs w:val="20"/>
        </w:rPr>
        <w:t xml:space="preserve">ruminants virus genome was detected by </w:t>
      </w:r>
      <w:r w:rsidR="00704FA6" w:rsidRPr="00576CCF">
        <w:rPr>
          <w:rFonts w:ascii="Times New Roman" w:hAnsi="Times New Roman"/>
          <w:sz w:val="20"/>
          <w:szCs w:val="20"/>
        </w:rPr>
        <w:t>real-time reverse transcription–polymerase chain reaction</w:t>
      </w:r>
      <w:r w:rsidR="00704FA6" w:rsidRPr="00576CCF">
        <w:rPr>
          <w:rFonts w:ascii="Times New Roman" w:hAnsi="Times New Roman"/>
          <w:color w:val="000000"/>
          <w:sz w:val="20"/>
          <w:szCs w:val="20"/>
          <w:shd w:val="clear" w:color="auto" w:fill="FFFFFF"/>
        </w:rPr>
        <w:t xml:space="preserve"> </w:t>
      </w:r>
      <w:r w:rsidR="00704FA6">
        <w:rPr>
          <w:rFonts w:ascii="Times New Roman" w:hAnsi="Times New Roman"/>
          <w:color w:val="000000"/>
          <w:sz w:val="20"/>
          <w:szCs w:val="20"/>
          <w:shd w:val="clear" w:color="auto" w:fill="FFFFFF"/>
        </w:rPr>
        <w:t>(</w:t>
      </w:r>
      <w:r w:rsidR="003C311A">
        <w:rPr>
          <w:rFonts w:ascii="Times New Roman" w:eastAsia="Times New Roman" w:hAnsi="Times New Roman"/>
          <w:sz w:val="20"/>
          <w:szCs w:val="20"/>
        </w:rPr>
        <w:t>qRT-PCR</w:t>
      </w:r>
      <w:r w:rsidR="00704FA6">
        <w:rPr>
          <w:rFonts w:ascii="Times New Roman" w:eastAsia="Times New Roman" w:hAnsi="Times New Roman"/>
          <w:sz w:val="20"/>
          <w:szCs w:val="20"/>
        </w:rPr>
        <w:t>)</w:t>
      </w:r>
      <w:r w:rsidR="003C311A">
        <w:rPr>
          <w:rFonts w:ascii="Times New Roman" w:eastAsia="Times New Roman" w:hAnsi="Times New Roman"/>
          <w:sz w:val="20"/>
          <w:szCs w:val="20"/>
        </w:rPr>
        <w:t xml:space="preserve"> from the 15 samples out of 18 samples collected from three goats</w:t>
      </w:r>
      <w:r w:rsidR="004B2A69">
        <w:rPr>
          <w:rFonts w:ascii="Times New Roman" w:eastAsia="Times New Roman" w:hAnsi="Times New Roman"/>
          <w:sz w:val="20"/>
          <w:szCs w:val="20"/>
        </w:rPr>
        <w:t xml:space="preserve"> thus confirming the presence of PPRV in Kenya. </w:t>
      </w:r>
    </w:p>
    <w:p w:rsidR="00FF212E" w:rsidRPr="00BA523B" w:rsidRDefault="00FF212E" w:rsidP="00FF212E">
      <w:pPr>
        <w:spacing w:after="0" w:line="480" w:lineRule="auto"/>
        <w:jc w:val="both"/>
        <w:rPr>
          <w:rFonts w:ascii="Times New Roman" w:eastAsia="Times New Roman" w:hAnsi="Times New Roman"/>
          <w:sz w:val="20"/>
          <w:szCs w:val="20"/>
        </w:rPr>
      </w:pPr>
      <w:r w:rsidRPr="00BA523B">
        <w:rPr>
          <w:rFonts w:ascii="Times New Roman" w:eastAsia="Times New Roman" w:hAnsi="Times New Roman"/>
          <w:b/>
          <w:sz w:val="20"/>
          <w:szCs w:val="20"/>
        </w:rPr>
        <w:t>Keywords:</w:t>
      </w:r>
      <w:r w:rsidRPr="00BA523B">
        <w:rPr>
          <w:rFonts w:ascii="Times New Roman" w:eastAsia="Times New Roman" w:hAnsi="Times New Roman"/>
          <w:sz w:val="20"/>
          <w:szCs w:val="20"/>
        </w:rPr>
        <w:t xml:space="preserve">  </w:t>
      </w:r>
      <w:r w:rsidRPr="00576CCF">
        <w:rPr>
          <w:rFonts w:ascii="Times New Roman" w:eastAsia="Times New Roman" w:hAnsi="Times New Roman"/>
          <w:sz w:val="20"/>
          <w:szCs w:val="20"/>
        </w:rPr>
        <w:t>P</w:t>
      </w:r>
      <w:r>
        <w:rPr>
          <w:rFonts w:ascii="Times New Roman" w:eastAsia="Times New Roman" w:hAnsi="Times New Roman"/>
          <w:sz w:val="20"/>
          <w:szCs w:val="20"/>
        </w:rPr>
        <w:t xml:space="preserve">este des petits ruminants virus; Clinical signs; </w:t>
      </w:r>
      <w:r w:rsidR="00755F5E">
        <w:rPr>
          <w:rFonts w:ascii="Times New Roman" w:eastAsia="Times New Roman" w:hAnsi="Times New Roman"/>
          <w:sz w:val="20"/>
          <w:szCs w:val="20"/>
        </w:rPr>
        <w:t>gross p</w:t>
      </w:r>
      <w:r>
        <w:rPr>
          <w:rFonts w:ascii="Times New Roman" w:eastAsia="Times New Roman" w:hAnsi="Times New Roman"/>
          <w:sz w:val="20"/>
          <w:szCs w:val="20"/>
        </w:rPr>
        <w:t>athology;</w:t>
      </w:r>
      <w:r w:rsidRPr="00576CCF">
        <w:rPr>
          <w:rFonts w:ascii="Times New Roman" w:eastAsia="Times New Roman" w:hAnsi="Times New Roman"/>
          <w:sz w:val="20"/>
          <w:szCs w:val="20"/>
        </w:rPr>
        <w:t xml:space="preserve"> </w:t>
      </w:r>
      <w:r w:rsidR="00755F5E">
        <w:rPr>
          <w:rFonts w:ascii="Times New Roman" w:eastAsia="Times New Roman" w:hAnsi="Times New Roman"/>
          <w:sz w:val="20"/>
          <w:szCs w:val="20"/>
        </w:rPr>
        <w:t xml:space="preserve">histology; </w:t>
      </w:r>
      <w:r w:rsidRPr="00576CCF">
        <w:rPr>
          <w:rFonts w:ascii="Times New Roman" w:eastAsia="Times New Roman" w:hAnsi="Times New Roman"/>
          <w:sz w:val="20"/>
          <w:szCs w:val="20"/>
        </w:rPr>
        <w:t>RT-PCR</w:t>
      </w:r>
      <w:r>
        <w:rPr>
          <w:rFonts w:ascii="Times New Roman" w:eastAsia="Times New Roman" w:hAnsi="Times New Roman"/>
          <w:sz w:val="20"/>
          <w:szCs w:val="20"/>
        </w:rPr>
        <w:t>; Turkana</w:t>
      </w:r>
      <w:r w:rsidR="00755F5E">
        <w:rPr>
          <w:rFonts w:ascii="Times New Roman" w:eastAsia="Times New Roman" w:hAnsi="Times New Roman"/>
          <w:sz w:val="20"/>
          <w:szCs w:val="20"/>
        </w:rPr>
        <w:t>; Kenya</w:t>
      </w:r>
    </w:p>
    <w:p w:rsidR="000B1447" w:rsidRPr="00576CCF" w:rsidRDefault="000B1447" w:rsidP="000B1447">
      <w:pPr>
        <w:spacing w:after="0" w:line="480" w:lineRule="auto"/>
        <w:jc w:val="both"/>
        <w:rPr>
          <w:rFonts w:ascii="Times New Roman" w:eastAsia="Times New Roman" w:hAnsi="Times New Roman"/>
          <w:b/>
          <w:sz w:val="20"/>
          <w:szCs w:val="20"/>
        </w:rPr>
      </w:pPr>
      <w:r w:rsidRPr="00576CCF">
        <w:rPr>
          <w:rFonts w:ascii="Times New Roman" w:eastAsia="Times New Roman" w:hAnsi="Times New Roman"/>
          <w:b/>
          <w:sz w:val="20"/>
          <w:szCs w:val="20"/>
        </w:rPr>
        <w:t>Introduction</w:t>
      </w:r>
    </w:p>
    <w:p w:rsidR="005A02CE" w:rsidRPr="00576CCF" w:rsidRDefault="000B1447" w:rsidP="005B46E7">
      <w:pPr>
        <w:autoSpaceDE w:val="0"/>
        <w:autoSpaceDN w:val="0"/>
        <w:adjustRightInd w:val="0"/>
        <w:spacing w:after="0" w:line="480" w:lineRule="auto"/>
        <w:jc w:val="both"/>
        <w:rPr>
          <w:rFonts w:ascii="Times New Roman" w:eastAsia="Times New Roman" w:hAnsi="Times New Roman"/>
          <w:sz w:val="20"/>
          <w:szCs w:val="20"/>
        </w:rPr>
      </w:pPr>
      <w:r w:rsidRPr="00576CCF">
        <w:rPr>
          <w:rFonts w:ascii="Times New Roman" w:eastAsia="Times New Roman" w:hAnsi="Times New Roman"/>
          <w:sz w:val="20"/>
          <w:szCs w:val="20"/>
        </w:rPr>
        <w:t xml:space="preserve">Peste des petit ruminants (PPR) is a highly contagious, infectious and often fatal disease of sheep, goats and wild small ruminants.  </w:t>
      </w:r>
      <w:r w:rsidR="0082060C" w:rsidRPr="00576CCF">
        <w:rPr>
          <w:rFonts w:ascii="Times New Roman" w:eastAsia="Times New Roman" w:hAnsi="Times New Roman"/>
          <w:sz w:val="20"/>
          <w:szCs w:val="20"/>
        </w:rPr>
        <w:t xml:space="preserve">The disease occurs in Middle East, </w:t>
      </w:r>
      <w:r w:rsidR="0009299F">
        <w:rPr>
          <w:rFonts w:ascii="Times New Roman" w:eastAsia="Times New Roman" w:hAnsi="Times New Roman"/>
          <w:sz w:val="20"/>
          <w:szCs w:val="20"/>
        </w:rPr>
        <w:t xml:space="preserve">Central and </w:t>
      </w:r>
      <w:r w:rsidR="0082060C" w:rsidRPr="00576CCF">
        <w:rPr>
          <w:rFonts w:ascii="Times New Roman" w:eastAsia="Times New Roman" w:hAnsi="Times New Roman"/>
          <w:sz w:val="20"/>
          <w:szCs w:val="20"/>
        </w:rPr>
        <w:t>South Asia, China and Africa (Ba</w:t>
      </w:r>
      <w:r w:rsidR="005A3462">
        <w:rPr>
          <w:rFonts w:ascii="Times New Roman" w:eastAsia="Times New Roman" w:hAnsi="Times New Roman"/>
          <w:sz w:val="20"/>
          <w:szCs w:val="20"/>
        </w:rPr>
        <w:t>rnyard et al. 2010; Munir et al.</w:t>
      </w:r>
      <w:r w:rsidR="0082060C" w:rsidRPr="00576CCF">
        <w:rPr>
          <w:rFonts w:ascii="Times New Roman" w:eastAsia="Times New Roman" w:hAnsi="Times New Roman"/>
          <w:sz w:val="20"/>
          <w:szCs w:val="20"/>
        </w:rPr>
        <w:t xml:space="preserve"> 2013). </w:t>
      </w:r>
      <w:r w:rsidR="005A02CE" w:rsidRPr="00576CCF">
        <w:rPr>
          <w:rFonts w:ascii="Times New Roman" w:hAnsi="Times New Roman"/>
          <w:sz w:val="20"/>
          <w:szCs w:val="20"/>
        </w:rPr>
        <w:t>Clinically PPR is characterized by the sudden onset of depression, fever, discharges from the eyes and nose, sores in the mouth, disturbed breathing and</w:t>
      </w:r>
      <w:r w:rsidR="005B46E7" w:rsidRPr="00576CCF">
        <w:rPr>
          <w:rFonts w:ascii="Times New Roman" w:hAnsi="Times New Roman"/>
          <w:sz w:val="20"/>
          <w:szCs w:val="20"/>
        </w:rPr>
        <w:t xml:space="preserve"> cough, foul-smelling diarrhea and death within 10 to 12 days post infection</w:t>
      </w:r>
      <w:r w:rsidR="005A02CE" w:rsidRPr="00576CCF">
        <w:rPr>
          <w:rFonts w:ascii="Times New Roman" w:hAnsi="Times New Roman"/>
          <w:sz w:val="20"/>
          <w:szCs w:val="20"/>
        </w:rPr>
        <w:t xml:space="preserve"> (</w:t>
      </w:r>
      <w:r w:rsidR="005A3462">
        <w:rPr>
          <w:rFonts w:ascii="Times New Roman" w:hAnsi="Times New Roman"/>
          <w:sz w:val="20"/>
          <w:szCs w:val="20"/>
        </w:rPr>
        <w:t>Diallo et al.</w:t>
      </w:r>
      <w:r w:rsidR="005B46E7" w:rsidRPr="00576CCF">
        <w:rPr>
          <w:rFonts w:ascii="Times New Roman" w:hAnsi="Times New Roman"/>
          <w:sz w:val="20"/>
          <w:szCs w:val="20"/>
        </w:rPr>
        <w:t xml:space="preserve"> 2007</w:t>
      </w:r>
      <w:r w:rsidR="005A02CE" w:rsidRPr="00576CCF">
        <w:rPr>
          <w:rFonts w:ascii="Times New Roman" w:hAnsi="Times New Roman"/>
          <w:sz w:val="20"/>
          <w:szCs w:val="20"/>
        </w:rPr>
        <w:t xml:space="preserve">). Major pathological features are erosive, and ulcerative stomatitis; necrotic tonsillitis; fibrino-haemorrhagic enteritis; and broncho-interstitial pneumonia (Bundza </w:t>
      </w:r>
      <w:r w:rsidR="005A02CE" w:rsidRPr="001608AA">
        <w:rPr>
          <w:rFonts w:ascii="Times New Roman" w:hAnsi="Times New Roman"/>
          <w:iCs/>
          <w:sz w:val="20"/>
          <w:szCs w:val="20"/>
        </w:rPr>
        <w:t>et al</w:t>
      </w:r>
      <w:r w:rsidR="001608AA">
        <w:rPr>
          <w:rFonts w:ascii="Times New Roman" w:hAnsi="Times New Roman"/>
          <w:sz w:val="20"/>
          <w:szCs w:val="20"/>
        </w:rPr>
        <w:t xml:space="preserve">. </w:t>
      </w:r>
      <w:r w:rsidR="005A02CE" w:rsidRPr="00576CCF">
        <w:rPr>
          <w:rFonts w:ascii="Times New Roman" w:hAnsi="Times New Roman"/>
          <w:sz w:val="20"/>
          <w:szCs w:val="20"/>
        </w:rPr>
        <w:t xml:space="preserve">1988; </w:t>
      </w:r>
      <w:r w:rsidR="001608AA">
        <w:rPr>
          <w:rFonts w:ascii="Times New Roman" w:hAnsi="Times New Roman"/>
          <w:sz w:val="20"/>
          <w:szCs w:val="20"/>
        </w:rPr>
        <w:t>Troung et al.</w:t>
      </w:r>
      <w:r w:rsidR="005B46E7" w:rsidRPr="00576CCF">
        <w:rPr>
          <w:rFonts w:ascii="Times New Roman" w:hAnsi="Times New Roman"/>
          <w:sz w:val="20"/>
          <w:szCs w:val="20"/>
        </w:rPr>
        <w:t xml:space="preserve"> 2014</w:t>
      </w:r>
      <w:r w:rsidR="005A02CE" w:rsidRPr="00576CCF">
        <w:rPr>
          <w:rFonts w:ascii="Times New Roman" w:hAnsi="Times New Roman"/>
          <w:sz w:val="20"/>
          <w:szCs w:val="20"/>
        </w:rPr>
        <w:t xml:space="preserve">). </w:t>
      </w:r>
      <w:r w:rsidR="005B46E7" w:rsidRPr="00576CCF">
        <w:rPr>
          <w:rFonts w:ascii="Times New Roman" w:eastAsia="Times New Roman" w:hAnsi="Times New Roman"/>
          <w:sz w:val="20"/>
          <w:szCs w:val="20"/>
        </w:rPr>
        <w:t xml:space="preserve">PPRV </w:t>
      </w:r>
      <w:r w:rsidR="00684765" w:rsidRPr="00576CCF">
        <w:rPr>
          <w:rFonts w:ascii="Times New Roman" w:eastAsia="Times New Roman" w:hAnsi="Times New Roman"/>
          <w:sz w:val="20"/>
          <w:szCs w:val="20"/>
        </w:rPr>
        <w:t>infection has</w:t>
      </w:r>
      <w:r w:rsidR="005B46E7" w:rsidRPr="00576CCF">
        <w:rPr>
          <w:rFonts w:ascii="Times New Roman" w:eastAsia="Times New Roman" w:hAnsi="Times New Roman"/>
          <w:sz w:val="20"/>
          <w:szCs w:val="20"/>
        </w:rPr>
        <w:t xml:space="preserve"> characteristic histopathologic findings </w:t>
      </w:r>
      <w:r w:rsidR="0082060C" w:rsidRPr="00576CCF">
        <w:rPr>
          <w:rFonts w:ascii="Times New Roman" w:eastAsia="Times New Roman" w:hAnsi="Times New Roman"/>
          <w:sz w:val="20"/>
          <w:szCs w:val="20"/>
        </w:rPr>
        <w:t>that</w:t>
      </w:r>
      <w:r w:rsidR="005B46E7" w:rsidRPr="00576CCF">
        <w:rPr>
          <w:rFonts w:ascii="Times New Roman" w:eastAsia="Times New Roman" w:hAnsi="Times New Roman"/>
          <w:sz w:val="20"/>
          <w:szCs w:val="20"/>
        </w:rPr>
        <w:t xml:space="preserve"> are syncytial cells in affected oral mucosa and lungs, as well as eosinophilic nuclear and cytoplasmic inclusion bodies, especially in the respiratory and alimentary tract epithelia</w:t>
      </w:r>
      <w:r w:rsidR="005B46E7" w:rsidRPr="00576CCF">
        <w:rPr>
          <w:rFonts w:ascii="Times New Roman" w:hAnsi="Times New Roman"/>
          <w:sz w:val="20"/>
          <w:szCs w:val="20"/>
        </w:rPr>
        <w:t xml:space="preserve"> (Kul </w:t>
      </w:r>
      <w:r w:rsidR="005B46E7" w:rsidRPr="005A3462">
        <w:rPr>
          <w:rFonts w:ascii="Times New Roman" w:hAnsi="Times New Roman"/>
          <w:iCs/>
          <w:sz w:val="20"/>
          <w:szCs w:val="20"/>
        </w:rPr>
        <w:t>et al</w:t>
      </w:r>
      <w:r w:rsidR="005A3462">
        <w:rPr>
          <w:rFonts w:ascii="Times New Roman" w:hAnsi="Times New Roman"/>
          <w:sz w:val="20"/>
          <w:szCs w:val="20"/>
        </w:rPr>
        <w:t>.</w:t>
      </w:r>
      <w:r w:rsidR="005B46E7" w:rsidRPr="00576CCF">
        <w:rPr>
          <w:rFonts w:ascii="Times New Roman" w:hAnsi="Times New Roman"/>
          <w:sz w:val="20"/>
          <w:szCs w:val="20"/>
        </w:rPr>
        <w:t xml:space="preserve"> 2007)</w:t>
      </w:r>
    </w:p>
    <w:p w:rsidR="00684765" w:rsidRPr="00576CCF" w:rsidRDefault="00684765" w:rsidP="000B1447">
      <w:pPr>
        <w:spacing w:after="0" w:line="480" w:lineRule="auto"/>
        <w:jc w:val="both"/>
        <w:rPr>
          <w:rFonts w:ascii="Times New Roman" w:eastAsia="Times New Roman" w:hAnsi="Times New Roman"/>
          <w:sz w:val="20"/>
          <w:szCs w:val="20"/>
        </w:rPr>
      </w:pPr>
      <w:r w:rsidRPr="00576CCF">
        <w:rPr>
          <w:rFonts w:ascii="Times New Roman" w:eastAsia="Times New Roman" w:hAnsi="Times New Roman"/>
          <w:sz w:val="20"/>
          <w:szCs w:val="20"/>
        </w:rPr>
        <w:t>The disease is caused by Peste des petit ruminants virus (PPRV) classified under ge</w:t>
      </w:r>
      <w:r w:rsidR="001608AA">
        <w:rPr>
          <w:rFonts w:ascii="Times New Roman" w:eastAsia="Times New Roman" w:hAnsi="Times New Roman"/>
          <w:sz w:val="20"/>
          <w:szCs w:val="20"/>
        </w:rPr>
        <w:t>nus Morbillivirus (Gibbs et al.</w:t>
      </w:r>
      <w:r w:rsidRPr="00576CCF">
        <w:rPr>
          <w:rFonts w:ascii="Times New Roman" w:eastAsia="Times New Roman" w:hAnsi="Times New Roman"/>
          <w:sz w:val="20"/>
          <w:szCs w:val="20"/>
        </w:rPr>
        <w:t xml:space="preserve"> 1979) in the family Paramyxoviridae. </w:t>
      </w:r>
      <w:r w:rsidR="000B1447" w:rsidRPr="00576CCF">
        <w:rPr>
          <w:rFonts w:ascii="Times New Roman" w:eastAsia="Times New Roman" w:hAnsi="Times New Roman"/>
          <w:sz w:val="20"/>
          <w:szCs w:val="20"/>
        </w:rPr>
        <w:t xml:space="preserve">The PPRV genome encodes six structural proteins (nucleocapsid (N), </w:t>
      </w:r>
      <w:r w:rsidR="000B1447" w:rsidRPr="00576CCF">
        <w:rPr>
          <w:rFonts w:ascii="Times New Roman" w:eastAsia="Times New Roman" w:hAnsi="Times New Roman"/>
          <w:sz w:val="20"/>
          <w:szCs w:val="20"/>
        </w:rPr>
        <w:lastRenderedPageBreak/>
        <w:t>phosphoprotein (P), matrix (M), fusion (F), hemagglutinin (H), and polymerase (L)), and two nonstructural proteins (C and V), which are in the order of 3′-N-P/C/V-M-F-H-L-5′ on the genome (</w:t>
      </w:r>
      <w:r w:rsidRPr="00576CCF">
        <w:rPr>
          <w:rFonts w:ascii="Times New Roman" w:eastAsia="Times New Roman" w:hAnsi="Times New Roman"/>
          <w:sz w:val="20"/>
          <w:szCs w:val="20"/>
        </w:rPr>
        <w:t>Bailey et a</w:t>
      </w:r>
      <w:r w:rsidR="00987306" w:rsidRPr="00576CCF">
        <w:rPr>
          <w:rFonts w:ascii="Times New Roman" w:eastAsia="Times New Roman" w:hAnsi="Times New Roman"/>
          <w:sz w:val="20"/>
          <w:szCs w:val="20"/>
        </w:rPr>
        <w:t>l</w:t>
      </w:r>
      <w:r w:rsidR="001608AA">
        <w:rPr>
          <w:rFonts w:ascii="Times New Roman" w:eastAsia="Times New Roman" w:hAnsi="Times New Roman"/>
          <w:sz w:val="20"/>
          <w:szCs w:val="20"/>
        </w:rPr>
        <w:t>. 2005; Hu et al.</w:t>
      </w:r>
      <w:r w:rsidRPr="00576CCF">
        <w:rPr>
          <w:rFonts w:ascii="Times New Roman" w:eastAsia="Times New Roman" w:hAnsi="Times New Roman"/>
          <w:sz w:val="20"/>
          <w:szCs w:val="20"/>
        </w:rPr>
        <w:t xml:space="preserve"> 2012)</w:t>
      </w:r>
    </w:p>
    <w:p w:rsidR="00C46542" w:rsidRPr="00576CCF" w:rsidRDefault="00661B07" w:rsidP="00661B07">
      <w:pPr>
        <w:spacing w:line="480" w:lineRule="auto"/>
        <w:ind w:right="-90"/>
        <w:jc w:val="both"/>
        <w:rPr>
          <w:rFonts w:ascii="Times New Roman" w:hAnsi="Times New Roman"/>
          <w:sz w:val="20"/>
          <w:szCs w:val="20"/>
        </w:rPr>
      </w:pPr>
      <w:r w:rsidRPr="00576CCF">
        <w:rPr>
          <w:rFonts w:ascii="Times New Roman" w:eastAsia="Times New Roman" w:hAnsi="Times New Roman"/>
          <w:sz w:val="20"/>
          <w:szCs w:val="20"/>
        </w:rPr>
        <w:t>Peste des petit ruminants</w:t>
      </w:r>
      <w:r w:rsidRPr="00576CCF">
        <w:rPr>
          <w:rFonts w:ascii="Times New Roman" w:hAnsi="Times New Roman"/>
          <w:sz w:val="20"/>
          <w:szCs w:val="20"/>
        </w:rPr>
        <w:t xml:space="preserve"> was first suspected in Kenya in 1992 (FAO, 2008) with further serological reports being made by Wamwayi </w:t>
      </w:r>
      <w:r w:rsidRPr="001608AA">
        <w:rPr>
          <w:rFonts w:ascii="Times New Roman" w:hAnsi="Times New Roman"/>
          <w:sz w:val="20"/>
          <w:szCs w:val="20"/>
        </w:rPr>
        <w:t>et al.</w:t>
      </w:r>
      <w:r w:rsidRPr="00576CCF">
        <w:rPr>
          <w:rFonts w:ascii="Times New Roman" w:hAnsi="Times New Roman"/>
          <w:sz w:val="20"/>
          <w:szCs w:val="20"/>
        </w:rPr>
        <w:t xml:space="preserve"> (1995). Clinical PPR disease in Kenya was first reported </w:t>
      </w:r>
      <w:r w:rsidR="00C46542" w:rsidRPr="00576CCF">
        <w:rPr>
          <w:rFonts w:ascii="Times New Roman" w:hAnsi="Times New Roman"/>
          <w:sz w:val="20"/>
          <w:szCs w:val="20"/>
        </w:rPr>
        <w:t>in Turkana</w:t>
      </w:r>
      <w:r w:rsidRPr="00576CCF">
        <w:rPr>
          <w:rFonts w:ascii="Times New Roman" w:hAnsi="Times New Roman"/>
          <w:sz w:val="20"/>
          <w:szCs w:val="20"/>
        </w:rPr>
        <w:t xml:space="preserve"> County of Kenya to (</w:t>
      </w:r>
      <w:r w:rsidRPr="00576CCF">
        <w:rPr>
          <w:rFonts w:ascii="Times New Roman" w:hAnsi="Times New Roman"/>
          <w:i/>
          <w:sz w:val="20"/>
          <w:szCs w:val="20"/>
        </w:rPr>
        <w:t>Office International des Epizooties</w:t>
      </w:r>
      <w:r w:rsidRPr="00576CCF">
        <w:rPr>
          <w:rFonts w:ascii="Times New Roman" w:hAnsi="Times New Roman"/>
          <w:sz w:val="20"/>
          <w:szCs w:val="20"/>
        </w:rPr>
        <w:t xml:space="preserve"> (OIE)) in January 2007 (OIE, 2014). Disease assessments carried out in mid-2007 established that the PPR had managed to spread beyond Turkana County into the other arid and semi-arid pastoral Counties in Northern and southern parts of Kenya (</w:t>
      </w:r>
      <w:r w:rsidR="00C46542" w:rsidRPr="00576CCF">
        <w:rPr>
          <w:rFonts w:ascii="Times New Roman" w:hAnsi="Times New Roman"/>
          <w:sz w:val="20"/>
          <w:szCs w:val="20"/>
        </w:rPr>
        <w:t xml:space="preserve">FAO, 2009; </w:t>
      </w:r>
      <w:r w:rsidRPr="00576CCF">
        <w:rPr>
          <w:rFonts w:ascii="Times New Roman" w:hAnsi="Times New Roman"/>
          <w:sz w:val="20"/>
          <w:szCs w:val="20"/>
        </w:rPr>
        <w:t xml:space="preserve">Kihu </w:t>
      </w:r>
      <w:r w:rsidR="001608AA">
        <w:rPr>
          <w:rFonts w:ascii="Times New Roman" w:hAnsi="Times New Roman"/>
          <w:sz w:val="20"/>
          <w:szCs w:val="20"/>
        </w:rPr>
        <w:t xml:space="preserve">et al. </w:t>
      </w:r>
      <w:r w:rsidRPr="00576CCF">
        <w:rPr>
          <w:rFonts w:ascii="Times New Roman" w:hAnsi="Times New Roman"/>
          <w:sz w:val="20"/>
          <w:szCs w:val="20"/>
        </w:rPr>
        <w:t xml:space="preserve">2012). </w:t>
      </w:r>
    </w:p>
    <w:p w:rsidR="00EF0B9D" w:rsidRPr="00576CCF" w:rsidRDefault="00C46542" w:rsidP="00EF0B9D">
      <w:pPr>
        <w:autoSpaceDE w:val="0"/>
        <w:autoSpaceDN w:val="0"/>
        <w:adjustRightInd w:val="0"/>
        <w:spacing w:after="0" w:line="480" w:lineRule="auto"/>
        <w:jc w:val="both"/>
        <w:rPr>
          <w:rFonts w:ascii="Times New Roman" w:hAnsi="Times New Roman"/>
          <w:sz w:val="20"/>
          <w:szCs w:val="20"/>
        </w:rPr>
      </w:pPr>
      <w:r w:rsidRPr="00576CCF">
        <w:rPr>
          <w:rFonts w:ascii="Times New Roman" w:hAnsi="Times New Roman"/>
          <w:sz w:val="20"/>
          <w:szCs w:val="20"/>
        </w:rPr>
        <w:t xml:space="preserve">Despite the spread of PPR in Kenya being acknowledged in various unpublished technical reports, there is no published report on confirmation of PPR virus in Kenya. This study reports </w:t>
      </w:r>
      <w:r w:rsidR="00EF0B9D" w:rsidRPr="00576CCF">
        <w:rPr>
          <w:rFonts w:ascii="Times New Roman" w:hAnsi="Times New Roman"/>
          <w:sz w:val="20"/>
          <w:szCs w:val="20"/>
        </w:rPr>
        <w:t xml:space="preserve">on clinical and pathological observations as well as molecular detection </w:t>
      </w:r>
      <w:r w:rsidRPr="00576CCF">
        <w:rPr>
          <w:rFonts w:ascii="Times New Roman" w:hAnsi="Times New Roman"/>
          <w:sz w:val="20"/>
          <w:szCs w:val="20"/>
        </w:rPr>
        <w:t>of a PPR</w:t>
      </w:r>
      <w:r w:rsidR="00EF0B9D" w:rsidRPr="00576CCF">
        <w:rPr>
          <w:rFonts w:ascii="Times New Roman" w:hAnsi="Times New Roman"/>
          <w:sz w:val="20"/>
          <w:szCs w:val="20"/>
        </w:rPr>
        <w:t xml:space="preserve"> virus from</w:t>
      </w:r>
      <w:r w:rsidRPr="00576CCF">
        <w:rPr>
          <w:rFonts w:ascii="Times New Roman" w:hAnsi="Times New Roman"/>
          <w:sz w:val="20"/>
          <w:szCs w:val="20"/>
        </w:rPr>
        <w:t xml:space="preserve"> outbreak in a</w:t>
      </w:r>
      <w:r w:rsidR="00EF0B9D" w:rsidRPr="00576CCF">
        <w:rPr>
          <w:rFonts w:ascii="Times New Roman" w:hAnsi="Times New Roman"/>
          <w:sz w:val="20"/>
          <w:szCs w:val="20"/>
        </w:rPr>
        <w:t xml:space="preserve"> goat flock in Kakuma division of Turkana County in Kenya.</w:t>
      </w:r>
    </w:p>
    <w:p w:rsidR="00A25092" w:rsidRPr="00576CCF" w:rsidRDefault="00EF0B9D" w:rsidP="00AF4F38">
      <w:pPr>
        <w:spacing w:line="480" w:lineRule="auto"/>
        <w:ind w:right="-90"/>
        <w:jc w:val="both"/>
        <w:rPr>
          <w:rFonts w:ascii="Times New Roman" w:eastAsia="Times New Roman" w:hAnsi="Times New Roman"/>
          <w:b/>
          <w:sz w:val="20"/>
          <w:szCs w:val="20"/>
        </w:rPr>
      </w:pPr>
      <w:r w:rsidRPr="00576CCF">
        <w:rPr>
          <w:rFonts w:ascii="Times New Roman" w:hAnsi="Times New Roman"/>
          <w:sz w:val="20"/>
          <w:szCs w:val="20"/>
        </w:rPr>
        <w:t>.</w:t>
      </w:r>
      <w:r w:rsidR="00485DCF" w:rsidRPr="00576CCF">
        <w:rPr>
          <w:rFonts w:ascii="Times New Roman" w:eastAsia="Times New Roman" w:hAnsi="Times New Roman"/>
          <w:b/>
          <w:sz w:val="20"/>
          <w:szCs w:val="20"/>
        </w:rPr>
        <w:t>Material and methods</w:t>
      </w:r>
    </w:p>
    <w:p w:rsidR="00EB3C95" w:rsidRDefault="00C15CBC" w:rsidP="00EB3C95">
      <w:pPr>
        <w:spacing w:line="480" w:lineRule="auto"/>
        <w:jc w:val="both"/>
        <w:rPr>
          <w:rFonts w:ascii="Times New Roman" w:hAnsi="Times New Roman"/>
          <w:sz w:val="20"/>
          <w:szCs w:val="20"/>
        </w:rPr>
      </w:pPr>
      <w:bookmarkStart w:id="0" w:name="_Toc390412440"/>
      <w:bookmarkStart w:id="1" w:name="_Toc390412445"/>
      <w:r w:rsidRPr="00576CCF">
        <w:rPr>
          <w:rFonts w:ascii="Times New Roman" w:hAnsi="Times New Roman"/>
          <w:sz w:val="20"/>
          <w:szCs w:val="20"/>
        </w:rPr>
        <w:t xml:space="preserve">The study was carried out in Kakuma administrative division of Turkana County in a particular village herd named Lotakaa GPS position (N 03° 38 390; S 034° 50 987). The study respondents demonstrated observing several suspect cases of PPR </w:t>
      </w:r>
      <w:r w:rsidRPr="00576CCF">
        <w:rPr>
          <w:rFonts w:ascii="Times New Roman" w:hAnsi="Times New Roman"/>
          <w:i/>
          <w:iCs/>
          <w:sz w:val="20"/>
          <w:szCs w:val="20"/>
        </w:rPr>
        <w:t xml:space="preserve">(Lomoo, </w:t>
      </w:r>
      <w:r w:rsidRPr="00576CCF">
        <w:rPr>
          <w:rFonts w:ascii="Times New Roman" w:hAnsi="Times New Roman"/>
          <w:iCs/>
          <w:sz w:val="20"/>
          <w:szCs w:val="20"/>
        </w:rPr>
        <w:t>local name of Peste des petits ruminants) which were presented to study team for clinical observation</w:t>
      </w:r>
      <w:r w:rsidRPr="00576CCF">
        <w:rPr>
          <w:rFonts w:ascii="Times New Roman" w:hAnsi="Times New Roman"/>
          <w:sz w:val="20"/>
          <w:szCs w:val="20"/>
        </w:rPr>
        <w:t xml:space="preserve">. </w:t>
      </w:r>
      <w:r w:rsidR="00AF4E39" w:rsidRPr="00576CCF">
        <w:rPr>
          <w:rFonts w:ascii="Times New Roman" w:hAnsi="Times New Roman"/>
          <w:sz w:val="20"/>
          <w:szCs w:val="20"/>
        </w:rPr>
        <w:t xml:space="preserve">A history narrated by the respondents showed that there were 21 kids, 24 adult goats, one sheep that had died from the suspect PPR infection two weeks prior to </w:t>
      </w:r>
      <w:r w:rsidR="00AF4F38">
        <w:rPr>
          <w:rFonts w:ascii="Times New Roman" w:hAnsi="Times New Roman"/>
          <w:sz w:val="20"/>
          <w:szCs w:val="20"/>
        </w:rPr>
        <w:t>study</w:t>
      </w:r>
      <w:r w:rsidR="00AF4E39" w:rsidRPr="00576CCF">
        <w:rPr>
          <w:rFonts w:ascii="Times New Roman" w:hAnsi="Times New Roman"/>
          <w:sz w:val="20"/>
          <w:szCs w:val="20"/>
        </w:rPr>
        <w:t xml:space="preserve"> visit. </w:t>
      </w:r>
      <w:r w:rsidRPr="00576CCF">
        <w:rPr>
          <w:rFonts w:ascii="Times New Roman" w:hAnsi="Times New Roman"/>
          <w:sz w:val="20"/>
          <w:szCs w:val="20"/>
        </w:rPr>
        <w:t>Laboratory samples were collected from carcasses of goats suspected to have died of PPR while on observation. The samples collected were lung tissues, mesenteric and mediastinal lymph nodes</w:t>
      </w:r>
      <w:r w:rsidR="00AF4E39" w:rsidRPr="00576CCF">
        <w:rPr>
          <w:rFonts w:ascii="Times New Roman" w:hAnsi="Times New Roman"/>
          <w:sz w:val="20"/>
          <w:szCs w:val="20"/>
        </w:rPr>
        <w:t>;</w:t>
      </w:r>
      <w:r w:rsidRPr="00576CCF">
        <w:rPr>
          <w:rFonts w:ascii="Times New Roman" w:hAnsi="Times New Roman"/>
          <w:sz w:val="20"/>
          <w:szCs w:val="20"/>
        </w:rPr>
        <w:t xml:space="preserve"> and colon and were </w:t>
      </w:r>
      <w:r w:rsidR="00AF4E39" w:rsidRPr="00576CCF">
        <w:rPr>
          <w:rFonts w:ascii="Times New Roman" w:hAnsi="Times New Roman"/>
          <w:sz w:val="20"/>
          <w:szCs w:val="20"/>
        </w:rPr>
        <w:t xml:space="preserve">divided into two separate sets of sample bottles. The first </w:t>
      </w:r>
      <w:r w:rsidR="00AF4F38" w:rsidRPr="00576CCF">
        <w:rPr>
          <w:rFonts w:ascii="Times New Roman" w:hAnsi="Times New Roman"/>
          <w:sz w:val="20"/>
          <w:szCs w:val="20"/>
        </w:rPr>
        <w:t>set of samples was</w:t>
      </w:r>
      <w:r w:rsidR="00AF4E39" w:rsidRPr="00576CCF">
        <w:rPr>
          <w:rFonts w:ascii="Times New Roman" w:hAnsi="Times New Roman"/>
          <w:sz w:val="20"/>
          <w:szCs w:val="20"/>
        </w:rPr>
        <w:t xml:space="preserve"> prepared for histopathology analysis and had formalin 10% added to each tissue after collection. The second </w:t>
      </w:r>
      <w:r w:rsidR="00AF4F38" w:rsidRPr="00576CCF">
        <w:rPr>
          <w:rFonts w:ascii="Times New Roman" w:hAnsi="Times New Roman"/>
          <w:sz w:val="20"/>
          <w:szCs w:val="20"/>
        </w:rPr>
        <w:t>set of tissue sample was</w:t>
      </w:r>
      <w:r w:rsidR="00287164" w:rsidRPr="00576CCF">
        <w:rPr>
          <w:rFonts w:ascii="Times New Roman" w:hAnsi="Times New Roman"/>
          <w:sz w:val="20"/>
          <w:szCs w:val="20"/>
        </w:rPr>
        <w:t xml:space="preserve"> transported under ice in cold boxes</w:t>
      </w:r>
      <w:r w:rsidRPr="00576CCF">
        <w:rPr>
          <w:rFonts w:ascii="Times New Roman" w:hAnsi="Times New Roman"/>
          <w:sz w:val="20"/>
          <w:szCs w:val="20"/>
        </w:rPr>
        <w:t xml:space="preserve">. All collected samples were transported to University of Nairobi, Department of Veterinary Pathology, Microbiology and Parasitology laboratory </w:t>
      </w:r>
      <w:r w:rsidR="00AF4E39" w:rsidRPr="00576CCF">
        <w:rPr>
          <w:rFonts w:ascii="Times New Roman" w:hAnsi="Times New Roman"/>
          <w:sz w:val="20"/>
          <w:szCs w:val="20"/>
        </w:rPr>
        <w:t xml:space="preserve">and samples under cold chain </w:t>
      </w:r>
      <w:r w:rsidRPr="00576CCF">
        <w:rPr>
          <w:rFonts w:ascii="Times New Roman" w:hAnsi="Times New Roman"/>
          <w:sz w:val="20"/>
          <w:szCs w:val="20"/>
        </w:rPr>
        <w:t xml:space="preserve">stored </w:t>
      </w:r>
      <w:r w:rsidR="00AF4E39" w:rsidRPr="00576CCF">
        <w:rPr>
          <w:rFonts w:ascii="Times New Roman" w:hAnsi="Times New Roman"/>
          <w:sz w:val="20"/>
          <w:szCs w:val="20"/>
        </w:rPr>
        <w:t xml:space="preserve">in </w:t>
      </w:r>
      <w:r w:rsidR="00287164" w:rsidRPr="00576CCF">
        <w:rPr>
          <w:rFonts w:ascii="Times New Roman" w:hAnsi="Times New Roman"/>
          <w:sz w:val="20"/>
          <w:szCs w:val="20"/>
        </w:rPr>
        <w:t xml:space="preserve">refrigerated repository </w:t>
      </w:r>
      <w:r w:rsidRPr="00576CCF">
        <w:rPr>
          <w:rFonts w:ascii="Times New Roman" w:hAnsi="Times New Roman"/>
          <w:sz w:val="20"/>
          <w:szCs w:val="20"/>
        </w:rPr>
        <w:t xml:space="preserve">at </w:t>
      </w:r>
      <w:r w:rsidR="00287164" w:rsidRPr="00576CCF">
        <w:rPr>
          <w:rFonts w:ascii="Times New Roman" w:hAnsi="Times New Roman"/>
          <w:sz w:val="20"/>
          <w:szCs w:val="20"/>
        </w:rPr>
        <w:t>-30°C</w:t>
      </w:r>
      <w:r w:rsidR="00AF4E39" w:rsidRPr="00576CCF">
        <w:rPr>
          <w:rFonts w:ascii="Times New Roman" w:hAnsi="Times New Roman"/>
          <w:sz w:val="20"/>
          <w:szCs w:val="20"/>
        </w:rPr>
        <w:t xml:space="preserve"> while samples in formalin stored at room temperature</w:t>
      </w:r>
      <w:r w:rsidRPr="00576CCF">
        <w:rPr>
          <w:rFonts w:ascii="Times New Roman" w:hAnsi="Times New Roman"/>
          <w:sz w:val="20"/>
          <w:szCs w:val="20"/>
        </w:rPr>
        <w:t xml:space="preserve">. </w:t>
      </w:r>
    </w:p>
    <w:p w:rsidR="00EB3C95" w:rsidRPr="00576CCF" w:rsidRDefault="00EB3C95" w:rsidP="00EB3C95">
      <w:pPr>
        <w:spacing w:line="480" w:lineRule="auto"/>
        <w:jc w:val="both"/>
        <w:rPr>
          <w:rFonts w:ascii="Times New Roman" w:hAnsi="Times New Roman"/>
          <w:sz w:val="20"/>
          <w:szCs w:val="20"/>
        </w:rPr>
      </w:pPr>
      <w:r w:rsidRPr="00576CCF">
        <w:rPr>
          <w:rFonts w:ascii="Times New Roman" w:hAnsi="Times New Roman"/>
          <w:sz w:val="20"/>
          <w:szCs w:val="20"/>
        </w:rPr>
        <w:lastRenderedPageBreak/>
        <w:t>This field study was conducted in manner to ensure quality and integrity of the research. Consent was sought from Directorate of Veterinary Services who granted the permission for collection of field laboratory samples on Peste des petit ruminants vide letter referenced “Ref.Meat/Vol.XIV/42” dated 1st July 2011. Consent was also sought from Turkana herders for voluntary presentation of their small stock for collection of samples which they granted and facilitated the exercise.</w:t>
      </w:r>
    </w:p>
    <w:p w:rsidR="00B26F79" w:rsidRPr="00576CCF" w:rsidRDefault="00B26F79" w:rsidP="00B26F79">
      <w:pPr>
        <w:pStyle w:val="StyleHeading6"/>
        <w:rPr>
          <w:i/>
          <w:sz w:val="20"/>
        </w:rPr>
      </w:pPr>
      <w:bookmarkStart w:id="2" w:name="_Toc390412444"/>
      <w:bookmarkEnd w:id="0"/>
      <w:bookmarkEnd w:id="1"/>
      <w:r w:rsidRPr="00576CCF">
        <w:rPr>
          <w:i/>
          <w:sz w:val="20"/>
        </w:rPr>
        <w:t>Histopathology slides preparation and staining</w:t>
      </w:r>
      <w:bookmarkEnd w:id="2"/>
    </w:p>
    <w:p w:rsidR="00B26F79" w:rsidRPr="00576CCF" w:rsidRDefault="009D778B" w:rsidP="007D1476">
      <w:pPr>
        <w:spacing w:line="480" w:lineRule="auto"/>
        <w:ind w:right="-90"/>
        <w:jc w:val="both"/>
        <w:rPr>
          <w:rFonts w:ascii="Times New Roman" w:hAnsi="Times New Roman"/>
          <w:sz w:val="20"/>
          <w:szCs w:val="20"/>
        </w:rPr>
      </w:pPr>
      <w:r w:rsidRPr="00576CCF">
        <w:rPr>
          <w:rFonts w:ascii="Times New Roman" w:hAnsi="Times New Roman"/>
          <w:sz w:val="20"/>
          <w:szCs w:val="20"/>
        </w:rPr>
        <w:t>The formalin fixed t</w:t>
      </w:r>
      <w:r w:rsidR="00B26F79" w:rsidRPr="00576CCF">
        <w:rPr>
          <w:rFonts w:ascii="Times New Roman" w:hAnsi="Times New Roman"/>
          <w:sz w:val="20"/>
          <w:szCs w:val="20"/>
        </w:rPr>
        <w:t xml:space="preserve">issues for histopathology were prepared into slides for histological examination through the standard paraffin process that dehydrates, clears and infiltrates the tissue with paraffin wax.  Embedding was done to allow orientation of the specimen in a block so that it could be easily handled, sectioned and stored. Sectioning was done using a microtome to produce very </w:t>
      </w:r>
      <w:r w:rsidRPr="00576CCF">
        <w:rPr>
          <w:rFonts w:ascii="Times New Roman" w:hAnsi="Times New Roman"/>
          <w:sz w:val="20"/>
          <w:szCs w:val="20"/>
        </w:rPr>
        <w:t>5 μm</w:t>
      </w:r>
      <w:r w:rsidRPr="00576CCF">
        <w:rPr>
          <w:rFonts w:ascii="AdvP697C" w:hAnsi="AdvP697C" w:cs="AdvP697C"/>
          <w:sz w:val="20"/>
          <w:szCs w:val="20"/>
        </w:rPr>
        <w:t xml:space="preserve"> </w:t>
      </w:r>
      <w:r w:rsidR="00B26F79" w:rsidRPr="00576CCF">
        <w:rPr>
          <w:rFonts w:ascii="Times New Roman" w:hAnsi="Times New Roman"/>
          <w:sz w:val="20"/>
          <w:szCs w:val="20"/>
        </w:rPr>
        <w:t xml:space="preserve">thin sections that were </w:t>
      </w:r>
      <w:r w:rsidRPr="00576CCF">
        <w:rPr>
          <w:rFonts w:ascii="Times New Roman" w:hAnsi="Times New Roman"/>
          <w:sz w:val="20"/>
          <w:szCs w:val="20"/>
        </w:rPr>
        <w:t xml:space="preserve">dewaxed, rehydrated and </w:t>
      </w:r>
      <w:r w:rsidR="00B26F79" w:rsidRPr="00576CCF">
        <w:rPr>
          <w:rFonts w:ascii="Times New Roman" w:hAnsi="Times New Roman"/>
          <w:sz w:val="20"/>
          <w:szCs w:val="20"/>
        </w:rPr>
        <w:t>placed on a microscope slide ready for staining. The samples were stained with Hematoxylin and eosin stain</w:t>
      </w:r>
      <w:r w:rsidR="00B26F79" w:rsidRPr="00576CCF">
        <w:rPr>
          <w:rFonts w:ascii="Times New Roman" w:hAnsi="Times New Roman"/>
          <w:b/>
          <w:sz w:val="20"/>
          <w:szCs w:val="20"/>
        </w:rPr>
        <w:t xml:space="preserve"> </w:t>
      </w:r>
      <w:r w:rsidR="00B26F79" w:rsidRPr="00576CCF">
        <w:rPr>
          <w:rFonts w:ascii="Times New Roman" w:hAnsi="Times New Roman"/>
          <w:sz w:val="20"/>
          <w:szCs w:val="20"/>
        </w:rPr>
        <w:t>(</w:t>
      </w:r>
      <w:r w:rsidR="007D1476" w:rsidRPr="00576CCF">
        <w:rPr>
          <w:rFonts w:ascii="Times New Roman" w:hAnsi="Times New Roman"/>
          <w:sz w:val="20"/>
          <w:szCs w:val="20"/>
        </w:rPr>
        <w:t xml:space="preserve">Luna, </w:t>
      </w:r>
      <w:r w:rsidR="00E55CD2" w:rsidRPr="00576CCF">
        <w:rPr>
          <w:rFonts w:ascii="Times New Roman" w:hAnsi="Times New Roman"/>
          <w:sz w:val="20"/>
          <w:szCs w:val="20"/>
        </w:rPr>
        <w:t>1968)</w:t>
      </w:r>
      <w:r w:rsidR="00B26F79" w:rsidRPr="00576CCF">
        <w:rPr>
          <w:rFonts w:ascii="Times New Roman" w:hAnsi="Times New Roman"/>
          <w:sz w:val="20"/>
          <w:szCs w:val="20"/>
        </w:rPr>
        <w:t>.Tissue slides were then examined under light microscope.</w:t>
      </w:r>
    </w:p>
    <w:p w:rsidR="00B26F79" w:rsidRPr="00576CCF" w:rsidRDefault="00AF4F38" w:rsidP="00B26F79">
      <w:pPr>
        <w:spacing w:line="480" w:lineRule="auto"/>
        <w:rPr>
          <w:rFonts w:ascii="Times New Roman" w:hAnsi="Times New Roman"/>
          <w:i/>
          <w:sz w:val="20"/>
          <w:szCs w:val="20"/>
        </w:rPr>
      </w:pPr>
      <w:r>
        <w:rPr>
          <w:rFonts w:ascii="Times New Roman" w:hAnsi="Times New Roman"/>
          <w:i/>
          <w:sz w:val="20"/>
          <w:szCs w:val="20"/>
        </w:rPr>
        <w:t>Viral</w:t>
      </w:r>
      <w:r w:rsidR="00B26F79" w:rsidRPr="00576CCF">
        <w:rPr>
          <w:rFonts w:ascii="Times New Roman" w:hAnsi="Times New Roman"/>
          <w:i/>
          <w:sz w:val="20"/>
          <w:szCs w:val="20"/>
        </w:rPr>
        <w:t xml:space="preserve"> </w:t>
      </w:r>
      <w:r>
        <w:rPr>
          <w:rFonts w:ascii="Times New Roman" w:hAnsi="Times New Roman"/>
          <w:i/>
          <w:sz w:val="20"/>
          <w:szCs w:val="20"/>
        </w:rPr>
        <w:t xml:space="preserve">ribonucleic </w:t>
      </w:r>
      <w:r w:rsidR="00704FA6">
        <w:rPr>
          <w:rFonts w:ascii="Times New Roman" w:hAnsi="Times New Roman"/>
          <w:i/>
          <w:sz w:val="20"/>
          <w:szCs w:val="20"/>
        </w:rPr>
        <w:t>acid (</w:t>
      </w:r>
      <w:r w:rsidR="00B26F79" w:rsidRPr="00576CCF">
        <w:rPr>
          <w:rFonts w:ascii="Times New Roman" w:hAnsi="Times New Roman"/>
          <w:i/>
          <w:sz w:val="20"/>
          <w:szCs w:val="20"/>
        </w:rPr>
        <w:t>RNA</w:t>
      </w:r>
      <w:r w:rsidR="00704FA6">
        <w:rPr>
          <w:rFonts w:ascii="Times New Roman" w:hAnsi="Times New Roman"/>
          <w:i/>
          <w:sz w:val="20"/>
          <w:szCs w:val="20"/>
        </w:rPr>
        <w:t>)</w:t>
      </w:r>
      <w:r w:rsidR="00B26F79" w:rsidRPr="00576CCF">
        <w:rPr>
          <w:rFonts w:ascii="Times New Roman" w:hAnsi="Times New Roman"/>
          <w:i/>
          <w:sz w:val="20"/>
          <w:szCs w:val="20"/>
        </w:rPr>
        <w:t xml:space="preserve"> isolation from frozen tissues</w:t>
      </w:r>
    </w:p>
    <w:p w:rsidR="007D1476" w:rsidRPr="00576CCF" w:rsidRDefault="00B26F79" w:rsidP="00FF5B4F">
      <w:pPr>
        <w:spacing w:line="480" w:lineRule="auto"/>
        <w:ind w:right="-90"/>
        <w:jc w:val="both"/>
        <w:rPr>
          <w:rFonts w:ascii="Times New Roman" w:hAnsi="Times New Roman"/>
          <w:sz w:val="20"/>
          <w:szCs w:val="20"/>
        </w:rPr>
      </w:pPr>
      <w:r w:rsidRPr="00576CCF">
        <w:rPr>
          <w:rFonts w:ascii="Times New Roman" w:hAnsi="Times New Roman"/>
          <w:sz w:val="20"/>
          <w:szCs w:val="20"/>
        </w:rPr>
        <w:t>A total of 18 frozen sample tissues w</w:t>
      </w:r>
      <w:r w:rsidR="007D1476" w:rsidRPr="00576CCF">
        <w:rPr>
          <w:rFonts w:ascii="Times New Roman" w:hAnsi="Times New Roman"/>
          <w:sz w:val="20"/>
          <w:szCs w:val="20"/>
        </w:rPr>
        <w:t>ere each separately</w:t>
      </w:r>
      <w:r w:rsidRPr="00576CCF">
        <w:rPr>
          <w:rFonts w:ascii="Times New Roman" w:hAnsi="Times New Roman"/>
          <w:sz w:val="20"/>
          <w:szCs w:val="20"/>
        </w:rPr>
        <w:t xml:space="preserve"> sliced using a sterile scalpel blade to a required size of 30 mg on a frozen sterile Petri dish. The sliced frozen sample tissue was placed in a clean DNase-RNase free mortar and pestle which was maintained cool in liquid nitrogen. Some liquid nitrogen was poured into the mortar</w:t>
      </w:r>
      <w:r w:rsidR="00E55CD2" w:rsidRPr="00576CCF">
        <w:rPr>
          <w:rFonts w:ascii="Times New Roman" w:hAnsi="Times New Roman"/>
          <w:sz w:val="20"/>
          <w:szCs w:val="20"/>
        </w:rPr>
        <w:t xml:space="preserve"> that had the tissues and the tissue</w:t>
      </w:r>
      <w:r w:rsidRPr="00576CCF">
        <w:rPr>
          <w:rFonts w:ascii="Times New Roman" w:hAnsi="Times New Roman"/>
          <w:sz w:val="20"/>
          <w:szCs w:val="20"/>
        </w:rPr>
        <w:t xml:space="preserve"> disrupted by grinding it </w:t>
      </w:r>
      <w:r w:rsidR="00E55CD2" w:rsidRPr="00576CCF">
        <w:rPr>
          <w:rFonts w:ascii="Times New Roman" w:hAnsi="Times New Roman"/>
          <w:sz w:val="20"/>
          <w:szCs w:val="20"/>
        </w:rPr>
        <w:t>with a pestle until it wa</w:t>
      </w:r>
      <w:r w:rsidRPr="00576CCF">
        <w:rPr>
          <w:rFonts w:ascii="Times New Roman" w:hAnsi="Times New Roman"/>
          <w:sz w:val="20"/>
          <w:szCs w:val="20"/>
        </w:rPr>
        <w:t xml:space="preserve">s a very course powder, and further ground into fine powder. The powder was collected into a pre-cooled tube, labeled and stored at -20°C. The process was repeated until all samples were processed. </w:t>
      </w:r>
      <w:r w:rsidR="007D1476" w:rsidRPr="00576CCF">
        <w:rPr>
          <w:rFonts w:ascii="Times New Roman" w:hAnsi="Times New Roman"/>
          <w:sz w:val="20"/>
          <w:szCs w:val="20"/>
        </w:rPr>
        <w:t xml:space="preserve">The </w:t>
      </w:r>
      <w:r w:rsidR="00AF4F38" w:rsidRPr="00576CCF">
        <w:rPr>
          <w:rFonts w:ascii="Times New Roman" w:hAnsi="Times New Roman"/>
          <w:sz w:val="20"/>
          <w:szCs w:val="20"/>
        </w:rPr>
        <w:t xml:space="preserve">extraction </w:t>
      </w:r>
      <w:r w:rsidR="00AF4F38">
        <w:rPr>
          <w:rFonts w:ascii="Times New Roman" w:hAnsi="Times New Roman"/>
          <w:sz w:val="20"/>
          <w:szCs w:val="20"/>
        </w:rPr>
        <w:t xml:space="preserve">of </w:t>
      </w:r>
      <w:r w:rsidR="007D1476" w:rsidRPr="00576CCF">
        <w:rPr>
          <w:rFonts w:ascii="Times New Roman" w:hAnsi="Times New Roman"/>
          <w:sz w:val="20"/>
          <w:szCs w:val="20"/>
        </w:rPr>
        <w:t xml:space="preserve">RNA was carried out as outlined by RNeasy® mini kit protocol supplied by QIAGEN® (2010). The extracted RNA </w:t>
      </w:r>
      <w:r w:rsidR="00AF4F38">
        <w:rPr>
          <w:rFonts w:ascii="Times New Roman" w:hAnsi="Times New Roman"/>
          <w:sz w:val="20"/>
          <w:szCs w:val="20"/>
        </w:rPr>
        <w:t>was collected in micro</w:t>
      </w:r>
      <w:r w:rsidR="007D1476" w:rsidRPr="00576CCF">
        <w:rPr>
          <w:rFonts w:ascii="Times New Roman" w:hAnsi="Times New Roman"/>
          <w:sz w:val="20"/>
          <w:szCs w:val="20"/>
        </w:rPr>
        <w:t xml:space="preserve">tubes </w:t>
      </w:r>
      <w:r w:rsidR="00AF4F38">
        <w:rPr>
          <w:rFonts w:ascii="Times New Roman" w:hAnsi="Times New Roman"/>
          <w:sz w:val="20"/>
          <w:szCs w:val="20"/>
        </w:rPr>
        <w:t>and</w:t>
      </w:r>
      <w:r w:rsidR="007D1476" w:rsidRPr="00576CCF">
        <w:rPr>
          <w:rFonts w:ascii="Times New Roman" w:hAnsi="Times New Roman"/>
          <w:sz w:val="20"/>
          <w:szCs w:val="20"/>
        </w:rPr>
        <w:t xml:space="preserve"> stored at -20°C a waiting</w:t>
      </w:r>
      <w:r w:rsidR="00704FA6">
        <w:rPr>
          <w:rFonts w:ascii="Times New Roman" w:hAnsi="Times New Roman"/>
          <w:sz w:val="20"/>
          <w:szCs w:val="20"/>
        </w:rPr>
        <w:t xml:space="preserve"> </w:t>
      </w:r>
      <w:r w:rsidR="007D1476" w:rsidRPr="00576CCF">
        <w:rPr>
          <w:rFonts w:ascii="Times New Roman" w:hAnsi="Times New Roman"/>
          <w:color w:val="000000"/>
          <w:sz w:val="20"/>
          <w:szCs w:val="20"/>
          <w:shd w:val="clear" w:color="auto" w:fill="FFFFFF"/>
        </w:rPr>
        <w:t>q</w:t>
      </w:r>
      <w:r w:rsidR="00704FA6">
        <w:rPr>
          <w:rFonts w:ascii="Times New Roman" w:hAnsi="Times New Roman"/>
          <w:sz w:val="20"/>
          <w:szCs w:val="20"/>
        </w:rPr>
        <w:t>RT-PCR</w:t>
      </w:r>
      <w:r w:rsidR="007D1476" w:rsidRPr="00576CCF">
        <w:rPr>
          <w:rFonts w:ascii="Times New Roman" w:hAnsi="Times New Roman"/>
          <w:sz w:val="20"/>
          <w:szCs w:val="20"/>
        </w:rPr>
        <w:t xml:space="preserve"> assay to be carried out. </w:t>
      </w:r>
    </w:p>
    <w:p w:rsidR="00B26F79" w:rsidRPr="00576CCF" w:rsidRDefault="00B26F79" w:rsidP="00B26F79">
      <w:pPr>
        <w:spacing w:line="480" w:lineRule="auto"/>
        <w:rPr>
          <w:rFonts w:ascii="Times New Roman" w:hAnsi="Times New Roman"/>
          <w:sz w:val="20"/>
          <w:szCs w:val="20"/>
        </w:rPr>
      </w:pPr>
      <w:r w:rsidRPr="00576CCF">
        <w:rPr>
          <w:rFonts w:ascii="Times New Roman" w:hAnsi="Times New Roman"/>
          <w:i/>
          <w:sz w:val="20"/>
          <w:szCs w:val="20"/>
        </w:rPr>
        <w:t xml:space="preserve">Real time reverse transcription polymerase chain reaction assay </w:t>
      </w:r>
    </w:p>
    <w:p w:rsidR="007D1476" w:rsidRPr="00576CCF" w:rsidRDefault="00AE0D8F" w:rsidP="007D1476">
      <w:pPr>
        <w:autoSpaceDE w:val="0"/>
        <w:autoSpaceDN w:val="0"/>
        <w:adjustRightInd w:val="0"/>
        <w:spacing w:line="480" w:lineRule="auto"/>
        <w:ind w:right="-90"/>
        <w:jc w:val="both"/>
        <w:rPr>
          <w:rFonts w:ascii="Times New Roman" w:hAnsi="Times New Roman"/>
          <w:sz w:val="20"/>
          <w:szCs w:val="20"/>
        </w:rPr>
      </w:pPr>
      <w:r w:rsidRPr="00576CCF">
        <w:rPr>
          <w:rFonts w:ascii="Times New Roman" w:hAnsi="Times New Roman"/>
          <w:sz w:val="20"/>
          <w:szCs w:val="20"/>
        </w:rPr>
        <w:t>A total of 18</w:t>
      </w:r>
      <w:r w:rsidR="007D1476" w:rsidRPr="00576CCF">
        <w:rPr>
          <w:rFonts w:ascii="Times New Roman" w:hAnsi="Times New Roman"/>
          <w:sz w:val="20"/>
          <w:szCs w:val="20"/>
        </w:rPr>
        <w:t xml:space="preserve"> RNA samples were analyzed using a specific </w:t>
      </w:r>
      <w:r w:rsidR="00704FA6" w:rsidRPr="00576CCF">
        <w:rPr>
          <w:rFonts w:ascii="Times New Roman" w:hAnsi="Times New Roman"/>
          <w:color w:val="000000"/>
          <w:sz w:val="20"/>
          <w:szCs w:val="20"/>
          <w:shd w:val="clear" w:color="auto" w:fill="FFFFFF"/>
        </w:rPr>
        <w:t>q</w:t>
      </w:r>
      <w:r w:rsidR="00704FA6">
        <w:rPr>
          <w:rFonts w:ascii="Times New Roman" w:hAnsi="Times New Roman"/>
          <w:sz w:val="20"/>
          <w:szCs w:val="20"/>
        </w:rPr>
        <w:t>RT-PCR</w:t>
      </w:r>
      <w:r w:rsidR="00704FA6" w:rsidRPr="00576CCF">
        <w:rPr>
          <w:rFonts w:ascii="Times New Roman" w:hAnsi="Times New Roman"/>
          <w:sz w:val="20"/>
          <w:szCs w:val="20"/>
        </w:rPr>
        <w:t xml:space="preserve"> </w:t>
      </w:r>
      <w:r w:rsidR="007D1476" w:rsidRPr="00576CCF">
        <w:rPr>
          <w:rFonts w:ascii="Times New Roman" w:hAnsi="Times New Roman"/>
          <w:sz w:val="20"/>
          <w:szCs w:val="20"/>
        </w:rPr>
        <w:t>assay using a TaqVet™ Peste des Petits Ruminants Virus kit which had a set of primers/probes designed from the N-terminus of the N</w:t>
      </w:r>
      <w:r w:rsidR="00704FA6">
        <w:rPr>
          <w:rFonts w:ascii="Times New Roman" w:hAnsi="Times New Roman"/>
          <w:sz w:val="20"/>
          <w:szCs w:val="20"/>
        </w:rPr>
        <w:t>-</w:t>
      </w:r>
      <w:r w:rsidR="007D1476" w:rsidRPr="00576CCF">
        <w:rPr>
          <w:rFonts w:ascii="Times New Roman" w:hAnsi="Times New Roman"/>
          <w:sz w:val="20"/>
          <w:szCs w:val="20"/>
        </w:rPr>
        <w:t xml:space="preserve">gene in the Mix PPRV based on a protocol detailed in a report by </w:t>
      </w:r>
      <w:r w:rsidR="007D1476" w:rsidRPr="00704FA6">
        <w:rPr>
          <w:rFonts w:ascii="Times New Roman" w:hAnsi="Times New Roman"/>
          <w:i/>
          <w:sz w:val="20"/>
          <w:szCs w:val="20"/>
        </w:rPr>
        <w:t>Laboratoire Service International</w:t>
      </w:r>
      <w:r w:rsidR="007D1476" w:rsidRPr="00576CCF">
        <w:rPr>
          <w:rFonts w:ascii="Times New Roman" w:hAnsi="Times New Roman"/>
          <w:sz w:val="20"/>
          <w:szCs w:val="20"/>
        </w:rPr>
        <w:t xml:space="preserve"> (LSI) (2011), supplier of the </w:t>
      </w:r>
      <w:r w:rsidR="007D1476" w:rsidRPr="00576CCF">
        <w:rPr>
          <w:rFonts w:ascii="Times New Roman" w:hAnsi="Times New Roman"/>
          <w:sz w:val="20"/>
          <w:szCs w:val="20"/>
        </w:rPr>
        <w:lastRenderedPageBreak/>
        <w:t>assay kit. The forward primer matched positions 483 &gt; 508 in the (5-AGAGTTCAATATGTTRTTAGCCTCCAT-3); the TaqMan® probe positions 551 &gt; 576 (FAM-5-CACCGGAYACKGCAGCTGACTCAGAA-3- MGB) and the reverse primer was located at positions 603 &lt; 624 (5-TTCCCCARTCACTCTYCTTTGT-3) (Batten et al. 2011). The kit also had a set of nucleotides for internal positive control (IPC) forward and reverse primers and  IPC probe TaqMan® labeled in VIC-MGB. The external positive control (EPC) in the kit was ready to use solution constituted of extracted PPRV Nucleic Acid labeled EPC PPRV. DNase/RNase free water, extracted as a sample, was used as a negative control sample labeled (NCS). A negative result for the target “PPRV” indicated that no contamination occurred during sample extraction and amplification process. PPRV mix was used as a negative control labeled (NC).  A negative result indicated that no contamination occurred during the preparation..</w:t>
      </w:r>
    </w:p>
    <w:p w:rsidR="007D1476" w:rsidRPr="00576CCF" w:rsidRDefault="007D1476" w:rsidP="00FF5B4F">
      <w:pPr>
        <w:autoSpaceDE w:val="0"/>
        <w:autoSpaceDN w:val="0"/>
        <w:adjustRightInd w:val="0"/>
        <w:spacing w:line="480" w:lineRule="auto"/>
        <w:ind w:right="-90"/>
        <w:jc w:val="both"/>
        <w:rPr>
          <w:rFonts w:ascii="Times New Roman" w:hAnsi="Times New Roman"/>
          <w:sz w:val="20"/>
          <w:szCs w:val="20"/>
        </w:rPr>
      </w:pPr>
      <w:r w:rsidRPr="00576CCF">
        <w:rPr>
          <w:rFonts w:ascii="Times New Roman" w:hAnsi="Times New Roman"/>
          <w:sz w:val="20"/>
          <w:szCs w:val="20"/>
        </w:rPr>
        <w:t>A MicroAmp® Optical 96-well reaction plate with an adhesive cover was prepared noting that the qRT-PCR was to be performed in each one of the wells in the plate. The  mix PPRV was briefly vortexed and centrifuged;  then 20 μl of the Mix PPRV was added into each well of the Optical 96-well plate used for the assay. In each well of the plate used for the assay, 5 μl of the sample (RNA) or NCS or NC or EPC PPRV was added. The plate was covered with an adhesive cover and put in Abiprism® 7500 (Applied Biosystems) thermocycler.  The qRT-PCR run had three steps.</w:t>
      </w:r>
    </w:p>
    <w:p w:rsidR="007D1476" w:rsidRPr="00576CCF" w:rsidRDefault="007D1476" w:rsidP="00FF5B4F">
      <w:pPr>
        <w:autoSpaceDE w:val="0"/>
        <w:autoSpaceDN w:val="0"/>
        <w:adjustRightInd w:val="0"/>
        <w:spacing w:line="480" w:lineRule="auto"/>
        <w:ind w:right="-90"/>
        <w:jc w:val="both"/>
        <w:rPr>
          <w:rFonts w:ascii="Times New Roman" w:hAnsi="Times New Roman"/>
          <w:sz w:val="20"/>
          <w:szCs w:val="20"/>
        </w:rPr>
      </w:pPr>
      <w:r w:rsidRPr="00576CCF">
        <w:rPr>
          <w:rFonts w:ascii="Times New Roman" w:hAnsi="Times New Roman"/>
          <w:sz w:val="20"/>
          <w:szCs w:val="20"/>
        </w:rPr>
        <w:t xml:space="preserve">Step 1 : 45°C – 10 min – Repeat : 1 </w:t>
      </w:r>
    </w:p>
    <w:p w:rsidR="007D1476" w:rsidRPr="00576CCF" w:rsidRDefault="007D1476" w:rsidP="00FF5B4F">
      <w:pPr>
        <w:autoSpaceDE w:val="0"/>
        <w:autoSpaceDN w:val="0"/>
        <w:adjustRightInd w:val="0"/>
        <w:spacing w:line="480" w:lineRule="auto"/>
        <w:ind w:right="-90"/>
        <w:jc w:val="both"/>
        <w:rPr>
          <w:rFonts w:ascii="Times New Roman" w:hAnsi="Times New Roman"/>
          <w:sz w:val="20"/>
          <w:szCs w:val="20"/>
        </w:rPr>
      </w:pPr>
      <w:r w:rsidRPr="00576CCF">
        <w:rPr>
          <w:rFonts w:ascii="Times New Roman" w:hAnsi="Times New Roman"/>
          <w:sz w:val="20"/>
          <w:szCs w:val="20"/>
        </w:rPr>
        <w:t xml:space="preserve">Step 2 : 95°C – 10 min – Repeat : 1 </w:t>
      </w:r>
    </w:p>
    <w:p w:rsidR="007D1476" w:rsidRPr="00576CCF" w:rsidRDefault="007D1476" w:rsidP="00FF5B4F">
      <w:pPr>
        <w:autoSpaceDE w:val="0"/>
        <w:autoSpaceDN w:val="0"/>
        <w:adjustRightInd w:val="0"/>
        <w:spacing w:line="480" w:lineRule="auto"/>
        <w:ind w:right="-90"/>
        <w:jc w:val="both"/>
        <w:rPr>
          <w:rFonts w:ascii="Times New Roman" w:hAnsi="Times New Roman"/>
          <w:sz w:val="20"/>
          <w:szCs w:val="20"/>
        </w:rPr>
      </w:pPr>
      <w:r w:rsidRPr="00576CCF">
        <w:rPr>
          <w:rFonts w:ascii="Times New Roman" w:hAnsi="Times New Roman"/>
          <w:sz w:val="20"/>
          <w:szCs w:val="20"/>
        </w:rPr>
        <w:t xml:space="preserve">Step 3 : 95°C – 15 s ; 60°C – 1 min – Repeats : 45 </w:t>
      </w:r>
    </w:p>
    <w:p w:rsidR="007D1476" w:rsidRPr="00576CCF" w:rsidRDefault="007D1476" w:rsidP="00FF5B4F">
      <w:pPr>
        <w:autoSpaceDE w:val="0"/>
        <w:autoSpaceDN w:val="0"/>
        <w:adjustRightInd w:val="0"/>
        <w:spacing w:line="480" w:lineRule="auto"/>
        <w:ind w:right="-90"/>
        <w:jc w:val="both"/>
        <w:rPr>
          <w:rFonts w:ascii="Times New Roman" w:hAnsi="Times New Roman"/>
          <w:sz w:val="20"/>
          <w:szCs w:val="20"/>
        </w:rPr>
      </w:pPr>
      <w:r w:rsidRPr="00576CCF">
        <w:rPr>
          <w:rFonts w:ascii="Times New Roman" w:hAnsi="Times New Roman"/>
          <w:sz w:val="20"/>
          <w:szCs w:val="20"/>
        </w:rPr>
        <w:t xml:space="preserve">The qRT PCR results were interpreted taking into account the threshold level which was the point of reading and analysis in real-time PCR. A signal that was detected above the threshold was considered a real signal that can be used to define the threshold cycle (Ct) for a sample; thus Ct was the fractional PCR cycle number at which the reporter fluorescence (Rn) was greater than the threshold. This outcome was represented graphically with ΔRn values plotted against the cycle number; ΔRn being the increment of fluorescent signal at each point in time. Ct was thus plotted as the point of intersection between the sample amplification curve and the threshold line. </w:t>
      </w:r>
      <w:r w:rsidRPr="00576CCF">
        <w:rPr>
          <w:rFonts w:ascii="Times New Roman" w:hAnsi="Times New Roman"/>
          <w:sz w:val="20"/>
          <w:szCs w:val="20"/>
        </w:rPr>
        <w:lastRenderedPageBreak/>
        <w:t>Two graphs were produced: a log plot and a linear plot.</w:t>
      </w:r>
      <w:r w:rsidRPr="00576CCF" w:rsidDel="00CB5917">
        <w:rPr>
          <w:rFonts w:ascii="Times New Roman" w:hAnsi="Times New Roman"/>
          <w:sz w:val="20"/>
          <w:szCs w:val="20"/>
        </w:rPr>
        <w:t xml:space="preserve"> </w:t>
      </w:r>
      <w:r w:rsidRPr="00576CCF">
        <w:rPr>
          <w:rFonts w:ascii="Times New Roman" w:hAnsi="Times New Roman"/>
          <w:sz w:val="20"/>
          <w:szCs w:val="20"/>
        </w:rPr>
        <w:t xml:space="preserve">Samples with Ct less than 45 with PPRV detector were considered to have presence of the virus genome of Peste des petits ruminants while samples with Ct greater than 45 were considered to be absent of the virus genome of Peste des petits ruminants. </w:t>
      </w:r>
    </w:p>
    <w:p w:rsidR="005F674B" w:rsidRPr="00576CCF" w:rsidRDefault="005F674B" w:rsidP="00B26F79">
      <w:pPr>
        <w:pStyle w:val="StyleHeading4"/>
        <w:spacing w:line="480" w:lineRule="auto"/>
        <w:rPr>
          <w:b/>
          <w:i w:val="0"/>
          <w:sz w:val="20"/>
          <w:szCs w:val="20"/>
        </w:rPr>
      </w:pPr>
      <w:bookmarkStart w:id="3" w:name="_Toc390412452"/>
      <w:r w:rsidRPr="00576CCF">
        <w:rPr>
          <w:b/>
          <w:i w:val="0"/>
          <w:sz w:val="20"/>
          <w:szCs w:val="20"/>
        </w:rPr>
        <w:t>Results</w:t>
      </w:r>
    </w:p>
    <w:p w:rsidR="00B26F79" w:rsidRPr="00576CCF" w:rsidRDefault="00B26F79" w:rsidP="00ED47A4">
      <w:pPr>
        <w:pStyle w:val="StyleHeading4"/>
        <w:spacing w:line="480" w:lineRule="auto"/>
        <w:rPr>
          <w:i w:val="0"/>
          <w:sz w:val="20"/>
          <w:szCs w:val="20"/>
        </w:rPr>
      </w:pPr>
      <w:r w:rsidRPr="00576CCF">
        <w:rPr>
          <w:sz w:val="20"/>
          <w:szCs w:val="20"/>
        </w:rPr>
        <w:t>Clinical signs manifestations</w:t>
      </w:r>
      <w:bookmarkEnd w:id="3"/>
      <w:r w:rsidRPr="00576CCF">
        <w:rPr>
          <w:sz w:val="20"/>
          <w:szCs w:val="20"/>
        </w:rPr>
        <w:t xml:space="preserve">  </w:t>
      </w:r>
    </w:p>
    <w:p w:rsidR="007F52F0" w:rsidRDefault="00B26F79" w:rsidP="007F52F0">
      <w:pPr>
        <w:spacing w:line="480" w:lineRule="auto"/>
        <w:rPr>
          <w:rFonts w:ascii="Times New Roman" w:hAnsi="Times New Roman"/>
          <w:sz w:val="20"/>
          <w:szCs w:val="20"/>
        </w:rPr>
      </w:pPr>
      <w:r w:rsidRPr="00576CCF">
        <w:rPr>
          <w:rFonts w:ascii="Times New Roman" w:hAnsi="Times New Roman"/>
          <w:sz w:val="20"/>
          <w:szCs w:val="20"/>
        </w:rPr>
        <w:t xml:space="preserve">The clinical signs </w:t>
      </w:r>
      <w:r w:rsidR="00D67D4F">
        <w:rPr>
          <w:rFonts w:ascii="Times New Roman" w:hAnsi="Times New Roman"/>
          <w:sz w:val="20"/>
          <w:szCs w:val="20"/>
        </w:rPr>
        <w:t xml:space="preserve">were </w:t>
      </w:r>
      <w:r w:rsidRPr="00576CCF">
        <w:rPr>
          <w:rFonts w:ascii="Times New Roman" w:hAnsi="Times New Roman"/>
          <w:sz w:val="20"/>
          <w:szCs w:val="20"/>
        </w:rPr>
        <w:t>observed from kids of four to six months old. The clinical signs presented included: depression</w:t>
      </w:r>
      <w:r w:rsidR="00ED47A4" w:rsidRPr="00576CCF">
        <w:rPr>
          <w:rFonts w:ascii="Times New Roman" w:hAnsi="Times New Roman"/>
          <w:sz w:val="20"/>
          <w:szCs w:val="20"/>
        </w:rPr>
        <w:t xml:space="preserve"> (Figure 1)</w:t>
      </w:r>
      <w:r w:rsidRPr="00576CCF">
        <w:rPr>
          <w:rFonts w:ascii="Times New Roman" w:hAnsi="Times New Roman"/>
          <w:sz w:val="20"/>
          <w:szCs w:val="20"/>
        </w:rPr>
        <w:t>, diarrhea</w:t>
      </w:r>
      <w:r w:rsidR="00ED47A4" w:rsidRPr="00576CCF">
        <w:rPr>
          <w:rFonts w:ascii="Times New Roman" w:hAnsi="Times New Roman"/>
          <w:sz w:val="20"/>
          <w:szCs w:val="20"/>
        </w:rPr>
        <w:t xml:space="preserve"> (Figure 2)</w:t>
      </w:r>
      <w:r w:rsidRPr="00576CCF">
        <w:rPr>
          <w:rFonts w:ascii="Times New Roman" w:hAnsi="Times New Roman"/>
          <w:sz w:val="20"/>
          <w:szCs w:val="20"/>
        </w:rPr>
        <w:t>, emaciation, difficult breathing, elevated body temperatures of 41 °C, serous and muco-purulent nasal discharges, and encrusted peri-nasal areas</w:t>
      </w:r>
      <w:r w:rsidR="00ED47A4" w:rsidRPr="00576CCF">
        <w:rPr>
          <w:rFonts w:ascii="Times New Roman" w:hAnsi="Times New Roman"/>
          <w:sz w:val="20"/>
          <w:szCs w:val="20"/>
        </w:rPr>
        <w:t xml:space="preserve"> (Figure 3)</w:t>
      </w:r>
      <w:r w:rsidRPr="00576CCF">
        <w:rPr>
          <w:rFonts w:ascii="Times New Roman" w:hAnsi="Times New Roman"/>
          <w:sz w:val="20"/>
          <w:szCs w:val="20"/>
        </w:rPr>
        <w:t>. Serous and muco</w:t>
      </w:r>
      <w:r w:rsidR="00EC0A77" w:rsidRPr="00576CCF">
        <w:rPr>
          <w:rFonts w:ascii="Times New Roman" w:hAnsi="Times New Roman"/>
          <w:sz w:val="20"/>
          <w:szCs w:val="20"/>
        </w:rPr>
        <w:t>-</w:t>
      </w:r>
      <w:r w:rsidRPr="00576CCF">
        <w:rPr>
          <w:rFonts w:ascii="Times New Roman" w:hAnsi="Times New Roman"/>
          <w:sz w:val="20"/>
          <w:szCs w:val="20"/>
        </w:rPr>
        <w:t>purulent ocular discharges matting the eye lids at the inner eye canthus and the hair below the eye was also observed (</w:t>
      </w:r>
      <w:r w:rsidR="007F52F0" w:rsidRPr="00576CCF">
        <w:rPr>
          <w:rFonts w:ascii="Times New Roman" w:hAnsi="Times New Roman"/>
          <w:sz w:val="20"/>
          <w:szCs w:val="20"/>
        </w:rPr>
        <w:t>Figure 3</w:t>
      </w:r>
      <w:r w:rsidRPr="00576CCF">
        <w:rPr>
          <w:rFonts w:ascii="Times New Roman" w:hAnsi="Times New Roman"/>
          <w:sz w:val="20"/>
          <w:szCs w:val="20"/>
        </w:rPr>
        <w:t>). Death due to this infection was observed in three kids and they were all necropsied for examination.</w:t>
      </w:r>
      <w:bookmarkStart w:id="4" w:name="_Toc390412454"/>
    </w:p>
    <w:p w:rsidR="00B26F79" w:rsidRPr="00D67D4F" w:rsidRDefault="00B26F79" w:rsidP="007F52F0">
      <w:pPr>
        <w:spacing w:line="480" w:lineRule="auto"/>
        <w:rPr>
          <w:rFonts w:ascii="Times New Roman" w:hAnsi="Times New Roman"/>
          <w:i/>
          <w:sz w:val="20"/>
          <w:szCs w:val="20"/>
        </w:rPr>
      </w:pPr>
      <w:r w:rsidRPr="00D67D4F">
        <w:rPr>
          <w:rFonts w:ascii="Times New Roman" w:hAnsi="Times New Roman"/>
          <w:i/>
          <w:sz w:val="20"/>
          <w:szCs w:val="20"/>
        </w:rPr>
        <w:t>Gross pathological lesions</w:t>
      </w:r>
      <w:bookmarkEnd w:id="4"/>
      <w:r w:rsidRPr="00D67D4F">
        <w:rPr>
          <w:rFonts w:ascii="Times New Roman" w:hAnsi="Times New Roman"/>
          <w:i/>
          <w:sz w:val="20"/>
          <w:szCs w:val="20"/>
        </w:rPr>
        <w:t xml:space="preserve"> </w:t>
      </w:r>
    </w:p>
    <w:p w:rsidR="00B26F79" w:rsidRDefault="00B26F79" w:rsidP="00B26F79">
      <w:pPr>
        <w:spacing w:line="480" w:lineRule="auto"/>
        <w:jc w:val="both"/>
        <w:rPr>
          <w:rFonts w:ascii="Times New Roman" w:hAnsi="Times New Roman"/>
          <w:sz w:val="20"/>
          <w:szCs w:val="20"/>
        </w:rPr>
      </w:pPr>
      <w:r w:rsidRPr="00576CCF">
        <w:rPr>
          <w:rFonts w:ascii="Times New Roman" w:hAnsi="Times New Roman"/>
          <w:sz w:val="20"/>
          <w:szCs w:val="20"/>
        </w:rPr>
        <w:t>All necropsied goats showed pneumonic lesions in the lungs. Inflammation of the apical</w:t>
      </w:r>
      <w:r w:rsidR="00A80269">
        <w:rPr>
          <w:rFonts w:ascii="Times New Roman" w:hAnsi="Times New Roman"/>
          <w:sz w:val="20"/>
          <w:szCs w:val="20"/>
        </w:rPr>
        <w:t xml:space="preserve"> lung lobe revealed red hepatized and congested area</w:t>
      </w:r>
      <w:r w:rsidRPr="00576CCF">
        <w:rPr>
          <w:rFonts w:ascii="Times New Roman" w:hAnsi="Times New Roman"/>
          <w:sz w:val="20"/>
          <w:szCs w:val="20"/>
        </w:rPr>
        <w:t xml:space="preserve"> (Figure </w:t>
      </w:r>
      <w:r w:rsidR="00ED47A4" w:rsidRPr="00576CCF">
        <w:rPr>
          <w:rFonts w:ascii="Times New Roman" w:hAnsi="Times New Roman"/>
          <w:sz w:val="20"/>
          <w:szCs w:val="20"/>
        </w:rPr>
        <w:t>4</w:t>
      </w:r>
      <w:r w:rsidRPr="00576CCF">
        <w:rPr>
          <w:rFonts w:ascii="Times New Roman" w:hAnsi="Times New Roman"/>
          <w:sz w:val="20"/>
          <w:szCs w:val="20"/>
        </w:rPr>
        <w:t xml:space="preserve">). The large intestines showed moderate to severe hemorrhagic enteritis characterized by hemorrhagic intestinal mucosa (Figure </w:t>
      </w:r>
      <w:r w:rsidR="00B67A75" w:rsidRPr="00576CCF">
        <w:rPr>
          <w:rFonts w:ascii="Times New Roman" w:hAnsi="Times New Roman"/>
          <w:sz w:val="20"/>
          <w:szCs w:val="20"/>
        </w:rPr>
        <w:t>5</w:t>
      </w:r>
      <w:r w:rsidRPr="00576CCF">
        <w:rPr>
          <w:rFonts w:ascii="Times New Roman" w:hAnsi="Times New Roman"/>
          <w:sz w:val="20"/>
          <w:szCs w:val="20"/>
        </w:rPr>
        <w:t xml:space="preserve">). Intestinal blood vessels were congested with blood </w:t>
      </w:r>
      <w:r w:rsidR="00B67A75" w:rsidRPr="00576CCF">
        <w:rPr>
          <w:rFonts w:ascii="Times New Roman" w:hAnsi="Times New Roman"/>
          <w:sz w:val="20"/>
          <w:szCs w:val="20"/>
        </w:rPr>
        <w:t>and t</w:t>
      </w:r>
      <w:r w:rsidRPr="00576CCF">
        <w:rPr>
          <w:rFonts w:ascii="Times New Roman" w:hAnsi="Times New Roman"/>
          <w:sz w:val="20"/>
          <w:szCs w:val="20"/>
        </w:rPr>
        <w:t xml:space="preserve">he mesenteric lymph nodes were enlarged and swollen </w:t>
      </w:r>
      <w:r w:rsidR="00B67A75" w:rsidRPr="00576CCF">
        <w:rPr>
          <w:rFonts w:ascii="Times New Roman" w:hAnsi="Times New Roman"/>
          <w:sz w:val="20"/>
          <w:szCs w:val="20"/>
        </w:rPr>
        <w:t xml:space="preserve">(Figures </w:t>
      </w:r>
      <w:r w:rsidR="00D67D4F">
        <w:rPr>
          <w:rFonts w:ascii="Times New Roman" w:hAnsi="Times New Roman"/>
          <w:sz w:val="20"/>
          <w:szCs w:val="20"/>
        </w:rPr>
        <w:t>6</w:t>
      </w:r>
      <w:r w:rsidR="00B67A75" w:rsidRPr="00576CCF">
        <w:rPr>
          <w:rFonts w:ascii="Times New Roman" w:hAnsi="Times New Roman"/>
          <w:sz w:val="20"/>
          <w:szCs w:val="20"/>
        </w:rPr>
        <w:t>).</w:t>
      </w:r>
    </w:p>
    <w:p w:rsidR="00B26F79" w:rsidRPr="00576CCF" w:rsidRDefault="00B26F79" w:rsidP="00B26F79">
      <w:pPr>
        <w:pStyle w:val="StyleHeading5"/>
        <w:spacing w:line="480" w:lineRule="auto"/>
        <w:rPr>
          <w:rFonts w:ascii="Times New Roman" w:hAnsi="Times New Roman"/>
          <w:sz w:val="20"/>
          <w:szCs w:val="20"/>
        </w:rPr>
      </w:pPr>
      <w:bookmarkStart w:id="5" w:name="_Toc390412455"/>
      <w:r w:rsidRPr="00576CCF">
        <w:rPr>
          <w:rFonts w:ascii="Times New Roman" w:hAnsi="Times New Roman"/>
          <w:b w:val="0"/>
          <w:sz w:val="20"/>
          <w:szCs w:val="20"/>
        </w:rPr>
        <w:t>Histopathological lesions</w:t>
      </w:r>
      <w:bookmarkEnd w:id="5"/>
    </w:p>
    <w:p w:rsidR="00B26F79" w:rsidRDefault="00B26F79" w:rsidP="007F52F0">
      <w:pPr>
        <w:spacing w:line="480" w:lineRule="auto"/>
        <w:jc w:val="both"/>
        <w:rPr>
          <w:rFonts w:ascii="Times New Roman" w:hAnsi="Times New Roman"/>
          <w:sz w:val="20"/>
          <w:szCs w:val="20"/>
        </w:rPr>
      </w:pPr>
      <w:r w:rsidRPr="00576CCF">
        <w:rPr>
          <w:rFonts w:ascii="Times New Roman" w:hAnsi="Times New Roman"/>
          <w:sz w:val="20"/>
          <w:szCs w:val="20"/>
        </w:rPr>
        <w:t>Histopathology slides of large intestines, lungs, mediastinal and mesenteric lymph nodes were prepared and examined. The lesions present in the lungs were characteristic of broncho-interstitial pneumonia (</w:t>
      </w:r>
      <w:r w:rsidR="00B67A75" w:rsidRPr="00576CCF">
        <w:rPr>
          <w:rFonts w:ascii="Times New Roman" w:hAnsi="Times New Roman"/>
          <w:sz w:val="20"/>
          <w:szCs w:val="20"/>
        </w:rPr>
        <w:t>Figure 7</w:t>
      </w:r>
      <w:r w:rsidRPr="00576CCF">
        <w:rPr>
          <w:rFonts w:ascii="Times New Roman" w:hAnsi="Times New Roman"/>
          <w:sz w:val="20"/>
          <w:szCs w:val="20"/>
        </w:rPr>
        <w:t xml:space="preserve">). The lesions observed were alveolar collapse, thickening of the alveolar and interlobular septae. The bronchiolar epithelium was thickened and accumulation of exudates within the bronchioles. The blood vessels in the lungs were congested (Figure </w:t>
      </w:r>
      <w:r w:rsidR="00BC712E" w:rsidRPr="00576CCF">
        <w:rPr>
          <w:rFonts w:ascii="Times New Roman" w:hAnsi="Times New Roman"/>
          <w:sz w:val="20"/>
          <w:szCs w:val="20"/>
        </w:rPr>
        <w:t>7</w:t>
      </w:r>
      <w:r w:rsidRPr="00576CCF">
        <w:rPr>
          <w:rFonts w:ascii="Times New Roman" w:hAnsi="Times New Roman"/>
          <w:sz w:val="20"/>
          <w:szCs w:val="20"/>
        </w:rPr>
        <w:t>).</w:t>
      </w:r>
    </w:p>
    <w:p w:rsidR="00B26F79" w:rsidRDefault="00B26F79" w:rsidP="00B26F79">
      <w:pPr>
        <w:spacing w:line="480" w:lineRule="auto"/>
        <w:jc w:val="both"/>
        <w:rPr>
          <w:rFonts w:ascii="Times New Roman" w:hAnsi="Times New Roman"/>
          <w:sz w:val="20"/>
          <w:szCs w:val="20"/>
        </w:rPr>
      </w:pPr>
      <w:r w:rsidRPr="00576CCF">
        <w:rPr>
          <w:rFonts w:ascii="Times New Roman" w:hAnsi="Times New Roman"/>
          <w:sz w:val="20"/>
          <w:szCs w:val="20"/>
        </w:rPr>
        <w:t xml:space="preserve">Infiltration of the alveoli by mononuclear cells was evident in addition to multinucleated syncitia in the alveolar epithelium (Figure </w:t>
      </w:r>
      <w:r w:rsidR="00BC712E" w:rsidRPr="00576CCF">
        <w:rPr>
          <w:rFonts w:ascii="Times New Roman" w:hAnsi="Times New Roman"/>
          <w:sz w:val="20"/>
          <w:szCs w:val="20"/>
        </w:rPr>
        <w:t>8</w:t>
      </w:r>
      <w:r w:rsidRPr="00576CCF">
        <w:rPr>
          <w:rFonts w:ascii="Times New Roman" w:hAnsi="Times New Roman"/>
          <w:sz w:val="20"/>
          <w:szCs w:val="20"/>
        </w:rPr>
        <w:t xml:space="preserve">). Lesions in the large intestines revealed congestion of blood vessels, edema and infiltration of lamina propria by inflammatory cells (Figure </w:t>
      </w:r>
      <w:r w:rsidR="00BC712E" w:rsidRPr="00576CCF">
        <w:rPr>
          <w:rFonts w:ascii="Times New Roman" w:hAnsi="Times New Roman"/>
          <w:sz w:val="20"/>
          <w:szCs w:val="20"/>
        </w:rPr>
        <w:t>9</w:t>
      </w:r>
      <w:r w:rsidRPr="00576CCF">
        <w:rPr>
          <w:rFonts w:ascii="Times New Roman" w:hAnsi="Times New Roman"/>
          <w:sz w:val="20"/>
          <w:szCs w:val="20"/>
        </w:rPr>
        <w:t>)</w:t>
      </w:r>
    </w:p>
    <w:p w:rsidR="00B26F79" w:rsidRPr="00576CCF" w:rsidRDefault="00B26F79" w:rsidP="007F52F0">
      <w:pPr>
        <w:spacing w:line="480" w:lineRule="auto"/>
        <w:jc w:val="both"/>
        <w:rPr>
          <w:rFonts w:ascii="Times New Roman" w:hAnsi="Times New Roman"/>
          <w:sz w:val="20"/>
          <w:szCs w:val="20"/>
        </w:rPr>
      </w:pPr>
      <w:r w:rsidRPr="00576CCF">
        <w:rPr>
          <w:rFonts w:ascii="Times New Roman" w:hAnsi="Times New Roman"/>
          <w:sz w:val="20"/>
          <w:szCs w:val="20"/>
        </w:rPr>
        <w:lastRenderedPageBreak/>
        <w:t>Two key lesions were observed in the lymph nodes</w:t>
      </w:r>
      <w:r w:rsidR="00D67D4F">
        <w:rPr>
          <w:rFonts w:ascii="Times New Roman" w:hAnsi="Times New Roman"/>
          <w:sz w:val="20"/>
          <w:szCs w:val="20"/>
        </w:rPr>
        <w:t xml:space="preserve"> were</w:t>
      </w:r>
      <w:r w:rsidRPr="00576CCF">
        <w:rPr>
          <w:rFonts w:ascii="Times New Roman" w:hAnsi="Times New Roman"/>
          <w:sz w:val="20"/>
          <w:szCs w:val="20"/>
        </w:rPr>
        <w:t xml:space="preserve"> depletion of the lymphocytes in both mesenteric and mediastinal lymph nodes and congestion of blood vessels in the mesenteric lymph nodes. </w:t>
      </w:r>
    </w:p>
    <w:p w:rsidR="00C0661E" w:rsidRPr="00576CCF" w:rsidRDefault="00C61DD6" w:rsidP="00BC712E">
      <w:pPr>
        <w:pStyle w:val="StyleHeading4"/>
        <w:spacing w:line="480" w:lineRule="auto"/>
        <w:jc w:val="both"/>
        <w:rPr>
          <w:i w:val="0"/>
          <w:sz w:val="20"/>
          <w:szCs w:val="20"/>
        </w:rPr>
      </w:pPr>
      <w:bookmarkStart w:id="6" w:name="_Toc390412458"/>
      <w:r w:rsidRPr="00576CCF">
        <w:rPr>
          <w:sz w:val="20"/>
          <w:szCs w:val="20"/>
        </w:rPr>
        <w:t>Viral RNA detection in f</w:t>
      </w:r>
      <w:r w:rsidR="00C0661E" w:rsidRPr="00576CCF">
        <w:rPr>
          <w:sz w:val="20"/>
          <w:szCs w:val="20"/>
        </w:rPr>
        <w:t>rozen tissue</w:t>
      </w:r>
      <w:bookmarkEnd w:id="6"/>
    </w:p>
    <w:p w:rsidR="00C0661E" w:rsidRPr="00576CCF" w:rsidRDefault="00C0661E" w:rsidP="00BC712E">
      <w:pPr>
        <w:spacing w:line="480" w:lineRule="auto"/>
        <w:jc w:val="both"/>
        <w:rPr>
          <w:rFonts w:ascii="Times New Roman" w:hAnsi="Times New Roman"/>
          <w:sz w:val="20"/>
          <w:szCs w:val="20"/>
        </w:rPr>
      </w:pPr>
      <w:r w:rsidRPr="00576CCF">
        <w:rPr>
          <w:rFonts w:ascii="Times New Roman" w:hAnsi="Times New Roman"/>
          <w:sz w:val="20"/>
          <w:szCs w:val="20"/>
        </w:rPr>
        <w:t>A total of 18 frozen samples were anal</w:t>
      </w:r>
      <w:r w:rsidR="005B4DFD">
        <w:rPr>
          <w:rFonts w:ascii="Times New Roman" w:hAnsi="Times New Roman"/>
          <w:sz w:val="20"/>
          <w:szCs w:val="20"/>
        </w:rPr>
        <w:t xml:space="preserve">ysed for PPR virus RNA (Table </w:t>
      </w:r>
      <w:r w:rsidRPr="00576CCF">
        <w:rPr>
          <w:rFonts w:ascii="Times New Roman" w:hAnsi="Times New Roman"/>
          <w:sz w:val="20"/>
          <w:szCs w:val="20"/>
        </w:rPr>
        <w:t xml:space="preserve">1). The samples were in duplicates comprising inocula prepared from original </w:t>
      </w:r>
      <w:r w:rsidR="00D67D4F">
        <w:rPr>
          <w:rFonts w:ascii="Times New Roman" w:hAnsi="Times New Roman"/>
          <w:sz w:val="20"/>
          <w:szCs w:val="20"/>
        </w:rPr>
        <w:t xml:space="preserve">frozen </w:t>
      </w:r>
      <w:r w:rsidRPr="00576CCF">
        <w:rPr>
          <w:rFonts w:ascii="Times New Roman" w:hAnsi="Times New Roman"/>
          <w:sz w:val="20"/>
          <w:szCs w:val="20"/>
        </w:rPr>
        <w:t>tissues</w:t>
      </w:r>
      <w:r w:rsidR="00D67D4F">
        <w:rPr>
          <w:rFonts w:ascii="Times New Roman" w:hAnsi="Times New Roman"/>
          <w:sz w:val="20"/>
          <w:szCs w:val="20"/>
        </w:rPr>
        <w:t xml:space="preserve"> samples </w:t>
      </w:r>
      <w:r w:rsidRPr="00576CCF">
        <w:rPr>
          <w:rFonts w:ascii="Times New Roman" w:hAnsi="Times New Roman"/>
          <w:sz w:val="20"/>
          <w:szCs w:val="20"/>
        </w:rPr>
        <w:t xml:space="preserve">and the original frozen samples. All original </w:t>
      </w:r>
      <w:r w:rsidR="005B4DFD">
        <w:rPr>
          <w:rFonts w:ascii="Times New Roman" w:hAnsi="Times New Roman"/>
          <w:sz w:val="20"/>
          <w:szCs w:val="20"/>
        </w:rPr>
        <w:t xml:space="preserve">tissue </w:t>
      </w:r>
      <w:r w:rsidRPr="00576CCF">
        <w:rPr>
          <w:rFonts w:ascii="Times New Roman" w:hAnsi="Times New Roman"/>
          <w:sz w:val="20"/>
          <w:szCs w:val="20"/>
        </w:rPr>
        <w:t>samples</w:t>
      </w:r>
      <w:r w:rsidR="005B4DFD">
        <w:rPr>
          <w:rFonts w:ascii="Times New Roman" w:hAnsi="Times New Roman"/>
          <w:sz w:val="20"/>
          <w:szCs w:val="20"/>
        </w:rPr>
        <w:t xml:space="preserve"> </w:t>
      </w:r>
      <w:r w:rsidR="005B4DFD" w:rsidRPr="00576CCF">
        <w:rPr>
          <w:rFonts w:ascii="Times New Roman" w:hAnsi="Times New Roman"/>
          <w:sz w:val="20"/>
          <w:szCs w:val="20"/>
        </w:rPr>
        <w:t>tested</w:t>
      </w:r>
      <w:r w:rsidR="00D67D4F">
        <w:rPr>
          <w:rFonts w:ascii="Times New Roman" w:hAnsi="Times New Roman"/>
          <w:sz w:val="20"/>
          <w:szCs w:val="20"/>
        </w:rPr>
        <w:t>,</w:t>
      </w:r>
      <w:r w:rsidR="005B4DFD">
        <w:rPr>
          <w:rFonts w:ascii="Times New Roman" w:hAnsi="Times New Roman"/>
          <w:sz w:val="20"/>
          <w:szCs w:val="20"/>
        </w:rPr>
        <w:t xml:space="preserve"> gave positive result</w:t>
      </w:r>
      <w:r w:rsidR="00D67D4F">
        <w:rPr>
          <w:rFonts w:ascii="Times New Roman" w:hAnsi="Times New Roman"/>
          <w:sz w:val="20"/>
          <w:szCs w:val="20"/>
        </w:rPr>
        <w:t>s</w:t>
      </w:r>
      <w:r w:rsidRPr="00576CCF">
        <w:rPr>
          <w:rFonts w:ascii="Times New Roman" w:hAnsi="Times New Roman"/>
          <w:sz w:val="20"/>
          <w:szCs w:val="20"/>
        </w:rPr>
        <w:t xml:space="preserve"> for </w:t>
      </w:r>
      <w:r w:rsidR="005B4DFD">
        <w:rPr>
          <w:rFonts w:ascii="Times New Roman" w:hAnsi="Times New Roman"/>
          <w:sz w:val="20"/>
          <w:szCs w:val="20"/>
        </w:rPr>
        <w:t xml:space="preserve">the </w:t>
      </w:r>
      <w:r w:rsidRPr="00576CCF">
        <w:rPr>
          <w:rFonts w:ascii="Times New Roman" w:hAnsi="Times New Roman"/>
          <w:sz w:val="20"/>
          <w:szCs w:val="20"/>
        </w:rPr>
        <w:t xml:space="preserve">presence of PPR virus RNA </w:t>
      </w:r>
      <w:r w:rsidR="005B4DFD">
        <w:rPr>
          <w:rFonts w:ascii="Times New Roman" w:hAnsi="Times New Roman"/>
          <w:sz w:val="20"/>
          <w:szCs w:val="20"/>
        </w:rPr>
        <w:t xml:space="preserve">except sample labeled 7F. </w:t>
      </w:r>
      <w:r w:rsidR="005B4DFD" w:rsidRPr="00576CCF">
        <w:rPr>
          <w:rFonts w:ascii="Times New Roman" w:hAnsi="Times New Roman"/>
          <w:sz w:val="20"/>
          <w:szCs w:val="20"/>
        </w:rPr>
        <w:t xml:space="preserve"> </w:t>
      </w:r>
      <w:r w:rsidR="005B4DFD">
        <w:rPr>
          <w:rFonts w:ascii="Times New Roman" w:hAnsi="Times New Roman"/>
          <w:sz w:val="20"/>
          <w:szCs w:val="20"/>
        </w:rPr>
        <w:t xml:space="preserve">All the innocula samples tested returned positive results for presence of PPR </w:t>
      </w:r>
      <w:r w:rsidR="00D67D4F" w:rsidRPr="00576CCF">
        <w:rPr>
          <w:rFonts w:ascii="Times New Roman" w:hAnsi="Times New Roman"/>
          <w:sz w:val="20"/>
          <w:szCs w:val="20"/>
        </w:rPr>
        <w:t>virus RNA</w:t>
      </w:r>
      <w:r w:rsidR="005B4DFD">
        <w:rPr>
          <w:rFonts w:ascii="Times New Roman" w:hAnsi="Times New Roman"/>
          <w:sz w:val="20"/>
          <w:szCs w:val="20"/>
        </w:rPr>
        <w:t xml:space="preserve"> </w:t>
      </w:r>
      <w:r w:rsidRPr="00576CCF">
        <w:rPr>
          <w:rFonts w:ascii="Times New Roman" w:hAnsi="Times New Roman"/>
          <w:sz w:val="20"/>
          <w:szCs w:val="20"/>
        </w:rPr>
        <w:t>except inocula prepared from mediastinal lymph node from goat three (labeled I9)</w:t>
      </w:r>
      <w:r w:rsidR="005B4DFD">
        <w:rPr>
          <w:rFonts w:ascii="Times New Roman" w:hAnsi="Times New Roman"/>
          <w:sz w:val="20"/>
          <w:szCs w:val="20"/>
        </w:rPr>
        <w:t xml:space="preserve"> and mesenteric lymph node labaled I4</w:t>
      </w:r>
      <w:r w:rsidRPr="00576CCF">
        <w:rPr>
          <w:rFonts w:ascii="Times New Roman" w:hAnsi="Times New Roman"/>
          <w:sz w:val="20"/>
          <w:szCs w:val="20"/>
        </w:rPr>
        <w:t>.</w:t>
      </w:r>
    </w:p>
    <w:p w:rsidR="00B26F79" w:rsidRPr="00576CCF" w:rsidRDefault="00C0661E" w:rsidP="007F52F0">
      <w:pPr>
        <w:spacing w:line="480" w:lineRule="auto"/>
        <w:jc w:val="both"/>
        <w:rPr>
          <w:rFonts w:ascii="Times New Roman" w:eastAsia="Times New Roman" w:hAnsi="Times New Roman"/>
          <w:sz w:val="20"/>
          <w:szCs w:val="20"/>
        </w:rPr>
      </w:pPr>
      <w:r w:rsidRPr="00576CCF">
        <w:rPr>
          <w:rFonts w:ascii="Times New Roman" w:hAnsi="Times New Roman"/>
          <w:sz w:val="20"/>
          <w:szCs w:val="20"/>
        </w:rPr>
        <w:t xml:space="preserve">The analysis of Ct values for the original frozen tissue samples shows that the cycle thresholds were in range of 20.46 to 29.17 symbolizing presence of large amounts PPR virus RNA in samples (Table 1 and Figures </w:t>
      </w:r>
      <w:r w:rsidR="00583551">
        <w:rPr>
          <w:rFonts w:ascii="Times New Roman" w:hAnsi="Times New Roman"/>
          <w:sz w:val="20"/>
          <w:szCs w:val="20"/>
        </w:rPr>
        <w:t>10</w:t>
      </w:r>
      <w:r w:rsidRPr="00576CCF">
        <w:rPr>
          <w:rFonts w:ascii="Times New Roman" w:hAnsi="Times New Roman"/>
          <w:sz w:val="20"/>
          <w:szCs w:val="20"/>
        </w:rPr>
        <w:t xml:space="preserve"> and </w:t>
      </w:r>
      <w:r w:rsidR="00583551">
        <w:rPr>
          <w:rFonts w:ascii="Times New Roman" w:hAnsi="Times New Roman"/>
          <w:sz w:val="20"/>
          <w:szCs w:val="20"/>
        </w:rPr>
        <w:t>11</w:t>
      </w:r>
      <w:r w:rsidRPr="00576CCF">
        <w:rPr>
          <w:rFonts w:ascii="Times New Roman" w:hAnsi="Times New Roman"/>
          <w:sz w:val="20"/>
          <w:szCs w:val="20"/>
        </w:rPr>
        <w:t>). Inocul</w:t>
      </w:r>
      <w:r w:rsidR="00D610EE">
        <w:rPr>
          <w:rFonts w:ascii="Times New Roman" w:hAnsi="Times New Roman"/>
          <w:sz w:val="20"/>
          <w:szCs w:val="20"/>
        </w:rPr>
        <w:t>a</w:t>
      </w:r>
      <w:r w:rsidRPr="00576CCF">
        <w:rPr>
          <w:rFonts w:ascii="Times New Roman" w:hAnsi="Times New Roman"/>
          <w:sz w:val="20"/>
          <w:szCs w:val="20"/>
        </w:rPr>
        <w:t xml:space="preserve"> samples of the same tissues had cycle threshold of ranges between 28.37 and 40.56, symbolizing reduction in PPR virus RNA due to multiple handling and thawing during the several </w:t>
      </w:r>
      <w:r w:rsidR="00D610EE">
        <w:rPr>
          <w:rFonts w:ascii="Times New Roman" w:hAnsi="Times New Roman"/>
          <w:sz w:val="20"/>
          <w:szCs w:val="20"/>
        </w:rPr>
        <w:t xml:space="preserve">laboratory </w:t>
      </w:r>
      <w:r w:rsidRPr="00576CCF">
        <w:rPr>
          <w:rFonts w:ascii="Times New Roman" w:hAnsi="Times New Roman"/>
          <w:sz w:val="20"/>
          <w:szCs w:val="20"/>
        </w:rPr>
        <w:t>experiments they were used</w:t>
      </w:r>
      <w:r w:rsidR="00D610EE">
        <w:rPr>
          <w:rFonts w:ascii="Times New Roman" w:hAnsi="Times New Roman"/>
          <w:sz w:val="20"/>
          <w:szCs w:val="20"/>
        </w:rPr>
        <w:t xml:space="preserve"> in</w:t>
      </w:r>
      <w:r w:rsidRPr="00576CCF">
        <w:rPr>
          <w:rFonts w:ascii="Times New Roman" w:hAnsi="Times New Roman"/>
          <w:sz w:val="20"/>
          <w:szCs w:val="20"/>
        </w:rPr>
        <w:t>.</w:t>
      </w:r>
    </w:p>
    <w:p w:rsidR="00C0661E" w:rsidRPr="00576CCF" w:rsidRDefault="00C0661E">
      <w:pPr>
        <w:rPr>
          <w:rFonts w:ascii="Times New Roman" w:eastAsia="Times New Roman" w:hAnsi="Times New Roman"/>
          <w:b/>
          <w:sz w:val="20"/>
          <w:szCs w:val="20"/>
        </w:rPr>
      </w:pPr>
      <w:r w:rsidRPr="00576CCF">
        <w:rPr>
          <w:rFonts w:ascii="Times New Roman" w:eastAsia="Times New Roman" w:hAnsi="Times New Roman"/>
          <w:b/>
          <w:sz w:val="20"/>
          <w:szCs w:val="20"/>
        </w:rPr>
        <w:t>Discussion</w:t>
      </w:r>
    </w:p>
    <w:p w:rsidR="00EB3C95" w:rsidRDefault="00F26C62" w:rsidP="00EA08F7">
      <w:pPr>
        <w:spacing w:line="480" w:lineRule="auto"/>
        <w:jc w:val="both"/>
        <w:rPr>
          <w:rFonts w:ascii="Times New Roman" w:eastAsia="Times New Roman" w:hAnsi="Times New Roman"/>
          <w:sz w:val="20"/>
          <w:szCs w:val="20"/>
        </w:rPr>
      </w:pPr>
      <w:r w:rsidRPr="00576CCF">
        <w:rPr>
          <w:rFonts w:ascii="Times New Roman" w:eastAsia="Times New Roman" w:hAnsi="Times New Roman"/>
          <w:sz w:val="20"/>
          <w:szCs w:val="20"/>
        </w:rPr>
        <w:t xml:space="preserve">Peste des petits ruminants clinical disease has been observed in Kenya </w:t>
      </w:r>
      <w:r w:rsidR="00CE5C5C" w:rsidRPr="00576CCF">
        <w:rPr>
          <w:rFonts w:ascii="Times New Roman" w:eastAsia="Times New Roman" w:hAnsi="Times New Roman"/>
          <w:sz w:val="20"/>
          <w:szCs w:val="20"/>
        </w:rPr>
        <w:t xml:space="preserve">since 2006 and its </w:t>
      </w:r>
      <w:r w:rsidR="00EA08F7" w:rsidRPr="00576CCF">
        <w:rPr>
          <w:rFonts w:ascii="Times New Roman" w:eastAsia="Times New Roman" w:hAnsi="Times New Roman"/>
          <w:sz w:val="20"/>
          <w:szCs w:val="20"/>
        </w:rPr>
        <w:t>o</w:t>
      </w:r>
      <w:r w:rsidR="00CE5C5C" w:rsidRPr="00576CCF">
        <w:rPr>
          <w:rFonts w:ascii="Times New Roman" w:eastAsia="Times New Roman" w:hAnsi="Times New Roman"/>
          <w:sz w:val="20"/>
          <w:szCs w:val="20"/>
        </w:rPr>
        <w:t xml:space="preserve">ccurrence has considered of major significance due to high morbidity and mortality that occasion serious socio-economic loses to the affected pastoral communities (FAO, 2012). However the clinical PPR disease </w:t>
      </w:r>
      <w:r w:rsidR="00583551">
        <w:rPr>
          <w:rFonts w:ascii="Times New Roman" w:eastAsia="Times New Roman" w:hAnsi="Times New Roman"/>
          <w:sz w:val="20"/>
          <w:szCs w:val="20"/>
        </w:rPr>
        <w:t>outbreaks</w:t>
      </w:r>
      <w:r w:rsidR="00CE5C5C" w:rsidRPr="00576CCF">
        <w:rPr>
          <w:rFonts w:ascii="Times New Roman" w:eastAsia="Times New Roman" w:hAnsi="Times New Roman"/>
          <w:sz w:val="20"/>
          <w:szCs w:val="20"/>
        </w:rPr>
        <w:t xml:space="preserve"> Kenya</w:t>
      </w:r>
      <w:r w:rsidR="00BA2CE9" w:rsidRPr="00576CCF">
        <w:rPr>
          <w:rFonts w:ascii="Times New Roman" w:eastAsia="Times New Roman" w:hAnsi="Times New Roman"/>
          <w:sz w:val="20"/>
          <w:szCs w:val="20"/>
        </w:rPr>
        <w:t xml:space="preserve"> </w:t>
      </w:r>
      <w:r w:rsidR="00583551">
        <w:rPr>
          <w:rFonts w:ascii="Times New Roman" w:eastAsia="Times New Roman" w:hAnsi="Times New Roman"/>
          <w:sz w:val="20"/>
          <w:szCs w:val="20"/>
        </w:rPr>
        <w:t>have not been</w:t>
      </w:r>
      <w:r w:rsidR="00BA2CE9" w:rsidRPr="00576CCF">
        <w:rPr>
          <w:rFonts w:ascii="Times New Roman" w:eastAsia="Times New Roman" w:hAnsi="Times New Roman"/>
          <w:sz w:val="20"/>
          <w:szCs w:val="20"/>
        </w:rPr>
        <w:t xml:space="preserve"> described except in </w:t>
      </w:r>
      <w:r w:rsidR="00EA08F7" w:rsidRPr="00576CCF">
        <w:rPr>
          <w:rFonts w:ascii="Times New Roman" w:eastAsia="Times New Roman" w:hAnsi="Times New Roman"/>
          <w:sz w:val="20"/>
          <w:szCs w:val="20"/>
        </w:rPr>
        <w:t>unpublished administrative report</w:t>
      </w:r>
      <w:r w:rsidR="001608AA">
        <w:rPr>
          <w:rFonts w:ascii="Times New Roman" w:eastAsia="Times New Roman" w:hAnsi="Times New Roman"/>
          <w:sz w:val="20"/>
          <w:szCs w:val="20"/>
        </w:rPr>
        <w:t>s (Kihu et al.</w:t>
      </w:r>
      <w:r w:rsidR="00F77E60" w:rsidRPr="00576CCF">
        <w:rPr>
          <w:rFonts w:ascii="Times New Roman" w:eastAsia="Times New Roman" w:hAnsi="Times New Roman"/>
          <w:sz w:val="20"/>
          <w:szCs w:val="20"/>
        </w:rPr>
        <w:t xml:space="preserve"> 2012). </w:t>
      </w:r>
      <w:r w:rsidR="00EA08F7" w:rsidRPr="00576CCF">
        <w:rPr>
          <w:rFonts w:ascii="Times New Roman" w:eastAsia="Times New Roman" w:hAnsi="Times New Roman"/>
          <w:sz w:val="20"/>
          <w:szCs w:val="20"/>
        </w:rPr>
        <w:t xml:space="preserve"> </w:t>
      </w:r>
      <w:r w:rsidR="00717C5A" w:rsidRPr="00576CCF">
        <w:rPr>
          <w:rFonts w:ascii="Times New Roman" w:eastAsia="Times New Roman" w:hAnsi="Times New Roman"/>
          <w:sz w:val="20"/>
          <w:szCs w:val="20"/>
        </w:rPr>
        <w:t>This report presents</w:t>
      </w:r>
      <w:r w:rsidR="00F77E60" w:rsidRPr="00576CCF">
        <w:rPr>
          <w:rFonts w:ascii="Times New Roman" w:eastAsia="Times New Roman" w:hAnsi="Times New Roman"/>
          <w:sz w:val="20"/>
          <w:szCs w:val="20"/>
        </w:rPr>
        <w:t xml:space="preserve"> a clinical picture of </w:t>
      </w:r>
      <w:r w:rsidR="000510A2" w:rsidRPr="00576CCF">
        <w:rPr>
          <w:rFonts w:ascii="Times New Roman" w:eastAsia="Times New Roman" w:hAnsi="Times New Roman"/>
          <w:sz w:val="20"/>
          <w:szCs w:val="20"/>
        </w:rPr>
        <w:t xml:space="preserve">suspected </w:t>
      </w:r>
      <w:r w:rsidR="00F77E60" w:rsidRPr="00576CCF">
        <w:rPr>
          <w:rFonts w:ascii="Times New Roman" w:eastAsia="Times New Roman" w:hAnsi="Times New Roman"/>
          <w:sz w:val="20"/>
          <w:szCs w:val="20"/>
        </w:rPr>
        <w:t>PPR</w:t>
      </w:r>
      <w:r w:rsidR="000510A2" w:rsidRPr="00576CCF">
        <w:rPr>
          <w:rFonts w:ascii="Times New Roman" w:eastAsia="Times New Roman" w:hAnsi="Times New Roman"/>
          <w:sz w:val="20"/>
          <w:szCs w:val="20"/>
        </w:rPr>
        <w:t xml:space="preserve"> outbreak in</w:t>
      </w:r>
      <w:r w:rsidR="00F77E60" w:rsidRPr="00576CCF">
        <w:rPr>
          <w:rFonts w:ascii="Times New Roman" w:eastAsia="Times New Roman" w:hAnsi="Times New Roman"/>
          <w:sz w:val="20"/>
          <w:szCs w:val="20"/>
        </w:rPr>
        <w:t xml:space="preserve"> a flock of goats in Turkana. The predominant age group affected </w:t>
      </w:r>
      <w:r w:rsidR="00717C5A" w:rsidRPr="00576CCF">
        <w:rPr>
          <w:rFonts w:ascii="Times New Roman" w:eastAsia="Times New Roman" w:hAnsi="Times New Roman"/>
          <w:sz w:val="20"/>
          <w:szCs w:val="20"/>
        </w:rPr>
        <w:t xml:space="preserve">with PPR </w:t>
      </w:r>
      <w:r w:rsidR="00F77E60" w:rsidRPr="00576CCF">
        <w:rPr>
          <w:rFonts w:ascii="Times New Roman" w:eastAsia="Times New Roman" w:hAnsi="Times New Roman"/>
          <w:sz w:val="20"/>
          <w:szCs w:val="20"/>
        </w:rPr>
        <w:t xml:space="preserve">was kids of four to six months. </w:t>
      </w:r>
      <w:r w:rsidR="000510A2" w:rsidRPr="00576CCF">
        <w:rPr>
          <w:rFonts w:ascii="Times New Roman" w:eastAsia="Times New Roman" w:hAnsi="Times New Roman"/>
          <w:sz w:val="20"/>
          <w:szCs w:val="20"/>
        </w:rPr>
        <w:t>The description of the clinical presentation in the effected and observed kids as</w:t>
      </w:r>
      <w:r w:rsidR="00B10D63" w:rsidRPr="00576CCF">
        <w:rPr>
          <w:rFonts w:ascii="Times New Roman" w:eastAsia="Times New Roman" w:hAnsi="Times New Roman"/>
          <w:sz w:val="20"/>
          <w:szCs w:val="20"/>
        </w:rPr>
        <w:t xml:space="preserve"> well as</w:t>
      </w:r>
      <w:r w:rsidR="000510A2" w:rsidRPr="00576CCF">
        <w:rPr>
          <w:rFonts w:ascii="Times New Roman" w:eastAsia="Times New Roman" w:hAnsi="Times New Roman"/>
          <w:sz w:val="20"/>
          <w:szCs w:val="20"/>
        </w:rPr>
        <w:t xml:space="preserve"> the post mortem finding and histopathological changes were suggestive of PPR infection which was confirmed by detection of PPR virus genome in </w:t>
      </w:r>
      <w:r w:rsidR="00B10D63" w:rsidRPr="00576CCF">
        <w:rPr>
          <w:rFonts w:ascii="Times New Roman" w:eastAsia="Times New Roman" w:hAnsi="Times New Roman"/>
          <w:sz w:val="20"/>
          <w:szCs w:val="20"/>
        </w:rPr>
        <w:t xml:space="preserve">17 </w:t>
      </w:r>
      <w:r w:rsidR="000510A2" w:rsidRPr="00576CCF">
        <w:rPr>
          <w:rFonts w:ascii="Times New Roman" w:eastAsia="Times New Roman" w:hAnsi="Times New Roman"/>
          <w:sz w:val="20"/>
          <w:szCs w:val="20"/>
        </w:rPr>
        <w:t xml:space="preserve">tissues samples </w:t>
      </w:r>
      <w:r w:rsidR="00B10D63" w:rsidRPr="00576CCF">
        <w:rPr>
          <w:rFonts w:ascii="Times New Roman" w:eastAsia="Times New Roman" w:hAnsi="Times New Roman"/>
          <w:sz w:val="20"/>
          <w:szCs w:val="20"/>
        </w:rPr>
        <w:t xml:space="preserve">out of 18 samples presented for </w:t>
      </w:r>
      <w:r w:rsidR="000510A2" w:rsidRPr="00576CCF">
        <w:rPr>
          <w:rFonts w:ascii="Times New Roman" w:eastAsia="Times New Roman" w:hAnsi="Times New Roman"/>
          <w:sz w:val="20"/>
          <w:szCs w:val="20"/>
        </w:rPr>
        <w:t xml:space="preserve"> qRT-PCR assay.</w:t>
      </w:r>
      <w:r w:rsidR="00B10D63" w:rsidRPr="00576CCF">
        <w:rPr>
          <w:rFonts w:ascii="Times New Roman" w:eastAsia="Times New Roman" w:hAnsi="Times New Roman"/>
          <w:sz w:val="20"/>
          <w:szCs w:val="20"/>
        </w:rPr>
        <w:t xml:space="preserve"> </w:t>
      </w:r>
    </w:p>
    <w:p w:rsidR="00EB3C95" w:rsidRPr="00EB3C95" w:rsidRDefault="00EB3C95" w:rsidP="00EB3C95">
      <w:pPr>
        <w:rPr>
          <w:rFonts w:ascii="Times New Roman" w:eastAsia="Times New Roman" w:hAnsi="Times New Roman"/>
          <w:b/>
          <w:sz w:val="20"/>
          <w:szCs w:val="20"/>
        </w:rPr>
      </w:pPr>
      <w:r w:rsidRPr="00EB3C95">
        <w:rPr>
          <w:rFonts w:ascii="Times New Roman" w:eastAsia="Times New Roman" w:hAnsi="Times New Roman"/>
          <w:b/>
          <w:sz w:val="20"/>
          <w:szCs w:val="20"/>
        </w:rPr>
        <w:t xml:space="preserve">Conclusion </w:t>
      </w:r>
    </w:p>
    <w:p w:rsidR="00C0661E" w:rsidRPr="00576CCF" w:rsidRDefault="00B10D63" w:rsidP="00EA08F7">
      <w:pPr>
        <w:spacing w:line="480" w:lineRule="auto"/>
        <w:jc w:val="both"/>
        <w:rPr>
          <w:rFonts w:ascii="Times New Roman" w:eastAsia="Times New Roman" w:hAnsi="Times New Roman"/>
          <w:sz w:val="20"/>
          <w:szCs w:val="20"/>
        </w:rPr>
      </w:pPr>
      <w:r w:rsidRPr="00576CCF">
        <w:rPr>
          <w:rFonts w:ascii="Times New Roman" w:eastAsia="Times New Roman" w:hAnsi="Times New Roman"/>
          <w:sz w:val="20"/>
          <w:szCs w:val="20"/>
        </w:rPr>
        <w:lastRenderedPageBreak/>
        <w:t>Though there are unpublished reports of molecular confirmation of PPR in Kenya, none of these reports has been published.</w:t>
      </w:r>
      <w:r w:rsidR="00D7491C" w:rsidRPr="00576CCF">
        <w:rPr>
          <w:rFonts w:ascii="Times New Roman" w:eastAsia="Times New Roman" w:hAnsi="Times New Roman"/>
          <w:sz w:val="20"/>
          <w:szCs w:val="20"/>
        </w:rPr>
        <w:t xml:space="preserve"> Therefore these report presents confirmation of PPR virus in clinical cases observed in Turkana County.</w:t>
      </w:r>
    </w:p>
    <w:p w:rsidR="00F26C62" w:rsidRPr="00576CCF" w:rsidRDefault="00F26C62" w:rsidP="00F26C62">
      <w:pPr>
        <w:spacing w:line="480" w:lineRule="auto"/>
        <w:jc w:val="both"/>
        <w:rPr>
          <w:rFonts w:ascii="Times New Roman" w:hAnsi="Times New Roman"/>
          <w:b/>
          <w:sz w:val="20"/>
          <w:szCs w:val="20"/>
        </w:rPr>
      </w:pPr>
      <w:r w:rsidRPr="00576CCF">
        <w:rPr>
          <w:rFonts w:ascii="Times New Roman" w:hAnsi="Times New Roman"/>
          <w:b/>
          <w:sz w:val="20"/>
          <w:szCs w:val="20"/>
        </w:rPr>
        <w:t xml:space="preserve">Acknowledgement </w:t>
      </w:r>
    </w:p>
    <w:p w:rsidR="00F26C62" w:rsidRPr="00576CCF" w:rsidRDefault="00F26C62" w:rsidP="00F26C62">
      <w:pPr>
        <w:spacing w:line="480" w:lineRule="auto"/>
        <w:jc w:val="both"/>
        <w:rPr>
          <w:rFonts w:ascii="Times New Roman" w:hAnsi="Times New Roman"/>
          <w:sz w:val="20"/>
          <w:szCs w:val="20"/>
        </w:rPr>
      </w:pPr>
      <w:r w:rsidRPr="00576CCF">
        <w:rPr>
          <w:rFonts w:ascii="Times New Roman" w:hAnsi="Times New Roman"/>
          <w:sz w:val="20"/>
          <w:szCs w:val="20"/>
        </w:rPr>
        <w:t>This is to acknowledge “The Regional Universities Forum for Capacity Building in Agriculture” (RUFORUM) (RU/CFP/CGS/TADS/09/1) for financial support as well as Vetworks Eastern Africa for their logistical assistance towards this study. Acknowledgement also goes to University of Nairobi Institute of Tropical &amp; Infectious Diseases (UNITID) for providing their molecular laboratories to carry out the molecular analysis of this study which was part of corresponding author’s PhD research work.</w:t>
      </w:r>
    </w:p>
    <w:p w:rsidR="00EB3C95" w:rsidRDefault="00EB3C95" w:rsidP="00F26C62">
      <w:pPr>
        <w:spacing w:line="480" w:lineRule="auto"/>
        <w:jc w:val="both"/>
        <w:rPr>
          <w:rFonts w:ascii="Times New Roman" w:hAnsi="Times New Roman"/>
          <w:b/>
          <w:sz w:val="20"/>
          <w:szCs w:val="20"/>
        </w:rPr>
      </w:pPr>
      <w:r>
        <w:rPr>
          <w:rFonts w:ascii="Times New Roman" w:hAnsi="Times New Roman"/>
          <w:b/>
          <w:sz w:val="20"/>
          <w:szCs w:val="20"/>
        </w:rPr>
        <w:t>Authors contribution</w:t>
      </w:r>
    </w:p>
    <w:p w:rsidR="00EB3C95" w:rsidRPr="00EB3C95" w:rsidRDefault="000D6B04" w:rsidP="00484CB9">
      <w:pPr>
        <w:spacing w:after="0" w:line="480" w:lineRule="auto"/>
        <w:jc w:val="both"/>
        <w:rPr>
          <w:rFonts w:ascii="Times New Roman" w:hAnsi="Times New Roman"/>
          <w:sz w:val="20"/>
          <w:szCs w:val="20"/>
        </w:rPr>
      </w:pPr>
      <w:r w:rsidRPr="00EB3C95">
        <w:rPr>
          <w:rFonts w:ascii="Times New Roman" w:hAnsi="Times New Roman"/>
          <w:sz w:val="20"/>
          <w:szCs w:val="20"/>
        </w:rPr>
        <w:t xml:space="preserve">S. M </w:t>
      </w:r>
      <w:r w:rsidR="00EB3C95" w:rsidRPr="00EB3C95">
        <w:rPr>
          <w:rFonts w:ascii="Times New Roman" w:hAnsi="Times New Roman"/>
          <w:sz w:val="20"/>
          <w:szCs w:val="20"/>
        </w:rPr>
        <w:t xml:space="preserve">Kihu., </w:t>
      </w:r>
      <w:r>
        <w:rPr>
          <w:rFonts w:ascii="Times New Roman" w:hAnsi="Times New Roman"/>
          <w:sz w:val="20"/>
          <w:szCs w:val="20"/>
        </w:rPr>
        <w:t>J. O. Oyugi</w:t>
      </w:r>
      <w:r w:rsidR="00EB3C95" w:rsidRPr="00EB3C95">
        <w:rPr>
          <w:rFonts w:ascii="Times New Roman" w:hAnsi="Times New Roman"/>
          <w:sz w:val="20"/>
          <w:szCs w:val="20"/>
        </w:rPr>
        <w:t>,</w:t>
      </w:r>
      <w:r>
        <w:rPr>
          <w:rFonts w:ascii="Times New Roman" w:hAnsi="Times New Roman"/>
          <w:sz w:val="20"/>
          <w:szCs w:val="20"/>
        </w:rPr>
        <w:t xml:space="preserve"> E. Lutomia</w:t>
      </w:r>
      <w:r w:rsidR="00EB3C95" w:rsidRPr="00EB3C95">
        <w:rPr>
          <w:rFonts w:ascii="Times New Roman" w:hAnsi="Times New Roman"/>
          <w:sz w:val="20"/>
          <w:szCs w:val="20"/>
        </w:rPr>
        <w:t xml:space="preserve"> and Gitao C.G. collected the data, created the electronic database and cleaned and processed </w:t>
      </w:r>
      <w:r>
        <w:rPr>
          <w:rFonts w:ascii="Times New Roman" w:hAnsi="Times New Roman"/>
          <w:sz w:val="20"/>
          <w:szCs w:val="20"/>
        </w:rPr>
        <w:t>and analyzed the molecular experiments</w:t>
      </w:r>
      <w:r w:rsidR="00EB3C95" w:rsidRPr="00EB3C95">
        <w:rPr>
          <w:rFonts w:ascii="Times New Roman" w:hAnsi="Times New Roman"/>
          <w:sz w:val="20"/>
          <w:szCs w:val="20"/>
        </w:rPr>
        <w:t xml:space="preserve">. </w:t>
      </w:r>
    </w:p>
    <w:p w:rsidR="00EB3C95" w:rsidRPr="00EB3C95" w:rsidRDefault="000D6B04" w:rsidP="00484CB9">
      <w:pPr>
        <w:spacing w:after="0" w:line="480" w:lineRule="auto"/>
        <w:jc w:val="both"/>
        <w:rPr>
          <w:rFonts w:ascii="Times New Roman" w:hAnsi="Times New Roman"/>
          <w:sz w:val="20"/>
          <w:szCs w:val="20"/>
        </w:rPr>
      </w:pPr>
      <w:r w:rsidRPr="00EB3C95">
        <w:rPr>
          <w:rFonts w:ascii="Times New Roman" w:hAnsi="Times New Roman"/>
          <w:sz w:val="20"/>
          <w:szCs w:val="20"/>
        </w:rPr>
        <w:t>S.M</w:t>
      </w:r>
      <w:r>
        <w:rPr>
          <w:rFonts w:ascii="Times New Roman" w:hAnsi="Times New Roman"/>
          <w:sz w:val="20"/>
          <w:szCs w:val="20"/>
        </w:rPr>
        <w:t>.</w:t>
      </w:r>
      <w:r w:rsidRPr="00EB3C95">
        <w:rPr>
          <w:rFonts w:ascii="Times New Roman" w:hAnsi="Times New Roman"/>
          <w:sz w:val="20"/>
          <w:szCs w:val="20"/>
        </w:rPr>
        <w:t xml:space="preserve"> </w:t>
      </w:r>
      <w:r w:rsidR="00EB3C95" w:rsidRPr="00EB3C95">
        <w:rPr>
          <w:rFonts w:ascii="Times New Roman" w:hAnsi="Times New Roman"/>
          <w:sz w:val="20"/>
          <w:szCs w:val="20"/>
        </w:rPr>
        <w:t>Kihu.</w:t>
      </w:r>
      <w:r>
        <w:rPr>
          <w:rFonts w:ascii="Times New Roman" w:hAnsi="Times New Roman"/>
          <w:sz w:val="20"/>
          <w:szCs w:val="20"/>
        </w:rPr>
        <w:t xml:space="preserve"> D. N</w:t>
      </w:r>
      <w:r w:rsidR="00EB3C95" w:rsidRPr="00EB3C95">
        <w:rPr>
          <w:rFonts w:ascii="Times New Roman" w:hAnsi="Times New Roman"/>
          <w:sz w:val="20"/>
          <w:szCs w:val="20"/>
        </w:rPr>
        <w:t>.</w:t>
      </w:r>
      <w:r>
        <w:rPr>
          <w:rFonts w:ascii="Times New Roman" w:hAnsi="Times New Roman"/>
          <w:sz w:val="20"/>
          <w:szCs w:val="20"/>
        </w:rPr>
        <w:t xml:space="preserve"> Karanja </w:t>
      </w:r>
      <w:r w:rsidR="00EB3C95" w:rsidRPr="00EB3C95">
        <w:rPr>
          <w:rFonts w:ascii="Times New Roman" w:hAnsi="Times New Roman"/>
          <w:sz w:val="20"/>
          <w:szCs w:val="20"/>
        </w:rPr>
        <w:t xml:space="preserve">and </w:t>
      </w:r>
      <w:r w:rsidRPr="00EB3C95">
        <w:rPr>
          <w:rFonts w:ascii="Times New Roman" w:hAnsi="Times New Roman"/>
          <w:sz w:val="20"/>
          <w:szCs w:val="20"/>
        </w:rPr>
        <w:t xml:space="preserve">L.C. </w:t>
      </w:r>
      <w:r w:rsidR="00EB3C95" w:rsidRPr="00EB3C95">
        <w:rPr>
          <w:rFonts w:ascii="Times New Roman" w:hAnsi="Times New Roman"/>
          <w:sz w:val="20"/>
          <w:szCs w:val="20"/>
        </w:rPr>
        <w:t xml:space="preserve">Bebora conceived </w:t>
      </w:r>
      <w:r>
        <w:rPr>
          <w:rFonts w:ascii="Times New Roman" w:hAnsi="Times New Roman"/>
          <w:sz w:val="20"/>
          <w:szCs w:val="20"/>
        </w:rPr>
        <w:t xml:space="preserve">study analysis methods </w:t>
      </w:r>
      <w:r w:rsidR="00EB3C95" w:rsidRPr="00EB3C95">
        <w:rPr>
          <w:rFonts w:ascii="Times New Roman" w:hAnsi="Times New Roman"/>
          <w:sz w:val="20"/>
          <w:szCs w:val="20"/>
        </w:rPr>
        <w:t xml:space="preserve">. </w:t>
      </w:r>
    </w:p>
    <w:p w:rsidR="00EB3C95" w:rsidRPr="00EB3C95" w:rsidRDefault="00EB3C95" w:rsidP="00484CB9">
      <w:pPr>
        <w:spacing w:after="0" w:line="480" w:lineRule="auto"/>
        <w:jc w:val="both"/>
        <w:rPr>
          <w:rFonts w:ascii="Times New Roman" w:hAnsi="Times New Roman"/>
          <w:sz w:val="20"/>
          <w:szCs w:val="20"/>
        </w:rPr>
      </w:pPr>
      <w:r w:rsidRPr="00EB3C95">
        <w:rPr>
          <w:rFonts w:ascii="Times New Roman" w:hAnsi="Times New Roman"/>
          <w:sz w:val="20"/>
          <w:szCs w:val="20"/>
        </w:rPr>
        <w:t xml:space="preserve">Kihu S.M., drafted the manuscript assisted by Gitao C.G., Bebora L.C., Njenga M. J., and Wairire G.G. </w:t>
      </w:r>
    </w:p>
    <w:p w:rsidR="000D6B04" w:rsidRDefault="00EB3C95" w:rsidP="00484CB9">
      <w:pPr>
        <w:spacing w:after="0" w:line="480" w:lineRule="auto"/>
        <w:jc w:val="both"/>
        <w:rPr>
          <w:rFonts w:ascii="Times New Roman" w:hAnsi="Times New Roman"/>
          <w:sz w:val="20"/>
          <w:szCs w:val="20"/>
        </w:rPr>
      </w:pPr>
      <w:r w:rsidRPr="00EB3C95">
        <w:rPr>
          <w:rFonts w:ascii="Times New Roman" w:hAnsi="Times New Roman"/>
          <w:sz w:val="20"/>
          <w:szCs w:val="20"/>
        </w:rPr>
        <w:t>Gitao C.G., Bebora L.C., Njenga M. J., Wairire G.G., Maingi N. and Wahome R.G. raised funding for the study and assisted its coordination. All authors helped with the interpretation of the results and read and approved the final manuscript.</w:t>
      </w:r>
    </w:p>
    <w:p w:rsidR="00484CB9" w:rsidRDefault="00484CB9" w:rsidP="000D6B04">
      <w:pPr>
        <w:spacing w:after="0" w:line="480" w:lineRule="auto"/>
        <w:jc w:val="both"/>
        <w:rPr>
          <w:rFonts w:ascii="Times New Roman" w:hAnsi="Times New Roman"/>
          <w:b/>
          <w:sz w:val="20"/>
          <w:szCs w:val="20"/>
        </w:rPr>
      </w:pPr>
    </w:p>
    <w:p w:rsidR="00F26C62" w:rsidRPr="00576CCF" w:rsidRDefault="00F26C62" w:rsidP="000D6B04">
      <w:pPr>
        <w:spacing w:after="0" w:line="480" w:lineRule="auto"/>
        <w:jc w:val="both"/>
        <w:rPr>
          <w:rFonts w:ascii="Times New Roman" w:hAnsi="Times New Roman"/>
          <w:b/>
          <w:sz w:val="20"/>
          <w:szCs w:val="20"/>
        </w:rPr>
      </w:pPr>
      <w:r w:rsidRPr="00576CCF">
        <w:rPr>
          <w:rFonts w:ascii="Times New Roman" w:hAnsi="Times New Roman"/>
          <w:b/>
          <w:sz w:val="20"/>
          <w:szCs w:val="20"/>
        </w:rPr>
        <w:t>Conflict of interest</w:t>
      </w:r>
    </w:p>
    <w:p w:rsidR="00F26C62" w:rsidRPr="00576CCF" w:rsidRDefault="00F26C62" w:rsidP="00F26C62">
      <w:pPr>
        <w:spacing w:line="480" w:lineRule="auto"/>
        <w:jc w:val="both"/>
        <w:rPr>
          <w:rFonts w:ascii="Times New Roman" w:hAnsi="Times New Roman"/>
          <w:sz w:val="20"/>
          <w:szCs w:val="20"/>
        </w:rPr>
      </w:pPr>
      <w:r w:rsidRPr="00576CCF">
        <w:rPr>
          <w:rFonts w:ascii="Times New Roman" w:hAnsi="Times New Roman"/>
          <w:sz w:val="20"/>
          <w:szCs w:val="20"/>
        </w:rPr>
        <w:t>The authors declare that they have no conflict of interest.</w:t>
      </w:r>
    </w:p>
    <w:p w:rsidR="00F26C62" w:rsidRPr="00576CCF" w:rsidRDefault="00504113">
      <w:pPr>
        <w:rPr>
          <w:rFonts w:ascii="Times New Roman" w:eastAsia="Times New Roman" w:hAnsi="Times New Roman"/>
          <w:b/>
          <w:sz w:val="20"/>
          <w:szCs w:val="20"/>
        </w:rPr>
      </w:pPr>
      <w:r w:rsidRPr="00576CCF">
        <w:rPr>
          <w:rFonts w:ascii="Times New Roman" w:eastAsia="Times New Roman" w:hAnsi="Times New Roman"/>
          <w:b/>
          <w:sz w:val="20"/>
          <w:szCs w:val="20"/>
        </w:rPr>
        <w:t>Reference</w:t>
      </w:r>
    </w:p>
    <w:p w:rsidR="00B265A3" w:rsidRPr="00576CCF" w:rsidRDefault="00B265A3" w:rsidP="00B265A3">
      <w:pPr>
        <w:spacing w:line="480" w:lineRule="auto"/>
        <w:ind w:left="270" w:hanging="270"/>
        <w:rPr>
          <w:rFonts w:ascii="Times New Roman" w:hAnsi="Times New Roman"/>
          <w:sz w:val="20"/>
          <w:szCs w:val="20"/>
          <w:lang w:val="en-GB"/>
        </w:rPr>
      </w:pPr>
      <w:r w:rsidRPr="00576CCF">
        <w:rPr>
          <w:rFonts w:ascii="Times New Roman" w:hAnsi="Times New Roman"/>
          <w:sz w:val="20"/>
          <w:szCs w:val="20"/>
          <w:lang w:val="en-GB"/>
        </w:rPr>
        <w:t xml:space="preserve">Bailey, D., Banyard </w:t>
      </w:r>
      <w:r w:rsidR="00F2638A">
        <w:rPr>
          <w:rFonts w:ascii="Times New Roman" w:hAnsi="Times New Roman"/>
          <w:sz w:val="20"/>
          <w:szCs w:val="20"/>
          <w:lang w:val="en-GB"/>
        </w:rPr>
        <w:t xml:space="preserve">, </w:t>
      </w:r>
      <w:r w:rsidRPr="00576CCF">
        <w:rPr>
          <w:rFonts w:ascii="Times New Roman" w:hAnsi="Times New Roman"/>
          <w:sz w:val="20"/>
          <w:szCs w:val="20"/>
          <w:lang w:val="en-GB"/>
        </w:rPr>
        <w:t>A., Dash P., Ozkul A.</w:t>
      </w:r>
      <w:r w:rsidR="0078198A" w:rsidRPr="00576CCF">
        <w:rPr>
          <w:rFonts w:ascii="Times New Roman" w:hAnsi="Times New Roman"/>
          <w:sz w:val="20"/>
          <w:szCs w:val="20"/>
          <w:lang w:val="en-GB"/>
        </w:rPr>
        <w:t>,</w:t>
      </w:r>
      <w:r w:rsidRPr="00576CCF">
        <w:rPr>
          <w:rFonts w:ascii="Times New Roman" w:hAnsi="Times New Roman"/>
          <w:sz w:val="20"/>
          <w:szCs w:val="20"/>
          <w:lang w:val="en-GB"/>
        </w:rPr>
        <w:t xml:space="preserve"> Barrett</w:t>
      </w:r>
      <w:r w:rsidR="00F2638A">
        <w:rPr>
          <w:rFonts w:ascii="Times New Roman" w:hAnsi="Times New Roman"/>
          <w:sz w:val="20"/>
          <w:szCs w:val="20"/>
          <w:lang w:val="en-GB"/>
        </w:rPr>
        <w:t>,</w:t>
      </w:r>
      <w:r w:rsidR="0078198A" w:rsidRPr="00576CCF">
        <w:rPr>
          <w:rFonts w:ascii="Times New Roman" w:hAnsi="Times New Roman"/>
          <w:sz w:val="20"/>
          <w:szCs w:val="20"/>
          <w:lang w:val="en-GB"/>
        </w:rPr>
        <w:t xml:space="preserve"> T. </w:t>
      </w:r>
      <w:r w:rsidRPr="00576CCF">
        <w:rPr>
          <w:rFonts w:ascii="Times New Roman" w:hAnsi="Times New Roman"/>
          <w:sz w:val="20"/>
          <w:szCs w:val="20"/>
          <w:lang w:val="en-GB"/>
        </w:rPr>
        <w:t>2005</w:t>
      </w:r>
      <w:r w:rsidR="00F2638A">
        <w:rPr>
          <w:rFonts w:ascii="Times New Roman" w:hAnsi="Times New Roman"/>
          <w:sz w:val="20"/>
          <w:szCs w:val="20"/>
          <w:lang w:val="en-GB"/>
        </w:rPr>
        <w:t>:</w:t>
      </w:r>
      <w:r w:rsidRPr="00576CCF">
        <w:rPr>
          <w:rFonts w:ascii="Times New Roman" w:hAnsi="Times New Roman"/>
          <w:sz w:val="20"/>
          <w:szCs w:val="20"/>
          <w:lang w:val="en-GB"/>
        </w:rPr>
        <w:t xml:space="preserve"> Full genome sequence of peste des petits ruminants virus, a member of the Morbillivirus genus. Virus Research 110: 119–124.</w:t>
      </w:r>
    </w:p>
    <w:p w:rsidR="00504113" w:rsidRPr="00576CCF" w:rsidRDefault="00B265A3" w:rsidP="00504113">
      <w:pPr>
        <w:spacing w:line="480" w:lineRule="auto"/>
        <w:ind w:left="270" w:hanging="270"/>
        <w:rPr>
          <w:rFonts w:ascii="Times New Roman" w:hAnsi="Times New Roman"/>
          <w:sz w:val="20"/>
          <w:szCs w:val="20"/>
          <w:lang w:val="en-GB"/>
        </w:rPr>
      </w:pPr>
      <w:r w:rsidRPr="00576CCF">
        <w:rPr>
          <w:rFonts w:ascii="Times New Roman" w:hAnsi="Times New Roman"/>
          <w:sz w:val="20"/>
          <w:szCs w:val="20"/>
        </w:rPr>
        <w:lastRenderedPageBreak/>
        <w:t>Banyard</w:t>
      </w:r>
      <w:r w:rsidR="00F2638A">
        <w:rPr>
          <w:rFonts w:ascii="Times New Roman" w:hAnsi="Times New Roman"/>
          <w:sz w:val="20"/>
          <w:szCs w:val="20"/>
        </w:rPr>
        <w:t>,</w:t>
      </w:r>
      <w:r w:rsidRPr="00576CCF">
        <w:rPr>
          <w:rFonts w:ascii="Times New Roman" w:hAnsi="Times New Roman"/>
          <w:sz w:val="20"/>
          <w:szCs w:val="20"/>
        </w:rPr>
        <w:t xml:space="preserve"> A. C., Parida</w:t>
      </w:r>
      <w:r w:rsidR="00F2638A">
        <w:rPr>
          <w:rFonts w:ascii="Times New Roman" w:hAnsi="Times New Roman"/>
          <w:sz w:val="20"/>
          <w:szCs w:val="20"/>
        </w:rPr>
        <w:t>,</w:t>
      </w:r>
      <w:r w:rsidRPr="00576CCF">
        <w:rPr>
          <w:rFonts w:ascii="Times New Roman" w:hAnsi="Times New Roman"/>
          <w:sz w:val="20"/>
          <w:szCs w:val="20"/>
        </w:rPr>
        <w:t xml:space="preserve"> S., Batten</w:t>
      </w:r>
      <w:r w:rsidR="00F2638A">
        <w:rPr>
          <w:rFonts w:ascii="Times New Roman" w:hAnsi="Times New Roman"/>
          <w:sz w:val="20"/>
          <w:szCs w:val="20"/>
        </w:rPr>
        <w:t>,</w:t>
      </w:r>
      <w:r w:rsidRPr="00576CCF">
        <w:rPr>
          <w:rFonts w:ascii="Times New Roman" w:hAnsi="Times New Roman"/>
          <w:sz w:val="20"/>
          <w:szCs w:val="20"/>
        </w:rPr>
        <w:t xml:space="preserve"> C., Oura</w:t>
      </w:r>
      <w:r w:rsidR="00F2638A">
        <w:rPr>
          <w:rFonts w:ascii="Times New Roman" w:hAnsi="Times New Roman"/>
          <w:sz w:val="20"/>
          <w:szCs w:val="20"/>
        </w:rPr>
        <w:t>,</w:t>
      </w:r>
      <w:r w:rsidRPr="00576CCF">
        <w:rPr>
          <w:rFonts w:ascii="Times New Roman" w:hAnsi="Times New Roman"/>
          <w:sz w:val="20"/>
          <w:szCs w:val="20"/>
        </w:rPr>
        <w:t xml:space="preserve"> C., Kwiatek</w:t>
      </w:r>
      <w:r w:rsidR="00F2638A">
        <w:rPr>
          <w:rFonts w:ascii="Times New Roman" w:hAnsi="Times New Roman"/>
          <w:sz w:val="20"/>
          <w:szCs w:val="20"/>
        </w:rPr>
        <w:t>,</w:t>
      </w:r>
      <w:r w:rsidRPr="00576CCF">
        <w:rPr>
          <w:rFonts w:ascii="Times New Roman" w:hAnsi="Times New Roman"/>
          <w:sz w:val="20"/>
          <w:szCs w:val="20"/>
        </w:rPr>
        <w:t xml:space="preserve"> O.,  </w:t>
      </w:r>
      <w:r w:rsidR="0078198A" w:rsidRPr="00576CCF">
        <w:rPr>
          <w:rFonts w:ascii="Times New Roman" w:hAnsi="Times New Roman"/>
          <w:sz w:val="20"/>
          <w:szCs w:val="20"/>
        </w:rPr>
        <w:t>Libeau</w:t>
      </w:r>
      <w:r w:rsidR="00F2638A">
        <w:rPr>
          <w:rFonts w:ascii="Times New Roman" w:hAnsi="Times New Roman"/>
          <w:sz w:val="20"/>
          <w:szCs w:val="20"/>
        </w:rPr>
        <w:t>,</w:t>
      </w:r>
      <w:r w:rsidR="0078198A" w:rsidRPr="00576CCF">
        <w:rPr>
          <w:rFonts w:ascii="Times New Roman" w:hAnsi="Times New Roman"/>
          <w:sz w:val="20"/>
          <w:szCs w:val="20"/>
        </w:rPr>
        <w:t xml:space="preserve"> G. </w:t>
      </w:r>
      <w:r w:rsidRPr="00576CCF">
        <w:rPr>
          <w:rFonts w:ascii="Times New Roman" w:hAnsi="Times New Roman"/>
          <w:sz w:val="20"/>
          <w:szCs w:val="20"/>
        </w:rPr>
        <w:t>2010</w:t>
      </w:r>
      <w:r w:rsidR="00F2638A">
        <w:rPr>
          <w:rFonts w:ascii="Times New Roman" w:hAnsi="Times New Roman"/>
          <w:sz w:val="20"/>
          <w:szCs w:val="20"/>
        </w:rPr>
        <w:t>:</w:t>
      </w:r>
      <w:r w:rsidRPr="00576CCF">
        <w:rPr>
          <w:rFonts w:ascii="Times New Roman" w:hAnsi="Times New Roman"/>
          <w:bCs/>
          <w:sz w:val="20"/>
          <w:szCs w:val="20"/>
        </w:rPr>
        <w:t xml:space="preserve"> Global distribution of peste des petits ruminants virus and prospects for improved diagnosis and control. Journal of General Virology</w:t>
      </w:r>
      <w:r w:rsidR="005D4AA8">
        <w:rPr>
          <w:rFonts w:ascii="Times New Roman" w:hAnsi="Times New Roman"/>
          <w:bCs/>
          <w:sz w:val="20"/>
          <w:szCs w:val="20"/>
        </w:rPr>
        <w:t>.</w:t>
      </w:r>
      <w:r w:rsidRPr="00576CCF">
        <w:rPr>
          <w:rFonts w:ascii="Times New Roman" w:hAnsi="Times New Roman"/>
          <w:bCs/>
          <w:sz w:val="20"/>
          <w:szCs w:val="20"/>
        </w:rPr>
        <w:t xml:space="preserve"> </w:t>
      </w:r>
      <w:r w:rsidRPr="00576CCF">
        <w:rPr>
          <w:rFonts w:ascii="Times New Roman" w:hAnsi="Times New Roman"/>
          <w:b/>
          <w:bCs/>
          <w:sz w:val="20"/>
          <w:szCs w:val="20"/>
        </w:rPr>
        <w:t>91</w:t>
      </w:r>
      <w:r w:rsidRPr="00576CCF">
        <w:rPr>
          <w:rFonts w:ascii="Times New Roman" w:hAnsi="Times New Roman"/>
          <w:bCs/>
          <w:sz w:val="20"/>
          <w:szCs w:val="20"/>
        </w:rPr>
        <w:t>, 2885–2897 doi:10.1099/vir.0.025841-0</w:t>
      </w:r>
    </w:p>
    <w:p w:rsidR="00504113" w:rsidRPr="00576CCF" w:rsidRDefault="00504113" w:rsidP="00504113">
      <w:pPr>
        <w:spacing w:line="480" w:lineRule="auto"/>
        <w:ind w:left="270" w:hanging="270"/>
        <w:rPr>
          <w:rFonts w:ascii="Times New Roman" w:hAnsi="Times New Roman"/>
          <w:sz w:val="20"/>
          <w:szCs w:val="20"/>
          <w:lang w:val="en-GB"/>
        </w:rPr>
      </w:pPr>
      <w:r w:rsidRPr="00576CCF">
        <w:rPr>
          <w:rFonts w:ascii="Times New Roman" w:hAnsi="Times New Roman"/>
          <w:sz w:val="20"/>
          <w:szCs w:val="20"/>
          <w:lang w:val="en-GB"/>
        </w:rPr>
        <w:t>Batten</w:t>
      </w:r>
      <w:r w:rsidR="00F2638A">
        <w:rPr>
          <w:rFonts w:ascii="Times New Roman" w:hAnsi="Times New Roman"/>
          <w:sz w:val="20"/>
          <w:szCs w:val="20"/>
          <w:lang w:val="en-GB"/>
        </w:rPr>
        <w:t>,</w:t>
      </w:r>
      <w:r w:rsidRPr="00576CCF">
        <w:rPr>
          <w:rFonts w:ascii="Times New Roman" w:hAnsi="Times New Roman"/>
          <w:sz w:val="20"/>
          <w:szCs w:val="20"/>
          <w:lang w:val="en-GB"/>
        </w:rPr>
        <w:t xml:space="preserve"> C.A., Banyard</w:t>
      </w:r>
      <w:r w:rsidR="00F2638A">
        <w:rPr>
          <w:rFonts w:ascii="Times New Roman" w:hAnsi="Times New Roman"/>
          <w:sz w:val="20"/>
          <w:szCs w:val="20"/>
          <w:lang w:val="en-GB"/>
        </w:rPr>
        <w:t>,</w:t>
      </w:r>
      <w:r w:rsidRPr="00576CCF">
        <w:rPr>
          <w:rFonts w:ascii="Times New Roman" w:hAnsi="Times New Roman"/>
          <w:sz w:val="20"/>
          <w:szCs w:val="20"/>
          <w:lang w:val="en-GB"/>
        </w:rPr>
        <w:t xml:space="preserve"> A.C., King</w:t>
      </w:r>
      <w:r w:rsidR="00F2638A">
        <w:rPr>
          <w:rFonts w:ascii="Times New Roman" w:hAnsi="Times New Roman"/>
          <w:sz w:val="20"/>
          <w:szCs w:val="20"/>
          <w:lang w:val="en-GB"/>
        </w:rPr>
        <w:t>,</w:t>
      </w:r>
      <w:r w:rsidRPr="00576CCF">
        <w:rPr>
          <w:rFonts w:ascii="Times New Roman" w:hAnsi="Times New Roman"/>
          <w:sz w:val="20"/>
          <w:szCs w:val="20"/>
          <w:lang w:val="en-GB"/>
        </w:rPr>
        <w:t xml:space="preserve"> D.P., Henstock</w:t>
      </w:r>
      <w:r w:rsidR="00F2638A">
        <w:rPr>
          <w:rFonts w:ascii="Times New Roman" w:hAnsi="Times New Roman"/>
          <w:sz w:val="20"/>
          <w:szCs w:val="20"/>
          <w:lang w:val="en-GB"/>
        </w:rPr>
        <w:t>,</w:t>
      </w:r>
      <w:r w:rsidRPr="00576CCF">
        <w:rPr>
          <w:rFonts w:ascii="Times New Roman" w:hAnsi="Times New Roman"/>
          <w:sz w:val="20"/>
          <w:szCs w:val="20"/>
          <w:lang w:val="en-GB"/>
        </w:rPr>
        <w:t xml:space="preserve"> M.R., Edwards</w:t>
      </w:r>
      <w:r w:rsidR="00F2638A">
        <w:rPr>
          <w:rFonts w:ascii="Times New Roman" w:hAnsi="Times New Roman"/>
          <w:sz w:val="20"/>
          <w:szCs w:val="20"/>
          <w:lang w:val="en-GB"/>
        </w:rPr>
        <w:t>,</w:t>
      </w:r>
      <w:r w:rsidRPr="00576CCF">
        <w:rPr>
          <w:rFonts w:ascii="Times New Roman" w:hAnsi="Times New Roman"/>
          <w:sz w:val="20"/>
          <w:szCs w:val="20"/>
          <w:lang w:val="en-GB"/>
        </w:rPr>
        <w:t xml:space="preserve"> L., Sanders</w:t>
      </w:r>
      <w:r w:rsidR="00F2638A">
        <w:rPr>
          <w:rFonts w:ascii="Times New Roman" w:hAnsi="Times New Roman"/>
          <w:sz w:val="20"/>
          <w:szCs w:val="20"/>
          <w:lang w:val="en-GB"/>
        </w:rPr>
        <w:t>,</w:t>
      </w:r>
      <w:r w:rsidRPr="00576CCF">
        <w:rPr>
          <w:rFonts w:ascii="Times New Roman" w:hAnsi="Times New Roman"/>
          <w:sz w:val="20"/>
          <w:szCs w:val="20"/>
          <w:lang w:val="en-GB"/>
        </w:rPr>
        <w:t xml:space="preserve"> A., Buczkowski</w:t>
      </w:r>
      <w:r w:rsidR="00F2638A">
        <w:rPr>
          <w:rFonts w:ascii="Times New Roman" w:hAnsi="Times New Roman"/>
          <w:sz w:val="20"/>
          <w:szCs w:val="20"/>
          <w:lang w:val="en-GB"/>
        </w:rPr>
        <w:t>,</w:t>
      </w:r>
      <w:r w:rsidRPr="00576CCF">
        <w:rPr>
          <w:rFonts w:ascii="Times New Roman" w:hAnsi="Times New Roman"/>
          <w:sz w:val="20"/>
          <w:szCs w:val="20"/>
          <w:lang w:val="en-GB"/>
        </w:rPr>
        <w:t xml:space="preserve"> H., Oura</w:t>
      </w:r>
      <w:r w:rsidR="00F2638A">
        <w:rPr>
          <w:rFonts w:ascii="Times New Roman" w:hAnsi="Times New Roman"/>
          <w:sz w:val="20"/>
          <w:szCs w:val="20"/>
          <w:lang w:val="en-GB"/>
        </w:rPr>
        <w:t>,</w:t>
      </w:r>
      <w:r w:rsidRPr="00576CCF">
        <w:rPr>
          <w:rFonts w:ascii="Times New Roman" w:hAnsi="Times New Roman"/>
          <w:sz w:val="20"/>
          <w:szCs w:val="20"/>
          <w:lang w:val="en-GB"/>
        </w:rPr>
        <w:t xml:space="preserve"> C. A. L.</w:t>
      </w:r>
      <w:r w:rsidR="0078198A" w:rsidRPr="00576CCF">
        <w:rPr>
          <w:rFonts w:ascii="Times New Roman" w:hAnsi="Times New Roman"/>
          <w:sz w:val="20"/>
          <w:szCs w:val="20"/>
          <w:lang w:val="en-GB"/>
        </w:rPr>
        <w:t>,</w:t>
      </w:r>
      <w:r w:rsidRPr="00576CCF">
        <w:rPr>
          <w:rFonts w:ascii="Times New Roman" w:hAnsi="Times New Roman"/>
          <w:sz w:val="20"/>
          <w:szCs w:val="20"/>
          <w:lang w:val="en-GB"/>
        </w:rPr>
        <w:t xml:space="preserve"> Barrett</w:t>
      </w:r>
      <w:r w:rsidR="00F2638A">
        <w:rPr>
          <w:rFonts w:ascii="Times New Roman" w:hAnsi="Times New Roman"/>
          <w:sz w:val="20"/>
          <w:szCs w:val="20"/>
          <w:lang w:val="en-GB"/>
        </w:rPr>
        <w:t>,</w:t>
      </w:r>
      <w:r w:rsidRPr="00576CCF">
        <w:rPr>
          <w:rFonts w:ascii="Times New Roman" w:hAnsi="Times New Roman"/>
          <w:sz w:val="20"/>
          <w:szCs w:val="20"/>
          <w:lang w:val="en-GB"/>
        </w:rPr>
        <w:t xml:space="preserve"> T. 2011</w:t>
      </w:r>
      <w:r w:rsidR="00F2638A">
        <w:rPr>
          <w:rFonts w:ascii="Times New Roman" w:hAnsi="Times New Roman"/>
          <w:sz w:val="20"/>
          <w:szCs w:val="20"/>
          <w:lang w:val="en-GB"/>
        </w:rPr>
        <w:t>:</w:t>
      </w:r>
      <w:r w:rsidRPr="00576CCF">
        <w:rPr>
          <w:rFonts w:ascii="Times New Roman" w:hAnsi="Times New Roman"/>
          <w:sz w:val="20"/>
          <w:szCs w:val="20"/>
          <w:lang w:val="en-GB"/>
        </w:rPr>
        <w:t xml:space="preserve"> A real-time PCR assay for the specific detection of peste des petits ruminants virus. J. Virol. Methods, 171 (2), 401–404.</w:t>
      </w:r>
    </w:p>
    <w:p w:rsidR="00504113" w:rsidRPr="00576CCF" w:rsidRDefault="00504113" w:rsidP="00504113">
      <w:pPr>
        <w:spacing w:line="480" w:lineRule="auto"/>
        <w:ind w:left="270" w:hanging="270"/>
        <w:rPr>
          <w:rFonts w:ascii="Times New Roman" w:hAnsi="Times New Roman"/>
          <w:sz w:val="20"/>
          <w:szCs w:val="20"/>
          <w:lang w:val="en-GB"/>
        </w:rPr>
      </w:pPr>
      <w:r w:rsidRPr="00576CCF">
        <w:rPr>
          <w:rFonts w:ascii="Times New Roman" w:hAnsi="Times New Roman"/>
          <w:sz w:val="20"/>
          <w:szCs w:val="20"/>
          <w:lang w:val="en-GB"/>
        </w:rPr>
        <w:t>Bundza</w:t>
      </w:r>
      <w:r w:rsidR="00F2638A">
        <w:rPr>
          <w:rFonts w:ascii="Times New Roman" w:hAnsi="Times New Roman"/>
          <w:sz w:val="20"/>
          <w:szCs w:val="20"/>
          <w:lang w:val="en-GB"/>
        </w:rPr>
        <w:t>,</w:t>
      </w:r>
      <w:r w:rsidRPr="00576CCF">
        <w:rPr>
          <w:rFonts w:ascii="Times New Roman" w:hAnsi="Times New Roman"/>
          <w:sz w:val="20"/>
          <w:szCs w:val="20"/>
          <w:lang w:val="en-GB"/>
        </w:rPr>
        <w:t xml:space="preserve"> A., Afshar</w:t>
      </w:r>
      <w:r w:rsidR="00F2638A">
        <w:rPr>
          <w:rFonts w:ascii="Times New Roman" w:hAnsi="Times New Roman"/>
          <w:sz w:val="20"/>
          <w:szCs w:val="20"/>
          <w:lang w:val="en-GB"/>
        </w:rPr>
        <w:t>,</w:t>
      </w:r>
      <w:r w:rsidRPr="00576CCF">
        <w:rPr>
          <w:rFonts w:ascii="Times New Roman" w:hAnsi="Times New Roman"/>
          <w:sz w:val="20"/>
          <w:szCs w:val="20"/>
          <w:lang w:val="en-GB"/>
        </w:rPr>
        <w:t xml:space="preserve"> A., Dukes</w:t>
      </w:r>
      <w:r w:rsidR="00F2638A">
        <w:rPr>
          <w:rFonts w:ascii="Times New Roman" w:hAnsi="Times New Roman"/>
          <w:sz w:val="20"/>
          <w:szCs w:val="20"/>
          <w:lang w:val="en-GB"/>
        </w:rPr>
        <w:t>,</w:t>
      </w:r>
      <w:r w:rsidRPr="00576CCF">
        <w:rPr>
          <w:rFonts w:ascii="Times New Roman" w:hAnsi="Times New Roman"/>
          <w:sz w:val="20"/>
          <w:szCs w:val="20"/>
          <w:lang w:val="en-GB"/>
        </w:rPr>
        <w:t xml:space="preserve"> T.W</w:t>
      </w:r>
      <w:r w:rsidR="0078198A" w:rsidRPr="00576CCF">
        <w:rPr>
          <w:rFonts w:ascii="Times New Roman" w:hAnsi="Times New Roman"/>
          <w:sz w:val="20"/>
          <w:szCs w:val="20"/>
          <w:lang w:val="en-GB"/>
        </w:rPr>
        <w:t>., Myers</w:t>
      </w:r>
      <w:r w:rsidR="00F2638A">
        <w:rPr>
          <w:rFonts w:ascii="Times New Roman" w:hAnsi="Times New Roman"/>
          <w:sz w:val="20"/>
          <w:szCs w:val="20"/>
          <w:lang w:val="en-GB"/>
        </w:rPr>
        <w:t>,</w:t>
      </w:r>
      <w:r w:rsidR="0078198A" w:rsidRPr="00576CCF">
        <w:rPr>
          <w:rFonts w:ascii="Times New Roman" w:hAnsi="Times New Roman"/>
          <w:sz w:val="20"/>
          <w:szCs w:val="20"/>
          <w:lang w:val="en-GB"/>
        </w:rPr>
        <w:t xml:space="preserve"> D.J., Dulac Susi</w:t>
      </w:r>
      <w:r w:rsidR="00F2638A">
        <w:rPr>
          <w:rFonts w:ascii="Times New Roman" w:hAnsi="Times New Roman"/>
          <w:sz w:val="20"/>
          <w:szCs w:val="20"/>
          <w:lang w:val="en-GB"/>
        </w:rPr>
        <w:t>,</w:t>
      </w:r>
      <w:r w:rsidR="0078198A" w:rsidRPr="00576CCF">
        <w:rPr>
          <w:rFonts w:ascii="Times New Roman" w:hAnsi="Times New Roman"/>
          <w:sz w:val="20"/>
          <w:szCs w:val="20"/>
          <w:lang w:val="en-GB"/>
        </w:rPr>
        <w:t xml:space="preserve"> G., Becker, A.W.E. </w:t>
      </w:r>
      <w:r w:rsidRPr="00576CCF">
        <w:rPr>
          <w:rFonts w:ascii="Times New Roman" w:hAnsi="Times New Roman"/>
          <w:sz w:val="20"/>
          <w:szCs w:val="20"/>
          <w:lang w:val="en-GB"/>
        </w:rPr>
        <w:t>1988</w:t>
      </w:r>
      <w:r w:rsidR="00F2638A">
        <w:rPr>
          <w:rFonts w:ascii="Times New Roman" w:hAnsi="Times New Roman"/>
          <w:sz w:val="20"/>
          <w:szCs w:val="20"/>
          <w:lang w:val="en-GB"/>
        </w:rPr>
        <w:t>:</w:t>
      </w:r>
      <w:r w:rsidR="005D4AA8">
        <w:rPr>
          <w:rFonts w:ascii="Times New Roman" w:hAnsi="Times New Roman"/>
          <w:sz w:val="20"/>
          <w:szCs w:val="20"/>
          <w:lang w:val="en-GB"/>
        </w:rPr>
        <w:t xml:space="preserve"> </w:t>
      </w:r>
      <w:r w:rsidRPr="00576CCF">
        <w:rPr>
          <w:rFonts w:ascii="Times New Roman" w:hAnsi="Times New Roman"/>
          <w:sz w:val="20"/>
          <w:szCs w:val="20"/>
          <w:lang w:val="en-GB"/>
        </w:rPr>
        <w:t xml:space="preserve"> Experimental PPR (goat plague) in Goats and sheep. Canadian Journal of Veterinary Research. 52, 46-52.</w:t>
      </w:r>
    </w:p>
    <w:p w:rsidR="00B265A3" w:rsidRPr="00576CCF" w:rsidRDefault="00B265A3" w:rsidP="00B265A3">
      <w:pPr>
        <w:autoSpaceDE w:val="0"/>
        <w:autoSpaceDN w:val="0"/>
        <w:adjustRightInd w:val="0"/>
        <w:spacing w:line="480" w:lineRule="auto"/>
        <w:ind w:left="360" w:hanging="360"/>
        <w:rPr>
          <w:rFonts w:ascii="Times New Roman" w:hAnsi="Times New Roman"/>
          <w:bCs/>
          <w:sz w:val="20"/>
          <w:szCs w:val="20"/>
        </w:rPr>
      </w:pPr>
      <w:r w:rsidRPr="00576CCF">
        <w:rPr>
          <w:rFonts w:ascii="Times New Roman" w:hAnsi="Times New Roman"/>
          <w:bCs/>
          <w:sz w:val="20"/>
          <w:szCs w:val="20"/>
        </w:rPr>
        <w:t>Diallo, A., Minet, C., Le Goff, C., Berhe, G., Albina, E., Libeau, G.</w:t>
      </w:r>
      <w:r w:rsidR="0078198A" w:rsidRPr="00576CCF">
        <w:rPr>
          <w:rFonts w:ascii="Times New Roman" w:hAnsi="Times New Roman"/>
          <w:bCs/>
          <w:sz w:val="20"/>
          <w:szCs w:val="20"/>
        </w:rPr>
        <w:t>,</w:t>
      </w:r>
      <w:r w:rsidRPr="00576CCF">
        <w:rPr>
          <w:rFonts w:ascii="Times New Roman" w:hAnsi="Times New Roman"/>
          <w:bCs/>
          <w:sz w:val="20"/>
          <w:szCs w:val="20"/>
        </w:rPr>
        <w:t xml:space="preserve"> </w:t>
      </w:r>
      <w:r w:rsidR="0078198A" w:rsidRPr="00576CCF">
        <w:rPr>
          <w:rFonts w:ascii="Times New Roman" w:hAnsi="Times New Roman"/>
          <w:bCs/>
          <w:sz w:val="20"/>
          <w:szCs w:val="20"/>
        </w:rPr>
        <w:t xml:space="preserve">Barrett, T. </w:t>
      </w:r>
      <w:r w:rsidRPr="00576CCF">
        <w:rPr>
          <w:rFonts w:ascii="Times New Roman" w:hAnsi="Times New Roman"/>
          <w:bCs/>
          <w:sz w:val="20"/>
          <w:szCs w:val="20"/>
        </w:rPr>
        <w:t>2007</w:t>
      </w:r>
      <w:r w:rsidR="00F2638A">
        <w:rPr>
          <w:rFonts w:ascii="Times New Roman" w:hAnsi="Times New Roman"/>
          <w:bCs/>
          <w:sz w:val="20"/>
          <w:szCs w:val="20"/>
        </w:rPr>
        <w:t>:</w:t>
      </w:r>
      <w:r w:rsidRPr="00576CCF">
        <w:rPr>
          <w:rFonts w:ascii="Times New Roman" w:hAnsi="Times New Roman"/>
          <w:bCs/>
          <w:sz w:val="20"/>
          <w:szCs w:val="20"/>
        </w:rPr>
        <w:t xml:space="preserve"> The threat of peste des petits ruminants: progress in vaccine development for disease control. Vaccine </w:t>
      </w:r>
      <w:r w:rsidRPr="00576CCF">
        <w:rPr>
          <w:rFonts w:ascii="Times New Roman" w:hAnsi="Times New Roman"/>
          <w:b/>
          <w:bCs/>
          <w:sz w:val="20"/>
          <w:szCs w:val="20"/>
        </w:rPr>
        <w:t>25</w:t>
      </w:r>
      <w:r w:rsidRPr="00576CCF">
        <w:rPr>
          <w:rFonts w:ascii="Times New Roman" w:hAnsi="Times New Roman"/>
          <w:bCs/>
          <w:sz w:val="20"/>
          <w:szCs w:val="20"/>
        </w:rPr>
        <w:t>, 5591–5597.</w:t>
      </w:r>
    </w:p>
    <w:p w:rsidR="00B265A3" w:rsidRPr="00576CCF" w:rsidRDefault="0078198A" w:rsidP="00B265A3">
      <w:pPr>
        <w:autoSpaceDE w:val="0"/>
        <w:autoSpaceDN w:val="0"/>
        <w:adjustRightInd w:val="0"/>
        <w:spacing w:line="480" w:lineRule="auto"/>
        <w:ind w:left="360" w:hanging="360"/>
        <w:rPr>
          <w:rFonts w:ascii="Times New Roman" w:hAnsi="Times New Roman"/>
          <w:i/>
          <w:iCs/>
          <w:sz w:val="20"/>
          <w:szCs w:val="20"/>
        </w:rPr>
      </w:pPr>
      <w:r w:rsidRPr="00576CCF">
        <w:rPr>
          <w:rFonts w:ascii="Times New Roman" w:hAnsi="Times New Roman"/>
          <w:sz w:val="20"/>
          <w:szCs w:val="20"/>
          <w:lang w:val="fr-FR"/>
        </w:rPr>
        <w:t>FAO</w:t>
      </w:r>
      <w:r w:rsidR="00F2638A">
        <w:rPr>
          <w:rFonts w:ascii="Times New Roman" w:hAnsi="Times New Roman"/>
          <w:sz w:val="20"/>
          <w:szCs w:val="20"/>
          <w:lang w:val="fr-FR"/>
        </w:rPr>
        <w:t>,</w:t>
      </w:r>
      <w:r w:rsidRPr="00576CCF">
        <w:rPr>
          <w:rFonts w:ascii="Times New Roman" w:hAnsi="Times New Roman"/>
          <w:sz w:val="20"/>
          <w:szCs w:val="20"/>
          <w:lang w:val="fr-FR"/>
        </w:rPr>
        <w:t xml:space="preserve"> </w:t>
      </w:r>
      <w:r w:rsidR="00B265A3" w:rsidRPr="00576CCF">
        <w:rPr>
          <w:rFonts w:ascii="Times New Roman" w:hAnsi="Times New Roman"/>
          <w:sz w:val="20"/>
          <w:szCs w:val="20"/>
          <w:lang w:val="fr-FR"/>
        </w:rPr>
        <w:t>2008</w:t>
      </w:r>
      <w:r w:rsidR="00F2638A">
        <w:rPr>
          <w:rFonts w:ascii="Times New Roman" w:hAnsi="Times New Roman"/>
          <w:sz w:val="20"/>
          <w:szCs w:val="20"/>
          <w:lang w:val="fr-FR"/>
        </w:rPr>
        <w:t> :</w:t>
      </w:r>
      <w:r w:rsidR="00B265A3" w:rsidRPr="00576CCF">
        <w:rPr>
          <w:rFonts w:ascii="Times New Roman" w:hAnsi="Times New Roman"/>
          <w:sz w:val="20"/>
          <w:szCs w:val="20"/>
          <w:lang w:val="fr-FR"/>
        </w:rPr>
        <w:t xml:space="preserve"> Peste des petits ruminants (PPR) in Morocco. </w:t>
      </w:r>
      <w:r w:rsidR="00B265A3" w:rsidRPr="00576CCF">
        <w:rPr>
          <w:rFonts w:ascii="Times New Roman" w:hAnsi="Times New Roman"/>
          <w:sz w:val="20"/>
          <w:szCs w:val="20"/>
        </w:rPr>
        <w:t xml:space="preserve">EMPRES WATCH August 2008. Website: </w:t>
      </w:r>
      <w:hyperlink r:id="rId8" w:history="1">
        <w:r w:rsidR="00B265A3" w:rsidRPr="00576CCF">
          <w:rPr>
            <w:rStyle w:val="Hyperlink"/>
            <w:rFonts w:ascii="Times New Roman" w:hAnsi="Times New Roman"/>
            <w:sz w:val="20"/>
            <w:szCs w:val="20"/>
          </w:rPr>
          <w:t>ftp://ftp.fao.org/docrep/fao/011/aj120e/aj120e00.pdf</w:t>
        </w:r>
      </w:hyperlink>
      <w:r w:rsidR="00B265A3" w:rsidRPr="00576CCF">
        <w:rPr>
          <w:rFonts w:ascii="Times New Roman" w:hAnsi="Times New Roman"/>
          <w:i/>
          <w:iCs/>
          <w:sz w:val="20"/>
          <w:szCs w:val="20"/>
        </w:rPr>
        <w:t xml:space="preserve">. </w:t>
      </w:r>
      <w:r w:rsidR="00B265A3" w:rsidRPr="00576CCF">
        <w:rPr>
          <w:rFonts w:ascii="Times New Roman" w:hAnsi="Times New Roman"/>
          <w:iCs/>
          <w:sz w:val="20"/>
          <w:szCs w:val="20"/>
        </w:rPr>
        <w:t xml:space="preserve">Accessed on 21st </w:t>
      </w:r>
      <w:r w:rsidR="005D4AA8">
        <w:rPr>
          <w:rFonts w:ascii="Times New Roman" w:hAnsi="Times New Roman"/>
          <w:iCs/>
          <w:sz w:val="20"/>
          <w:szCs w:val="20"/>
        </w:rPr>
        <w:t xml:space="preserve"> M</w:t>
      </w:r>
      <w:r w:rsidR="00B265A3" w:rsidRPr="00576CCF">
        <w:rPr>
          <w:rFonts w:ascii="Times New Roman" w:hAnsi="Times New Roman"/>
          <w:iCs/>
          <w:sz w:val="20"/>
          <w:szCs w:val="20"/>
        </w:rPr>
        <w:t>ay 2009</w:t>
      </w:r>
      <w:r w:rsidR="00B265A3" w:rsidRPr="00576CCF">
        <w:rPr>
          <w:rFonts w:ascii="Times New Roman" w:hAnsi="Times New Roman"/>
          <w:i/>
          <w:iCs/>
          <w:sz w:val="20"/>
          <w:szCs w:val="20"/>
        </w:rPr>
        <w:t>.</w:t>
      </w:r>
    </w:p>
    <w:p w:rsidR="006D5A0F" w:rsidRPr="006D5A0F" w:rsidRDefault="00F2638A" w:rsidP="006D5A0F">
      <w:pPr>
        <w:autoSpaceDE w:val="0"/>
        <w:autoSpaceDN w:val="0"/>
        <w:adjustRightInd w:val="0"/>
        <w:spacing w:line="480" w:lineRule="auto"/>
        <w:ind w:left="360" w:hanging="360"/>
        <w:jc w:val="both"/>
        <w:rPr>
          <w:rFonts w:ascii="Times New Roman" w:hAnsi="Times New Roman"/>
          <w:sz w:val="20"/>
          <w:szCs w:val="20"/>
        </w:rPr>
      </w:pPr>
      <w:r>
        <w:rPr>
          <w:rFonts w:ascii="Times New Roman" w:hAnsi="Times New Roman"/>
          <w:sz w:val="20"/>
          <w:szCs w:val="20"/>
        </w:rPr>
        <w:t xml:space="preserve">FAO, </w:t>
      </w:r>
      <w:r w:rsidR="006D5A0F" w:rsidRPr="006D5A0F">
        <w:rPr>
          <w:rFonts w:ascii="Times New Roman" w:hAnsi="Times New Roman"/>
          <w:sz w:val="20"/>
          <w:szCs w:val="20"/>
        </w:rPr>
        <w:t>2009</w:t>
      </w:r>
      <w:r>
        <w:rPr>
          <w:rFonts w:ascii="Times New Roman" w:hAnsi="Times New Roman"/>
          <w:sz w:val="20"/>
          <w:szCs w:val="20"/>
        </w:rPr>
        <w:t>:</w:t>
      </w:r>
      <w:r w:rsidR="006D5A0F" w:rsidRPr="006D5A0F">
        <w:rPr>
          <w:rFonts w:ascii="Times New Roman" w:hAnsi="Times New Roman"/>
          <w:sz w:val="20"/>
          <w:szCs w:val="20"/>
        </w:rPr>
        <w:t xml:space="preserve"> </w:t>
      </w:r>
      <w:r w:rsidR="006D5A0F">
        <w:rPr>
          <w:rFonts w:ascii="Times New Roman" w:hAnsi="Times New Roman"/>
          <w:sz w:val="20"/>
          <w:szCs w:val="20"/>
        </w:rPr>
        <w:t>Empres; Transboundary Disease</w:t>
      </w:r>
      <w:r w:rsidR="006D5A0F" w:rsidRPr="006D5A0F">
        <w:rPr>
          <w:rFonts w:ascii="Times New Roman" w:hAnsi="Times New Roman"/>
          <w:sz w:val="20"/>
          <w:szCs w:val="20"/>
        </w:rPr>
        <w:t xml:space="preserve"> Bulletin 33. </w:t>
      </w:r>
      <w:hyperlink r:id="rId9" w:history="1">
        <w:r w:rsidR="006D5A0F" w:rsidRPr="006D5A0F">
          <w:rPr>
            <w:rFonts w:ascii="Times New Roman" w:hAnsi="Times New Roman"/>
            <w:sz w:val="20"/>
            <w:szCs w:val="20"/>
          </w:rPr>
          <w:t>ftp://ftp.fao.org/docrep/fao/011/i0919e/i0919e00.pdf</w:t>
        </w:r>
      </w:hyperlink>
      <w:r w:rsidR="006D5A0F" w:rsidRPr="006D5A0F">
        <w:rPr>
          <w:rFonts w:ascii="Times New Roman" w:hAnsi="Times New Roman"/>
          <w:sz w:val="20"/>
          <w:szCs w:val="20"/>
        </w:rPr>
        <w:t xml:space="preserve">.  Accessed on 12th </w:t>
      </w:r>
      <w:r w:rsidR="005D4AA8">
        <w:rPr>
          <w:rFonts w:ascii="Times New Roman" w:hAnsi="Times New Roman"/>
          <w:sz w:val="20"/>
          <w:szCs w:val="20"/>
        </w:rPr>
        <w:t xml:space="preserve"> </w:t>
      </w:r>
      <w:r w:rsidR="006D5A0F" w:rsidRPr="006D5A0F">
        <w:rPr>
          <w:rFonts w:ascii="Times New Roman" w:hAnsi="Times New Roman"/>
          <w:sz w:val="20"/>
          <w:szCs w:val="20"/>
        </w:rPr>
        <w:t>November 2009.</w:t>
      </w:r>
    </w:p>
    <w:p w:rsidR="00504113" w:rsidRPr="00576CCF" w:rsidRDefault="00504113" w:rsidP="00504113">
      <w:pPr>
        <w:autoSpaceDE w:val="0"/>
        <w:autoSpaceDN w:val="0"/>
        <w:adjustRightInd w:val="0"/>
        <w:spacing w:line="480" w:lineRule="auto"/>
        <w:ind w:left="360" w:hanging="360"/>
        <w:jc w:val="both"/>
        <w:rPr>
          <w:rFonts w:ascii="Times New Roman" w:hAnsi="Times New Roman"/>
          <w:sz w:val="20"/>
          <w:szCs w:val="20"/>
        </w:rPr>
      </w:pPr>
      <w:r w:rsidRPr="00576CCF">
        <w:rPr>
          <w:rFonts w:ascii="Times New Roman" w:hAnsi="Times New Roman"/>
          <w:sz w:val="20"/>
          <w:szCs w:val="20"/>
        </w:rPr>
        <w:t>Gibbs, P.J.E</w:t>
      </w:r>
      <w:r w:rsidR="0078198A" w:rsidRPr="00576CCF">
        <w:rPr>
          <w:rFonts w:ascii="Times New Roman" w:hAnsi="Times New Roman"/>
          <w:sz w:val="20"/>
          <w:szCs w:val="20"/>
        </w:rPr>
        <w:t>., Taylor, W.P.</w:t>
      </w:r>
      <w:r w:rsidR="00F2638A">
        <w:rPr>
          <w:rFonts w:ascii="Times New Roman" w:hAnsi="Times New Roman"/>
          <w:sz w:val="20"/>
          <w:szCs w:val="20"/>
        </w:rPr>
        <w:t>,</w:t>
      </w:r>
      <w:r w:rsidR="0078198A" w:rsidRPr="00576CCF">
        <w:rPr>
          <w:rFonts w:ascii="Times New Roman" w:hAnsi="Times New Roman"/>
          <w:sz w:val="20"/>
          <w:szCs w:val="20"/>
        </w:rPr>
        <w:t xml:space="preserve"> Lawman, M.P.,</w:t>
      </w:r>
      <w:r w:rsidRPr="00576CCF">
        <w:rPr>
          <w:rFonts w:ascii="Times New Roman" w:hAnsi="Times New Roman"/>
          <w:sz w:val="20"/>
          <w:szCs w:val="20"/>
        </w:rPr>
        <w:t xml:space="preserve"> Bryant, J. 1979</w:t>
      </w:r>
      <w:r w:rsidR="00F2638A">
        <w:rPr>
          <w:rFonts w:ascii="Times New Roman" w:hAnsi="Times New Roman"/>
          <w:sz w:val="20"/>
          <w:szCs w:val="20"/>
        </w:rPr>
        <w:t>:</w:t>
      </w:r>
      <w:r w:rsidRPr="00576CCF">
        <w:rPr>
          <w:rFonts w:ascii="Times New Roman" w:hAnsi="Times New Roman"/>
          <w:sz w:val="20"/>
          <w:szCs w:val="20"/>
        </w:rPr>
        <w:t xml:space="preserve"> Classification of the peste des petits ruminants virus as the fourth member of the genus Morbillivirus. Intervirology</w:t>
      </w:r>
      <w:r w:rsidRPr="00576CCF">
        <w:rPr>
          <w:rFonts w:ascii="Times New Roman" w:hAnsi="Times New Roman"/>
          <w:i/>
          <w:sz w:val="20"/>
          <w:szCs w:val="20"/>
        </w:rPr>
        <w:t>,</w:t>
      </w:r>
      <w:r w:rsidRPr="00576CCF">
        <w:rPr>
          <w:rFonts w:ascii="Times New Roman" w:hAnsi="Times New Roman"/>
          <w:sz w:val="20"/>
          <w:szCs w:val="20"/>
        </w:rPr>
        <w:t xml:space="preserve"> 11: 268 – 274.</w:t>
      </w:r>
    </w:p>
    <w:p w:rsidR="00B265A3" w:rsidRPr="00576CCF" w:rsidRDefault="00B265A3" w:rsidP="00504113">
      <w:pPr>
        <w:autoSpaceDE w:val="0"/>
        <w:autoSpaceDN w:val="0"/>
        <w:adjustRightInd w:val="0"/>
        <w:spacing w:line="480" w:lineRule="auto"/>
        <w:ind w:left="360" w:hanging="360"/>
        <w:jc w:val="both"/>
        <w:rPr>
          <w:rFonts w:ascii="Times New Roman" w:hAnsi="Times New Roman"/>
          <w:sz w:val="20"/>
          <w:szCs w:val="20"/>
        </w:rPr>
      </w:pPr>
      <w:r w:rsidRPr="00576CCF">
        <w:rPr>
          <w:rFonts w:ascii="Times New Roman" w:hAnsi="Times New Roman"/>
          <w:sz w:val="20"/>
          <w:szCs w:val="20"/>
        </w:rPr>
        <w:t>Hu</w:t>
      </w:r>
      <w:r w:rsidR="001050D9">
        <w:rPr>
          <w:rFonts w:ascii="Times New Roman" w:hAnsi="Times New Roman"/>
          <w:sz w:val="20"/>
          <w:szCs w:val="20"/>
        </w:rPr>
        <w:t>,</w:t>
      </w:r>
      <w:r w:rsidRPr="00576CCF">
        <w:rPr>
          <w:rFonts w:ascii="Times New Roman" w:hAnsi="Times New Roman"/>
          <w:sz w:val="20"/>
          <w:szCs w:val="20"/>
        </w:rPr>
        <w:t xml:space="preserve"> Q., Ch</w:t>
      </w:r>
      <w:r w:rsidR="0078198A" w:rsidRPr="00576CCF">
        <w:rPr>
          <w:rFonts w:ascii="Times New Roman" w:hAnsi="Times New Roman"/>
          <w:sz w:val="20"/>
          <w:szCs w:val="20"/>
        </w:rPr>
        <w:t>en</w:t>
      </w:r>
      <w:r w:rsidR="001050D9">
        <w:rPr>
          <w:rFonts w:ascii="Times New Roman" w:hAnsi="Times New Roman"/>
          <w:sz w:val="20"/>
          <w:szCs w:val="20"/>
        </w:rPr>
        <w:t>,</w:t>
      </w:r>
      <w:r w:rsidR="0078198A" w:rsidRPr="00576CCF">
        <w:rPr>
          <w:rFonts w:ascii="Times New Roman" w:hAnsi="Times New Roman"/>
          <w:sz w:val="20"/>
          <w:szCs w:val="20"/>
        </w:rPr>
        <w:t xml:space="preserve"> W., Huang</w:t>
      </w:r>
      <w:r w:rsidR="001050D9">
        <w:rPr>
          <w:rFonts w:ascii="Times New Roman" w:hAnsi="Times New Roman"/>
          <w:sz w:val="20"/>
          <w:szCs w:val="20"/>
        </w:rPr>
        <w:t>,</w:t>
      </w:r>
      <w:r w:rsidR="0078198A" w:rsidRPr="00576CCF">
        <w:rPr>
          <w:rFonts w:ascii="Times New Roman" w:hAnsi="Times New Roman"/>
          <w:sz w:val="20"/>
          <w:szCs w:val="20"/>
        </w:rPr>
        <w:t xml:space="preserve"> K.,  Baron</w:t>
      </w:r>
      <w:r w:rsidR="001050D9">
        <w:rPr>
          <w:rFonts w:ascii="Times New Roman" w:hAnsi="Times New Roman"/>
          <w:sz w:val="20"/>
          <w:szCs w:val="20"/>
        </w:rPr>
        <w:t>,</w:t>
      </w:r>
      <w:r w:rsidR="0078198A" w:rsidRPr="00576CCF">
        <w:rPr>
          <w:rFonts w:ascii="Times New Roman" w:hAnsi="Times New Roman"/>
          <w:sz w:val="20"/>
          <w:szCs w:val="20"/>
        </w:rPr>
        <w:t xml:space="preserve"> M. D., </w:t>
      </w:r>
      <w:r w:rsidRPr="00576CCF">
        <w:rPr>
          <w:rFonts w:ascii="Times New Roman" w:hAnsi="Times New Roman"/>
          <w:sz w:val="20"/>
          <w:szCs w:val="20"/>
        </w:rPr>
        <w:t xml:space="preserve"> </w:t>
      </w:r>
      <w:r w:rsidR="0078198A" w:rsidRPr="00576CCF">
        <w:rPr>
          <w:rFonts w:ascii="Times New Roman" w:hAnsi="Times New Roman"/>
          <w:sz w:val="20"/>
          <w:szCs w:val="20"/>
        </w:rPr>
        <w:t xml:space="preserve">Bu1 Z. </w:t>
      </w:r>
      <w:r w:rsidRPr="00576CCF">
        <w:rPr>
          <w:rFonts w:ascii="Times New Roman" w:hAnsi="Times New Roman"/>
          <w:sz w:val="20"/>
          <w:szCs w:val="20"/>
        </w:rPr>
        <w:t>2012</w:t>
      </w:r>
      <w:r w:rsidR="001050D9">
        <w:rPr>
          <w:rFonts w:ascii="Times New Roman" w:hAnsi="Times New Roman"/>
          <w:sz w:val="20"/>
          <w:szCs w:val="20"/>
        </w:rPr>
        <w:t>:</w:t>
      </w:r>
      <w:r w:rsidRPr="00576CCF">
        <w:rPr>
          <w:rFonts w:ascii="Times New Roman" w:hAnsi="Times New Roman"/>
          <w:sz w:val="20"/>
          <w:szCs w:val="20"/>
        </w:rPr>
        <w:t xml:space="preserve"> Rescue of recombinant peste des petits ruminants virus: creation of a GFP-expressing virus and application in rapid virus neutralization test. Veterinary Research  </w:t>
      </w:r>
      <w:r w:rsidRPr="00576CCF">
        <w:rPr>
          <w:rFonts w:ascii="Times New Roman" w:hAnsi="Times New Roman"/>
          <w:b/>
          <w:sz w:val="20"/>
          <w:szCs w:val="20"/>
        </w:rPr>
        <w:t>43</w:t>
      </w:r>
      <w:r w:rsidRPr="00576CCF">
        <w:rPr>
          <w:rFonts w:ascii="Times New Roman" w:hAnsi="Times New Roman"/>
          <w:sz w:val="20"/>
          <w:szCs w:val="20"/>
        </w:rPr>
        <w:t>:48. doi:10.1186/1297-9716-43-48</w:t>
      </w:r>
    </w:p>
    <w:p w:rsidR="001139ED" w:rsidRPr="00576CCF" w:rsidRDefault="001139ED" w:rsidP="0078198A">
      <w:pPr>
        <w:spacing w:line="480" w:lineRule="auto"/>
        <w:ind w:left="360" w:hanging="360"/>
        <w:rPr>
          <w:rFonts w:ascii="Times New Roman" w:hAnsi="Times New Roman"/>
          <w:sz w:val="20"/>
          <w:szCs w:val="20"/>
        </w:rPr>
      </w:pPr>
      <w:r w:rsidRPr="00576CCF">
        <w:rPr>
          <w:rFonts w:ascii="Times New Roman" w:hAnsi="Times New Roman"/>
          <w:sz w:val="20"/>
          <w:szCs w:val="20"/>
        </w:rPr>
        <w:t>Kihu</w:t>
      </w:r>
      <w:r w:rsidR="001050D9">
        <w:rPr>
          <w:rFonts w:ascii="Times New Roman" w:hAnsi="Times New Roman"/>
          <w:sz w:val="20"/>
          <w:szCs w:val="20"/>
        </w:rPr>
        <w:t>,</w:t>
      </w:r>
      <w:r w:rsidRPr="00576CCF">
        <w:rPr>
          <w:rFonts w:ascii="Times New Roman" w:hAnsi="Times New Roman"/>
          <w:sz w:val="20"/>
          <w:szCs w:val="20"/>
        </w:rPr>
        <w:t xml:space="preserve"> S.M., Njagi</w:t>
      </w:r>
      <w:r w:rsidR="001050D9">
        <w:rPr>
          <w:rFonts w:ascii="Times New Roman" w:hAnsi="Times New Roman"/>
          <w:sz w:val="20"/>
          <w:szCs w:val="20"/>
        </w:rPr>
        <w:t>,</w:t>
      </w:r>
      <w:r w:rsidRPr="00576CCF">
        <w:rPr>
          <w:rFonts w:ascii="Times New Roman" w:hAnsi="Times New Roman"/>
          <w:sz w:val="20"/>
          <w:szCs w:val="20"/>
        </w:rPr>
        <w:t xml:space="preserve"> </w:t>
      </w:r>
      <w:r w:rsidR="0078198A" w:rsidRPr="00576CCF">
        <w:rPr>
          <w:rFonts w:ascii="Times New Roman" w:hAnsi="Times New Roman"/>
          <w:sz w:val="20"/>
          <w:szCs w:val="20"/>
        </w:rPr>
        <w:t>L.M., Njogu</w:t>
      </w:r>
      <w:r w:rsidR="001050D9">
        <w:rPr>
          <w:rFonts w:ascii="Times New Roman" w:hAnsi="Times New Roman"/>
          <w:sz w:val="20"/>
          <w:szCs w:val="20"/>
        </w:rPr>
        <w:t>,</w:t>
      </w:r>
      <w:r w:rsidR="0078198A" w:rsidRPr="00576CCF">
        <w:rPr>
          <w:rFonts w:ascii="Times New Roman" w:hAnsi="Times New Roman"/>
          <w:sz w:val="20"/>
          <w:szCs w:val="20"/>
        </w:rPr>
        <w:t xml:space="preserve"> G.N., Kamande</w:t>
      </w:r>
      <w:r w:rsidR="001050D9">
        <w:rPr>
          <w:rFonts w:ascii="Times New Roman" w:hAnsi="Times New Roman"/>
          <w:sz w:val="20"/>
          <w:szCs w:val="20"/>
        </w:rPr>
        <w:t>,</w:t>
      </w:r>
      <w:r w:rsidR="0078198A" w:rsidRPr="00576CCF">
        <w:rPr>
          <w:rFonts w:ascii="Times New Roman" w:hAnsi="Times New Roman"/>
          <w:sz w:val="20"/>
          <w:szCs w:val="20"/>
        </w:rPr>
        <w:t xml:space="preserve"> J.N.,</w:t>
      </w:r>
      <w:r w:rsidRPr="00576CCF">
        <w:rPr>
          <w:rFonts w:ascii="Times New Roman" w:hAnsi="Times New Roman"/>
          <w:sz w:val="20"/>
          <w:szCs w:val="20"/>
        </w:rPr>
        <w:t xml:space="preserve"> </w:t>
      </w:r>
      <w:r w:rsidR="0078198A" w:rsidRPr="00576CCF">
        <w:rPr>
          <w:rFonts w:ascii="Times New Roman" w:hAnsi="Times New Roman"/>
          <w:sz w:val="20"/>
          <w:szCs w:val="20"/>
        </w:rPr>
        <w:t>Gitao</w:t>
      </w:r>
      <w:r w:rsidR="001050D9">
        <w:rPr>
          <w:rFonts w:ascii="Times New Roman" w:hAnsi="Times New Roman"/>
          <w:sz w:val="20"/>
          <w:szCs w:val="20"/>
        </w:rPr>
        <w:t>,</w:t>
      </w:r>
      <w:r w:rsidR="0078198A" w:rsidRPr="00576CCF">
        <w:rPr>
          <w:rFonts w:ascii="Times New Roman" w:hAnsi="Times New Roman"/>
          <w:sz w:val="20"/>
          <w:szCs w:val="20"/>
        </w:rPr>
        <w:t xml:space="preserve"> C.G. </w:t>
      </w:r>
      <w:r w:rsidRPr="00576CCF">
        <w:rPr>
          <w:rFonts w:ascii="Times New Roman" w:hAnsi="Times New Roman"/>
          <w:sz w:val="20"/>
          <w:szCs w:val="20"/>
        </w:rPr>
        <w:t>2012</w:t>
      </w:r>
      <w:r w:rsidR="001050D9">
        <w:rPr>
          <w:rFonts w:ascii="Times New Roman" w:hAnsi="Times New Roman"/>
          <w:sz w:val="20"/>
          <w:szCs w:val="20"/>
        </w:rPr>
        <w:t>:</w:t>
      </w:r>
      <w:r w:rsidR="005D4AA8">
        <w:rPr>
          <w:rFonts w:ascii="Times New Roman" w:hAnsi="Times New Roman"/>
          <w:sz w:val="20"/>
          <w:szCs w:val="20"/>
        </w:rPr>
        <w:t xml:space="preserve"> </w:t>
      </w:r>
      <w:r w:rsidRPr="00576CCF">
        <w:rPr>
          <w:rFonts w:ascii="Times New Roman" w:hAnsi="Times New Roman"/>
          <w:sz w:val="20"/>
          <w:szCs w:val="20"/>
        </w:rPr>
        <w:t xml:space="preserve"> Peste des petits ruminants in Kenya; Pastoralist knowledge of the disease in goats in Samburu and Baringo Counties. </w:t>
      </w:r>
      <w:r w:rsidRPr="00576CCF">
        <w:rPr>
          <w:rFonts w:ascii="Times New Roman" w:hAnsi="Times New Roman"/>
          <w:bCs/>
          <w:sz w:val="20"/>
          <w:szCs w:val="20"/>
        </w:rPr>
        <w:t xml:space="preserve">Research opinions in animal &amp; veterinary sciences, </w:t>
      </w:r>
      <w:r w:rsidRPr="00576CCF">
        <w:rPr>
          <w:rFonts w:ascii="Times New Roman" w:hAnsi="Times New Roman"/>
          <w:b/>
          <w:sz w:val="20"/>
          <w:szCs w:val="20"/>
        </w:rPr>
        <w:t>2(11),</w:t>
      </w:r>
      <w:r w:rsidRPr="00576CCF">
        <w:rPr>
          <w:rFonts w:ascii="Times New Roman" w:hAnsi="Times New Roman"/>
          <w:sz w:val="20"/>
          <w:szCs w:val="20"/>
        </w:rPr>
        <w:t xml:space="preserve"> 544-553</w:t>
      </w:r>
    </w:p>
    <w:p w:rsidR="00504113" w:rsidRPr="00576CCF" w:rsidRDefault="00504113" w:rsidP="00504113">
      <w:pPr>
        <w:spacing w:line="480" w:lineRule="auto"/>
        <w:ind w:left="270" w:hanging="270"/>
        <w:rPr>
          <w:rFonts w:ascii="Times New Roman" w:hAnsi="Times New Roman"/>
          <w:sz w:val="20"/>
          <w:szCs w:val="20"/>
        </w:rPr>
      </w:pPr>
      <w:r w:rsidRPr="00576CCF">
        <w:rPr>
          <w:rFonts w:ascii="Times New Roman" w:hAnsi="Times New Roman"/>
          <w:sz w:val="20"/>
          <w:szCs w:val="20"/>
        </w:rPr>
        <w:t>Kul</w:t>
      </w:r>
      <w:r w:rsidR="001050D9">
        <w:rPr>
          <w:rFonts w:ascii="Times New Roman" w:hAnsi="Times New Roman"/>
          <w:sz w:val="20"/>
          <w:szCs w:val="20"/>
        </w:rPr>
        <w:t>,</w:t>
      </w:r>
      <w:r w:rsidRPr="00576CCF">
        <w:rPr>
          <w:rFonts w:ascii="Times New Roman" w:hAnsi="Times New Roman"/>
          <w:sz w:val="20"/>
          <w:szCs w:val="20"/>
        </w:rPr>
        <w:t xml:space="preserve"> O., Kabakci</w:t>
      </w:r>
      <w:r w:rsidR="001050D9">
        <w:rPr>
          <w:rFonts w:ascii="Times New Roman" w:hAnsi="Times New Roman"/>
          <w:sz w:val="20"/>
          <w:szCs w:val="20"/>
        </w:rPr>
        <w:t>,</w:t>
      </w:r>
      <w:r w:rsidRPr="00576CCF">
        <w:rPr>
          <w:rFonts w:ascii="Times New Roman" w:hAnsi="Times New Roman"/>
          <w:sz w:val="20"/>
          <w:szCs w:val="20"/>
        </w:rPr>
        <w:t xml:space="preserve"> N., Atmaca</w:t>
      </w:r>
      <w:r w:rsidR="001050D9">
        <w:rPr>
          <w:rFonts w:ascii="Times New Roman" w:hAnsi="Times New Roman"/>
          <w:sz w:val="20"/>
          <w:szCs w:val="20"/>
        </w:rPr>
        <w:t>,</w:t>
      </w:r>
      <w:r w:rsidRPr="00576CCF">
        <w:rPr>
          <w:rFonts w:ascii="Times New Roman" w:hAnsi="Times New Roman"/>
          <w:sz w:val="20"/>
          <w:szCs w:val="20"/>
        </w:rPr>
        <w:t xml:space="preserve"> H. T., Özkul</w:t>
      </w:r>
      <w:r w:rsidR="001050D9">
        <w:rPr>
          <w:rFonts w:ascii="Times New Roman" w:hAnsi="Times New Roman"/>
          <w:sz w:val="20"/>
          <w:szCs w:val="20"/>
        </w:rPr>
        <w:t>,</w:t>
      </w:r>
      <w:r w:rsidRPr="00576CCF">
        <w:rPr>
          <w:rFonts w:ascii="Times New Roman" w:hAnsi="Times New Roman"/>
          <w:sz w:val="20"/>
          <w:szCs w:val="20"/>
        </w:rPr>
        <w:t xml:space="preserve"> A. 2007</w:t>
      </w:r>
      <w:r w:rsidR="001050D9">
        <w:rPr>
          <w:rFonts w:ascii="Times New Roman" w:hAnsi="Times New Roman"/>
          <w:sz w:val="20"/>
          <w:szCs w:val="20"/>
        </w:rPr>
        <w:t>:</w:t>
      </w:r>
      <w:r w:rsidR="005D4AA8">
        <w:rPr>
          <w:rFonts w:ascii="Times New Roman" w:hAnsi="Times New Roman"/>
          <w:sz w:val="20"/>
          <w:szCs w:val="20"/>
        </w:rPr>
        <w:t xml:space="preserve"> </w:t>
      </w:r>
      <w:r w:rsidRPr="00576CCF">
        <w:rPr>
          <w:rFonts w:ascii="Times New Roman" w:hAnsi="Times New Roman"/>
          <w:sz w:val="20"/>
          <w:szCs w:val="20"/>
        </w:rPr>
        <w:t xml:space="preserve"> Natural Peste des Petits Ruminants Virus Infection: Novel Pathologic Findings Resembling Other Morbillivirus Infections. Veterinary Pathology 2007 44: 479-486</w:t>
      </w:r>
    </w:p>
    <w:p w:rsidR="00504113" w:rsidRPr="00576CCF" w:rsidRDefault="00504113" w:rsidP="00504113">
      <w:pPr>
        <w:autoSpaceDE w:val="0"/>
        <w:autoSpaceDN w:val="0"/>
        <w:adjustRightInd w:val="0"/>
        <w:spacing w:line="480" w:lineRule="auto"/>
        <w:ind w:left="360" w:hanging="360"/>
        <w:jc w:val="both"/>
        <w:rPr>
          <w:rFonts w:ascii="Times New Roman" w:hAnsi="Times New Roman"/>
          <w:bCs/>
          <w:iCs/>
          <w:sz w:val="20"/>
          <w:szCs w:val="20"/>
        </w:rPr>
      </w:pPr>
      <w:r w:rsidRPr="00576CCF">
        <w:rPr>
          <w:rFonts w:ascii="Times New Roman" w:hAnsi="Times New Roman"/>
          <w:sz w:val="20"/>
          <w:szCs w:val="20"/>
        </w:rPr>
        <w:lastRenderedPageBreak/>
        <w:t>Laboratoire Service International</w:t>
      </w:r>
      <w:r w:rsidR="001050D9">
        <w:rPr>
          <w:rFonts w:ascii="Times New Roman" w:hAnsi="Times New Roman"/>
          <w:sz w:val="20"/>
          <w:szCs w:val="20"/>
        </w:rPr>
        <w:t>,</w:t>
      </w:r>
      <w:r w:rsidRPr="00576CCF">
        <w:rPr>
          <w:rFonts w:ascii="Times New Roman" w:hAnsi="Times New Roman"/>
          <w:sz w:val="20"/>
          <w:szCs w:val="20"/>
        </w:rPr>
        <w:t xml:space="preserve"> (LSI) 2011</w:t>
      </w:r>
      <w:r w:rsidR="001050D9">
        <w:rPr>
          <w:rFonts w:ascii="Times New Roman" w:hAnsi="Times New Roman"/>
          <w:sz w:val="20"/>
          <w:szCs w:val="20"/>
        </w:rPr>
        <w:t>:</w:t>
      </w:r>
      <w:r w:rsidRPr="00576CCF">
        <w:rPr>
          <w:rFonts w:ascii="Times New Roman" w:hAnsi="Times New Roman"/>
          <w:sz w:val="20"/>
          <w:szCs w:val="20"/>
        </w:rPr>
        <w:t xml:space="preserve"> Validation of a real-time PCR kit, TaqVet® Peste des petits ruminants Virus kit; Report of kit development for detection of Peste des Petits Ruminants Virus Ref : PPRP/50. </w:t>
      </w:r>
      <w:r w:rsidRPr="00576CCF">
        <w:rPr>
          <w:rFonts w:ascii="Times New Roman" w:hAnsi="Times New Roman"/>
          <w:bCs/>
          <w:iCs/>
          <w:sz w:val="20"/>
          <w:szCs w:val="20"/>
        </w:rPr>
        <w:t>6 Allée des écureuils – Parc d’activité du Bois Dieu - 69380 Lissieu - France</w:t>
      </w:r>
    </w:p>
    <w:p w:rsidR="001139ED" w:rsidRPr="00576CCF" w:rsidRDefault="001139ED" w:rsidP="001139ED">
      <w:pPr>
        <w:autoSpaceDE w:val="0"/>
        <w:autoSpaceDN w:val="0"/>
        <w:adjustRightInd w:val="0"/>
        <w:spacing w:line="480" w:lineRule="auto"/>
        <w:ind w:left="360" w:hanging="360"/>
        <w:jc w:val="both"/>
        <w:rPr>
          <w:rFonts w:ascii="Times New Roman" w:hAnsi="Times New Roman"/>
          <w:sz w:val="20"/>
          <w:szCs w:val="20"/>
        </w:rPr>
      </w:pPr>
      <w:r w:rsidRPr="00576CCF">
        <w:rPr>
          <w:rFonts w:ascii="Times New Roman" w:hAnsi="Times New Roman"/>
          <w:sz w:val="20"/>
          <w:szCs w:val="20"/>
        </w:rPr>
        <w:t>Luna</w:t>
      </w:r>
      <w:r w:rsidR="001050D9">
        <w:rPr>
          <w:rFonts w:ascii="Times New Roman" w:hAnsi="Times New Roman"/>
          <w:sz w:val="20"/>
          <w:szCs w:val="20"/>
        </w:rPr>
        <w:t>,</w:t>
      </w:r>
      <w:r w:rsidRPr="00576CCF">
        <w:rPr>
          <w:rFonts w:ascii="Times New Roman" w:hAnsi="Times New Roman"/>
          <w:sz w:val="20"/>
          <w:szCs w:val="20"/>
        </w:rPr>
        <w:t xml:space="preserve"> L</w:t>
      </w:r>
      <w:r w:rsidR="001050D9">
        <w:rPr>
          <w:rFonts w:ascii="Times New Roman" w:hAnsi="Times New Roman"/>
          <w:sz w:val="20"/>
          <w:szCs w:val="20"/>
        </w:rPr>
        <w:t>.</w:t>
      </w:r>
      <w:r w:rsidRPr="00576CCF">
        <w:rPr>
          <w:rFonts w:ascii="Times New Roman" w:hAnsi="Times New Roman"/>
          <w:sz w:val="20"/>
          <w:szCs w:val="20"/>
        </w:rPr>
        <w:t>G</w:t>
      </w:r>
      <w:r w:rsidR="001050D9">
        <w:rPr>
          <w:rFonts w:ascii="Times New Roman" w:hAnsi="Times New Roman"/>
          <w:sz w:val="20"/>
          <w:szCs w:val="20"/>
        </w:rPr>
        <w:t>.,</w:t>
      </w:r>
      <w:r w:rsidRPr="00576CCF">
        <w:rPr>
          <w:rFonts w:ascii="Times New Roman" w:hAnsi="Times New Roman"/>
          <w:sz w:val="20"/>
          <w:szCs w:val="20"/>
        </w:rPr>
        <w:t xml:space="preserve"> (Ed.) 1968</w:t>
      </w:r>
      <w:r w:rsidR="001050D9">
        <w:rPr>
          <w:rFonts w:ascii="Times New Roman" w:hAnsi="Times New Roman"/>
          <w:sz w:val="20"/>
          <w:szCs w:val="20"/>
        </w:rPr>
        <w:t>:</w:t>
      </w:r>
      <w:r w:rsidRPr="00576CCF">
        <w:rPr>
          <w:rFonts w:ascii="Times New Roman" w:hAnsi="Times New Roman"/>
          <w:sz w:val="20"/>
          <w:szCs w:val="20"/>
        </w:rPr>
        <w:t xml:space="preserve"> Manual of Histologic Staining Methods of the Armed Forces Institute of</w:t>
      </w:r>
    </w:p>
    <w:p w:rsidR="001139ED" w:rsidRPr="00576CCF" w:rsidRDefault="001139ED" w:rsidP="001139ED">
      <w:pPr>
        <w:autoSpaceDE w:val="0"/>
        <w:autoSpaceDN w:val="0"/>
        <w:adjustRightInd w:val="0"/>
        <w:spacing w:line="480" w:lineRule="auto"/>
        <w:ind w:left="360"/>
        <w:jc w:val="both"/>
        <w:rPr>
          <w:rFonts w:ascii="Times New Roman" w:hAnsi="Times New Roman"/>
          <w:sz w:val="20"/>
          <w:szCs w:val="20"/>
        </w:rPr>
      </w:pPr>
      <w:r w:rsidRPr="00576CCF">
        <w:rPr>
          <w:rFonts w:ascii="Times New Roman" w:hAnsi="Times New Roman"/>
          <w:sz w:val="20"/>
          <w:szCs w:val="20"/>
        </w:rPr>
        <w:t>Pathology. Armed Forces Institute of Pathology, Houston, USA pp. 258.</w:t>
      </w:r>
    </w:p>
    <w:p w:rsidR="001139ED" w:rsidRPr="00576CCF" w:rsidRDefault="001139ED" w:rsidP="001139ED">
      <w:pPr>
        <w:spacing w:line="480" w:lineRule="auto"/>
        <w:ind w:left="270" w:hanging="270"/>
        <w:rPr>
          <w:rFonts w:ascii="Times New Roman" w:hAnsi="Times New Roman"/>
          <w:sz w:val="20"/>
          <w:szCs w:val="20"/>
        </w:rPr>
      </w:pPr>
      <w:r w:rsidRPr="00576CCF">
        <w:rPr>
          <w:rFonts w:ascii="Times New Roman" w:hAnsi="Times New Roman"/>
          <w:sz w:val="20"/>
          <w:szCs w:val="20"/>
        </w:rPr>
        <w:t>Munir</w:t>
      </w:r>
      <w:r w:rsidR="001050D9">
        <w:rPr>
          <w:rFonts w:ascii="Times New Roman" w:hAnsi="Times New Roman"/>
          <w:sz w:val="20"/>
          <w:szCs w:val="20"/>
        </w:rPr>
        <w:t>,</w:t>
      </w:r>
      <w:r w:rsidRPr="00576CCF">
        <w:rPr>
          <w:rFonts w:ascii="Times New Roman" w:hAnsi="Times New Roman"/>
          <w:sz w:val="20"/>
          <w:szCs w:val="20"/>
        </w:rPr>
        <w:t xml:space="preserve"> M</w:t>
      </w:r>
      <w:r w:rsidR="0078198A" w:rsidRPr="00576CCF">
        <w:rPr>
          <w:rFonts w:ascii="Times New Roman" w:hAnsi="Times New Roman"/>
          <w:sz w:val="20"/>
          <w:szCs w:val="20"/>
        </w:rPr>
        <w:t>.</w:t>
      </w:r>
      <w:r w:rsidRPr="00576CCF">
        <w:rPr>
          <w:rFonts w:ascii="Times New Roman" w:hAnsi="Times New Roman"/>
          <w:sz w:val="20"/>
          <w:szCs w:val="20"/>
        </w:rPr>
        <w:t>, Zohari</w:t>
      </w:r>
      <w:r w:rsidR="001050D9">
        <w:rPr>
          <w:rFonts w:ascii="Times New Roman" w:hAnsi="Times New Roman"/>
          <w:sz w:val="20"/>
          <w:szCs w:val="20"/>
        </w:rPr>
        <w:t>,</w:t>
      </w:r>
      <w:r w:rsidRPr="00576CCF">
        <w:rPr>
          <w:rFonts w:ascii="Times New Roman" w:hAnsi="Times New Roman"/>
          <w:sz w:val="20"/>
          <w:szCs w:val="20"/>
        </w:rPr>
        <w:t xml:space="preserve"> S</w:t>
      </w:r>
      <w:r w:rsidR="0078198A" w:rsidRPr="00576CCF">
        <w:rPr>
          <w:rFonts w:ascii="Times New Roman" w:hAnsi="Times New Roman"/>
          <w:sz w:val="20"/>
          <w:szCs w:val="20"/>
        </w:rPr>
        <w:t>.</w:t>
      </w:r>
      <w:r w:rsidRPr="00576CCF">
        <w:rPr>
          <w:rFonts w:ascii="Times New Roman" w:hAnsi="Times New Roman"/>
          <w:sz w:val="20"/>
          <w:szCs w:val="20"/>
        </w:rPr>
        <w:t>,</w:t>
      </w:r>
      <w:r w:rsidR="0078198A" w:rsidRPr="00576CCF">
        <w:rPr>
          <w:rFonts w:ascii="Times New Roman" w:hAnsi="Times New Roman"/>
          <w:sz w:val="20"/>
          <w:szCs w:val="20"/>
        </w:rPr>
        <w:t xml:space="preserve"> Berg</w:t>
      </w:r>
      <w:r w:rsidR="001050D9">
        <w:rPr>
          <w:rFonts w:ascii="Times New Roman" w:hAnsi="Times New Roman"/>
          <w:sz w:val="20"/>
          <w:szCs w:val="20"/>
        </w:rPr>
        <w:t>,</w:t>
      </w:r>
      <w:r w:rsidR="0078198A" w:rsidRPr="00576CCF">
        <w:rPr>
          <w:rFonts w:ascii="Times New Roman" w:hAnsi="Times New Roman"/>
          <w:sz w:val="20"/>
          <w:szCs w:val="20"/>
        </w:rPr>
        <w:t xml:space="preserve"> M.</w:t>
      </w:r>
      <w:r w:rsidR="001050D9">
        <w:rPr>
          <w:rFonts w:ascii="Times New Roman" w:hAnsi="Times New Roman"/>
          <w:sz w:val="20"/>
          <w:szCs w:val="20"/>
        </w:rPr>
        <w:t>,</w:t>
      </w:r>
      <w:r w:rsidR="0078198A" w:rsidRPr="00576CCF">
        <w:rPr>
          <w:rFonts w:ascii="Times New Roman" w:hAnsi="Times New Roman"/>
          <w:sz w:val="20"/>
          <w:szCs w:val="20"/>
        </w:rPr>
        <w:t xml:space="preserve"> </w:t>
      </w:r>
      <w:r w:rsidRPr="00576CCF">
        <w:rPr>
          <w:rFonts w:ascii="Times New Roman" w:hAnsi="Times New Roman"/>
          <w:sz w:val="20"/>
          <w:szCs w:val="20"/>
        </w:rPr>
        <w:t>2013</w:t>
      </w:r>
      <w:r w:rsidR="001050D9">
        <w:rPr>
          <w:rFonts w:ascii="Times New Roman" w:hAnsi="Times New Roman"/>
          <w:sz w:val="20"/>
          <w:szCs w:val="20"/>
        </w:rPr>
        <w:t>:</w:t>
      </w:r>
      <w:r w:rsidR="00926B10">
        <w:rPr>
          <w:rFonts w:ascii="Times New Roman" w:hAnsi="Times New Roman"/>
          <w:sz w:val="20"/>
          <w:szCs w:val="20"/>
        </w:rPr>
        <w:t xml:space="preserve"> </w:t>
      </w:r>
      <w:r w:rsidR="0078198A" w:rsidRPr="00576CCF">
        <w:rPr>
          <w:rFonts w:ascii="Times New Roman" w:hAnsi="Times New Roman"/>
          <w:sz w:val="20"/>
          <w:szCs w:val="20"/>
        </w:rPr>
        <w:t xml:space="preserve"> </w:t>
      </w:r>
      <w:r w:rsidRPr="00576CCF">
        <w:rPr>
          <w:rFonts w:ascii="Times New Roman" w:hAnsi="Times New Roman"/>
          <w:sz w:val="20"/>
          <w:szCs w:val="20"/>
        </w:rPr>
        <w:t>Molecular Biology and Pathogenesis of Peste des Petits Ruminants Virus.  2013:</w:t>
      </w:r>
      <w:r w:rsidRPr="00576CCF">
        <w:rPr>
          <w:rFonts w:ascii="Times New Roman" w:hAnsi="Times New Roman"/>
          <w:b/>
          <w:sz w:val="20"/>
          <w:szCs w:val="20"/>
        </w:rPr>
        <w:t>151</w:t>
      </w:r>
      <w:r w:rsidRPr="00576CCF">
        <w:rPr>
          <w:rFonts w:ascii="Times New Roman" w:hAnsi="Times New Roman"/>
          <w:sz w:val="20"/>
          <w:szCs w:val="20"/>
        </w:rPr>
        <w:t xml:space="preserve">.  ISSN 2211-7504, ISBN 978-3-642-31450-6, DOI 10.1007978-3-64231451-3  Springer Briefs in Animal Sciences </w:t>
      </w:r>
    </w:p>
    <w:p w:rsidR="001139ED" w:rsidRPr="00576CCF" w:rsidRDefault="001139ED" w:rsidP="001139ED">
      <w:pPr>
        <w:spacing w:line="480" w:lineRule="auto"/>
        <w:ind w:left="270" w:hanging="270"/>
        <w:rPr>
          <w:rFonts w:ascii="Times New Roman" w:hAnsi="Times New Roman"/>
          <w:b/>
          <w:sz w:val="20"/>
          <w:szCs w:val="20"/>
        </w:rPr>
      </w:pPr>
      <w:r w:rsidRPr="00576CCF">
        <w:rPr>
          <w:rFonts w:ascii="Times New Roman" w:hAnsi="Times New Roman"/>
          <w:sz w:val="20"/>
          <w:szCs w:val="20"/>
        </w:rPr>
        <w:t>OIE</w:t>
      </w:r>
      <w:r w:rsidR="001050D9">
        <w:rPr>
          <w:rFonts w:ascii="Times New Roman" w:hAnsi="Times New Roman"/>
          <w:sz w:val="20"/>
          <w:szCs w:val="20"/>
        </w:rPr>
        <w:t>,</w:t>
      </w:r>
      <w:r w:rsidRPr="00576CCF">
        <w:rPr>
          <w:rFonts w:ascii="Times New Roman" w:hAnsi="Times New Roman"/>
          <w:sz w:val="20"/>
          <w:szCs w:val="20"/>
        </w:rPr>
        <w:t xml:space="preserve">  </w:t>
      </w:r>
      <w:r w:rsidR="0078198A" w:rsidRPr="00576CCF">
        <w:rPr>
          <w:rFonts w:ascii="Times New Roman" w:hAnsi="Times New Roman"/>
          <w:sz w:val="20"/>
          <w:szCs w:val="20"/>
        </w:rPr>
        <w:t>2014</w:t>
      </w:r>
      <w:r w:rsidR="001050D9">
        <w:rPr>
          <w:rFonts w:ascii="Times New Roman" w:hAnsi="Times New Roman"/>
          <w:sz w:val="20"/>
          <w:szCs w:val="20"/>
        </w:rPr>
        <w:t>:</w:t>
      </w:r>
      <w:r w:rsidRPr="00576CCF">
        <w:rPr>
          <w:rFonts w:ascii="Times New Roman" w:hAnsi="Times New Roman"/>
          <w:sz w:val="20"/>
          <w:szCs w:val="20"/>
        </w:rPr>
        <w:t xml:space="preserve"> Disease outbreak summary, Kenya </w:t>
      </w:r>
    </w:p>
    <w:p w:rsidR="001139ED" w:rsidRPr="00576CCF" w:rsidRDefault="009E3A0B" w:rsidP="001139ED">
      <w:pPr>
        <w:autoSpaceDE w:val="0"/>
        <w:autoSpaceDN w:val="0"/>
        <w:adjustRightInd w:val="0"/>
        <w:spacing w:line="480" w:lineRule="auto"/>
        <w:ind w:left="360"/>
        <w:rPr>
          <w:rFonts w:ascii="Times New Roman" w:hAnsi="Times New Roman"/>
          <w:sz w:val="20"/>
          <w:szCs w:val="20"/>
          <w:lang w:val="fr-FR"/>
        </w:rPr>
      </w:pPr>
      <w:hyperlink r:id="rId10" w:history="1">
        <w:r w:rsidR="001139ED" w:rsidRPr="00576CCF">
          <w:rPr>
            <w:rStyle w:val="Hyperlink"/>
            <w:rFonts w:ascii="Times New Roman" w:hAnsi="Times New Roman"/>
            <w:sz w:val="20"/>
            <w:szCs w:val="20"/>
            <w:lang w:val="fr-FR"/>
          </w:rPr>
          <w:t>http://www.oie.int/wahis_2/public/wahid.php/Diseaseinformation/statusdetail/popup?diseaseid=5&amp;country=KEN&amp;y=2006&amp;m=8&amp;admin1=1590&amp;detail=2&amp;sdid=97395</w:t>
        </w:r>
      </w:hyperlink>
    </w:p>
    <w:p w:rsidR="001139ED" w:rsidRPr="00576CCF" w:rsidRDefault="009E3A0B" w:rsidP="001139ED">
      <w:pPr>
        <w:autoSpaceDE w:val="0"/>
        <w:autoSpaceDN w:val="0"/>
        <w:adjustRightInd w:val="0"/>
        <w:spacing w:line="480" w:lineRule="auto"/>
        <w:ind w:left="360"/>
        <w:rPr>
          <w:rFonts w:ascii="Times New Roman" w:hAnsi="Times New Roman"/>
          <w:sz w:val="20"/>
          <w:szCs w:val="20"/>
          <w:lang w:val="fr-FR"/>
        </w:rPr>
      </w:pPr>
      <w:hyperlink r:id="rId11" w:history="1">
        <w:r w:rsidR="001139ED" w:rsidRPr="00576CCF">
          <w:rPr>
            <w:rStyle w:val="Hyperlink"/>
            <w:rFonts w:ascii="Times New Roman" w:hAnsi="Times New Roman"/>
            <w:sz w:val="20"/>
            <w:szCs w:val="20"/>
            <w:lang w:val="fr-FR"/>
          </w:rPr>
          <w:t>http://www.oie.int/wahis_2/public/wahid.php/Diseaseinformation/statusdetail/popup?diseaseid=5&amp;country=KEN&amp;y=2007&amp;m=2&amp;admin1=1590&amp;detail=2&amp;sdid=220067</w:t>
        </w:r>
      </w:hyperlink>
      <w:r w:rsidR="001139ED" w:rsidRPr="00576CCF">
        <w:rPr>
          <w:rFonts w:ascii="Times New Roman" w:hAnsi="Times New Roman"/>
          <w:sz w:val="20"/>
          <w:szCs w:val="20"/>
          <w:lang w:val="fr-FR"/>
        </w:rPr>
        <w:t xml:space="preserve"> </w:t>
      </w:r>
    </w:p>
    <w:p w:rsidR="001139ED" w:rsidRPr="00576CCF" w:rsidRDefault="009E3A0B" w:rsidP="001139ED">
      <w:pPr>
        <w:spacing w:line="480" w:lineRule="auto"/>
        <w:ind w:left="270"/>
        <w:rPr>
          <w:rFonts w:ascii="Times New Roman" w:hAnsi="Times New Roman"/>
          <w:b/>
          <w:sz w:val="20"/>
          <w:szCs w:val="20"/>
        </w:rPr>
      </w:pPr>
      <w:hyperlink r:id="rId12" w:history="1">
        <w:r w:rsidR="001139ED" w:rsidRPr="00576CCF">
          <w:rPr>
            <w:rStyle w:val="Hyperlink"/>
            <w:rFonts w:ascii="Times New Roman" w:hAnsi="Times New Roman"/>
            <w:sz w:val="20"/>
            <w:szCs w:val="20"/>
            <w:lang w:val="fr-FR"/>
          </w:rPr>
          <w:t>http://www.oie.int/wahis_2/public/wahid.php/Diseaseinformation/statusdetail/popup?diseaseid=5&amp;country=KEN&amp;y=2007&amp;m=3&amp;admin1=1590&amp;detail=2&amp;sdid=220069</w:t>
        </w:r>
      </w:hyperlink>
      <w:r w:rsidR="001139ED" w:rsidRPr="00576CCF">
        <w:rPr>
          <w:rFonts w:ascii="Times New Roman" w:hAnsi="Times New Roman"/>
          <w:sz w:val="20"/>
          <w:szCs w:val="20"/>
        </w:rPr>
        <w:t>.  Accessed on 15</w:t>
      </w:r>
      <w:r w:rsidR="001139ED" w:rsidRPr="00576CCF">
        <w:rPr>
          <w:rFonts w:ascii="Times New Roman" w:hAnsi="Times New Roman"/>
          <w:sz w:val="20"/>
          <w:szCs w:val="20"/>
          <w:vertAlign w:val="superscript"/>
        </w:rPr>
        <w:t>th</w:t>
      </w:r>
      <w:r w:rsidR="001139ED" w:rsidRPr="00576CCF">
        <w:rPr>
          <w:rFonts w:ascii="Times New Roman" w:hAnsi="Times New Roman"/>
          <w:sz w:val="20"/>
          <w:szCs w:val="20"/>
        </w:rPr>
        <w:t xml:space="preserve"> January 2014</w:t>
      </w:r>
    </w:p>
    <w:p w:rsidR="001139ED" w:rsidRPr="00576CCF" w:rsidRDefault="001050D9" w:rsidP="001139ED">
      <w:pPr>
        <w:autoSpaceDE w:val="0"/>
        <w:autoSpaceDN w:val="0"/>
        <w:adjustRightInd w:val="0"/>
        <w:spacing w:line="480" w:lineRule="auto"/>
        <w:ind w:left="360" w:hanging="360"/>
        <w:rPr>
          <w:rFonts w:ascii="Times New Roman" w:hAnsi="Times New Roman"/>
          <w:sz w:val="20"/>
          <w:szCs w:val="20"/>
        </w:rPr>
      </w:pPr>
      <w:r>
        <w:rPr>
          <w:rFonts w:ascii="Times New Roman" w:hAnsi="Times New Roman"/>
          <w:sz w:val="20"/>
          <w:szCs w:val="20"/>
        </w:rPr>
        <w:t xml:space="preserve">QIAGEN, </w:t>
      </w:r>
      <w:r w:rsidR="001139ED" w:rsidRPr="00576CCF">
        <w:rPr>
          <w:rFonts w:ascii="Times New Roman" w:hAnsi="Times New Roman"/>
          <w:sz w:val="20"/>
          <w:szCs w:val="20"/>
        </w:rPr>
        <w:t>2010</w:t>
      </w:r>
      <w:r>
        <w:rPr>
          <w:rFonts w:ascii="Times New Roman" w:hAnsi="Times New Roman"/>
          <w:sz w:val="20"/>
          <w:szCs w:val="20"/>
        </w:rPr>
        <w:t>:</w:t>
      </w:r>
      <w:r w:rsidR="001139ED" w:rsidRPr="00576CCF">
        <w:rPr>
          <w:rFonts w:ascii="Times New Roman" w:hAnsi="Times New Roman"/>
          <w:b/>
          <w:sz w:val="20"/>
          <w:szCs w:val="20"/>
        </w:rPr>
        <w:t xml:space="preserve"> </w:t>
      </w:r>
      <w:r w:rsidR="001139ED" w:rsidRPr="00576CCF">
        <w:rPr>
          <w:rFonts w:ascii="Times New Roman" w:hAnsi="Times New Roman"/>
          <w:sz w:val="20"/>
          <w:szCs w:val="20"/>
        </w:rPr>
        <w:t xml:space="preserve">RNeasy® Mini Kit ,For purification of total RNA from animal cells, animal tissues, bacteria, and yeast, and for RNA cleanup. </w:t>
      </w:r>
      <w:hyperlink r:id="rId13" w:history="1">
        <w:r w:rsidR="001139ED" w:rsidRPr="00576CCF">
          <w:rPr>
            <w:rStyle w:val="Hyperlink"/>
            <w:rFonts w:ascii="Times New Roman" w:hAnsi="Times New Roman"/>
            <w:sz w:val="20"/>
            <w:szCs w:val="20"/>
          </w:rPr>
          <w:t>http://www.genome.duke.edu/cores/microarray/services/rna-qc/documents/RNeasy_Mini_Handbook.pdf</w:t>
        </w:r>
      </w:hyperlink>
      <w:r w:rsidR="001139ED" w:rsidRPr="00576CCF">
        <w:rPr>
          <w:rFonts w:ascii="Times New Roman" w:hAnsi="Times New Roman"/>
          <w:sz w:val="20"/>
          <w:szCs w:val="20"/>
        </w:rPr>
        <w:t xml:space="preserve"> </w:t>
      </w:r>
      <w:r w:rsidR="00926B10">
        <w:rPr>
          <w:rFonts w:ascii="Times New Roman" w:hAnsi="Times New Roman"/>
          <w:sz w:val="20"/>
          <w:szCs w:val="20"/>
        </w:rPr>
        <w:t xml:space="preserve"> A</w:t>
      </w:r>
      <w:r w:rsidR="001139ED" w:rsidRPr="00576CCF">
        <w:rPr>
          <w:rFonts w:ascii="Times New Roman" w:hAnsi="Times New Roman"/>
          <w:sz w:val="20"/>
          <w:szCs w:val="20"/>
        </w:rPr>
        <w:t>ccessed on 30th July 2013.</w:t>
      </w:r>
    </w:p>
    <w:p w:rsidR="0078198A" w:rsidRPr="00576CCF" w:rsidRDefault="0078198A" w:rsidP="0078198A">
      <w:pPr>
        <w:spacing w:line="480" w:lineRule="auto"/>
        <w:ind w:left="270" w:hanging="270"/>
        <w:rPr>
          <w:rFonts w:ascii="Times New Roman" w:hAnsi="Times New Roman"/>
          <w:sz w:val="20"/>
          <w:szCs w:val="20"/>
        </w:rPr>
      </w:pPr>
      <w:r w:rsidRPr="00576CCF">
        <w:rPr>
          <w:rFonts w:ascii="Times New Roman" w:hAnsi="Times New Roman"/>
          <w:sz w:val="20"/>
          <w:szCs w:val="20"/>
        </w:rPr>
        <w:t>Truong</w:t>
      </w:r>
      <w:r w:rsidR="001050D9">
        <w:rPr>
          <w:rFonts w:ascii="Times New Roman" w:hAnsi="Times New Roman"/>
          <w:sz w:val="20"/>
          <w:szCs w:val="20"/>
        </w:rPr>
        <w:t>,</w:t>
      </w:r>
      <w:r w:rsidRPr="00576CCF">
        <w:rPr>
          <w:rFonts w:ascii="Times New Roman" w:hAnsi="Times New Roman"/>
          <w:sz w:val="20"/>
          <w:szCs w:val="20"/>
        </w:rPr>
        <w:t xml:space="preserve"> T., Boshra</w:t>
      </w:r>
      <w:r w:rsidR="001050D9">
        <w:rPr>
          <w:rFonts w:ascii="Times New Roman" w:hAnsi="Times New Roman"/>
          <w:sz w:val="20"/>
          <w:szCs w:val="20"/>
        </w:rPr>
        <w:t>,</w:t>
      </w:r>
      <w:r w:rsidRPr="00576CCF">
        <w:rPr>
          <w:rFonts w:ascii="Times New Roman" w:hAnsi="Times New Roman"/>
          <w:sz w:val="20"/>
          <w:szCs w:val="20"/>
        </w:rPr>
        <w:t xml:space="preserve"> H., Embury-Hyatt</w:t>
      </w:r>
      <w:r w:rsidR="001050D9">
        <w:rPr>
          <w:rFonts w:ascii="Times New Roman" w:hAnsi="Times New Roman"/>
          <w:sz w:val="20"/>
          <w:szCs w:val="20"/>
        </w:rPr>
        <w:t>,</w:t>
      </w:r>
      <w:r w:rsidRPr="00576CCF">
        <w:rPr>
          <w:rFonts w:ascii="Times New Roman" w:hAnsi="Times New Roman"/>
          <w:sz w:val="20"/>
          <w:szCs w:val="20"/>
        </w:rPr>
        <w:t xml:space="preserve"> C., Nfon</w:t>
      </w:r>
      <w:r w:rsidR="001050D9">
        <w:rPr>
          <w:rFonts w:ascii="Times New Roman" w:hAnsi="Times New Roman"/>
          <w:sz w:val="20"/>
          <w:szCs w:val="20"/>
        </w:rPr>
        <w:t>,</w:t>
      </w:r>
      <w:r w:rsidRPr="00576CCF">
        <w:rPr>
          <w:rFonts w:ascii="Times New Roman" w:hAnsi="Times New Roman"/>
          <w:sz w:val="20"/>
          <w:szCs w:val="20"/>
        </w:rPr>
        <w:t xml:space="preserve"> C., Gerdts</w:t>
      </w:r>
      <w:r w:rsidR="001050D9">
        <w:rPr>
          <w:rFonts w:ascii="Times New Roman" w:hAnsi="Times New Roman"/>
          <w:sz w:val="20"/>
          <w:szCs w:val="20"/>
        </w:rPr>
        <w:t>,</w:t>
      </w:r>
      <w:r w:rsidRPr="00576CCF">
        <w:rPr>
          <w:rFonts w:ascii="Times New Roman" w:hAnsi="Times New Roman"/>
          <w:sz w:val="20"/>
          <w:szCs w:val="20"/>
        </w:rPr>
        <w:t xml:space="preserve"> V., Tikoo</w:t>
      </w:r>
      <w:r w:rsidR="001050D9">
        <w:rPr>
          <w:rFonts w:ascii="Times New Roman" w:hAnsi="Times New Roman"/>
          <w:sz w:val="20"/>
          <w:szCs w:val="20"/>
        </w:rPr>
        <w:t>,</w:t>
      </w:r>
      <w:r w:rsidRPr="00576CCF">
        <w:rPr>
          <w:rFonts w:ascii="Times New Roman" w:hAnsi="Times New Roman"/>
          <w:sz w:val="20"/>
          <w:szCs w:val="20"/>
        </w:rPr>
        <w:t xml:space="preserve"> S.</w:t>
      </w:r>
      <w:r w:rsidR="001050D9">
        <w:rPr>
          <w:rFonts w:ascii="Times New Roman" w:hAnsi="Times New Roman"/>
          <w:sz w:val="20"/>
          <w:szCs w:val="20"/>
        </w:rPr>
        <w:t>,</w:t>
      </w:r>
      <w:r w:rsidRPr="00576CCF">
        <w:rPr>
          <w:rFonts w:ascii="Times New Roman" w:hAnsi="Times New Roman"/>
          <w:sz w:val="20"/>
          <w:szCs w:val="20"/>
        </w:rPr>
        <w:t xml:space="preserve"> Babiuk</w:t>
      </w:r>
      <w:r w:rsidR="001050D9">
        <w:rPr>
          <w:rFonts w:ascii="Times New Roman" w:hAnsi="Times New Roman"/>
          <w:sz w:val="20"/>
          <w:szCs w:val="20"/>
        </w:rPr>
        <w:t>,</w:t>
      </w:r>
      <w:r w:rsidRPr="00576CCF">
        <w:rPr>
          <w:rFonts w:ascii="Times New Roman" w:hAnsi="Times New Roman"/>
          <w:sz w:val="20"/>
          <w:szCs w:val="20"/>
        </w:rPr>
        <w:t xml:space="preserve"> L. A., Kara</w:t>
      </w:r>
      <w:r w:rsidR="001050D9">
        <w:rPr>
          <w:rFonts w:ascii="Times New Roman" w:hAnsi="Times New Roman"/>
          <w:sz w:val="20"/>
          <w:szCs w:val="20"/>
        </w:rPr>
        <w:t>,</w:t>
      </w:r>
      <w:r w:rsidRPr="00576CCF">
        <w:rPr>
          <w:rFonts w:ascii="Times New Roman" w:hAnsi="Times New Roman"/>
          <w:sz w:val="20"/>
          <w:szCs w:val="20"/>
        </w:rPr>
        <w:t xml:space="preserve"> P., Chetty</w:t>
      </w:r>
      <w:r w:rsidR="001050D9">
        <w:rPr>
          <w:rFonts w:ascii="Times New Roman" w:hAnsi="Times New Roman"/>
          <w:sz w:val="20"/>
          <w:szCs w:val="20"/>
        </w:rPr>
        <w:t>,</w:t>
      </w:r>
      <w:r w:rsidRPr="00576CCF">
        <w:rPr>
          <w:rFonts w:ascii="Times New Roman" w:hAnsi="Times New Roman"/>
          <w:sz w:val="20"/>
          <w:szCs w:val="20"/>
        </w:rPr>
        <w:t xml:space="preserve"> T., Mather</w:t>
      </w:r>
      <w:r w:rsidR="001050D9">
        <w:rPr>
          <w:rFonts w:ascii="Times New Roman" w:hAnsi="Times New Roman"/>
          <w:sz w:val="20"/>
          <w:szCs w:val="20"/>
        </w:rPr>
        <w:t>,</w:t>
      </w:r>
      <w:r w:rsidRPr="00576CCF">
        <w:rPr>
          <w:rFonts w:ascii="Times New Roman" w:hAnsi="Times New Roman"/>
          <w:sz w:val="20"/>
          <w:szCs w:val="20"/>
        </w:rPr>
        <w:t xml:space="preserve"> A., Wallace</w:t>
      </w:r>
      <w:r w:rsidR="001050D9">
        <w:rPr>
          <w:rFonts w:ascii="Times New Roman" w:hAnsi="Times New Roman"/>
          <w:sz w:val="20"/>
          <w:szCs w:val="20"/>
        </w:rPr>
        <w:t>,</w:t>
      </w:r>
      <w:r w:rsidRPr="00576CCF">
        <w:rPr>
          <w:rFonts w:ascii="Times New Roman" w:hAnsi="Times New Roman"/>
          <w:sz w:val="20"/>
          <w:szCs w:val="20"/>
        </w:rPr>
        <w:t xml:space="preserve"> D. B.</w:t>
      </w:r>
      <w:r w:rsidR="001050D9">
        <w:rPr>
          <w:rFonts w:ascii="Times New Roman" w:hAnsi="Times New Roman"/>
          <w:sz w:val="20"/>
          <w:szCs w:val="20"/>
        </w:rPr>
        <w:t>,</w:t>
      </w:r>
      <w:r w:rsidRPr="00576CCF">
        <w:rPr>
          <w:rFonts w:ascii="Times New Roman" w:hAnsi="Times New Roman"/>
          <w:sz w:val="20"/>
          <w:szCs w:val="20"/>
        </w:rPr>
        <w:t xml:space="preserve"> Babiuk</w:t>
      </w:r>
      <w:r w:rsidR="001050D9">
        <w:rPr>
          <w:rFonts w:ascii="Times New Roman" w:hAnsi="Times New Roman"/>
          <w:sz w:val="20"/>
          <w:szCs w:val="20"/>
        </w:rPr>
        <w:t>,</w:t>
      </w:r>
      <w:r w:rsidRPr="00576CCF">
        <w:rPr>
          <w:rFonts w:ascii="Times New Roman" w:hAnsi="Times New Roman"/>
          <w:sz w:val="20"/>
          <w:szCs w:val="20"/>
        </w:rPr>
        <w:t xml:space="preserve"> S.</w:t>
      </w:r>
      <w:r w:rsidR="001050D9">
        <w:rPr>
          <w:rFonts w:ascii="Times New Roman" w:hAnsi="Times New Roman"/>
          <w:sz w:val="20"/>
          <w:szCs w:val="20"/>
        </w:rPr>
        <w:t>,</w:t>
      </w:r>
      <w:r w:rsidRPr="00576CCF">
        <w:rPr>
          <w:rFonts w:ascii="Times New Roman" w:hAnsi="Times New Roman"/>
          <w:sz w:val="20"/>
          <w:szCs w:val="20"/>
        </w:rPr>
        <w:t xml:space="preserve"> 2014</w:t>
      </w:r>
      <w:r w:rsidR="001050D9">
        <w:rPr>
          <w:rFonts w:ascii="Times New Roman" w:hAnsi="Times New Roman"/>
          <w:sz w:val="20"/>
          <w:szCs w:val="20"/>
        </w:rPr>
        <w:t>:</w:t>
      </w:r>
      <w:r w:rsidRPr="00576CCF">
        <w:rPr>
          <w:rFonts w:ascii="Times New Roman" w:hAnsi="Times New Roman"/>
          <w:sz w:val="20"/>
          <w:szCs w:val="20"/>
        </w:rPr>
        <w:t xml:space="preserve"> Peste des Petits Ruminants Virus Tissue Tropism and Pathogenesis in Sheep and Goats following Experimental Infection. PLoS ONE </w:t>
      </w:r>
      <w:r w:rsidRPr="00576CCF">
        <w:rPr>
          <w:rFonts w:ascii="Times New Roman" w:hAnsi="Times New Roman"/>
          <w:b/>
          <w:sz w:val="20"/>
          <w:szCs w:val="20"/>
        </w:rPr>
        <w:t>9</w:t>
      </w:r>
      <w:r w:rsidRPr="00576CCF">
        <w:rPr>
          <w:rFonts w:ascii="Times New Roman" w:hAnsi="Times New Roman"/>
          <w:sz w:val="20"/>
          <w:szCs w:val="20"/>
        </w:rPr>
        <w:t>(1): e87145. doi:10.1371/journal.pone.0087145</w:t>
      </w:r>
    </w:p>
    <w:p w:rsidR="001139ED" w:rsidRPr="00576CCF" w:rsidRDefault="001050D9" w:rsidP="0078198A">
      <w:pPr>
        <w:spacing w:line="480" w:lineRule="auto"/>
        <w:ind w:left="270" w:hanging="270"/>
        <w:rPr>
          <w:rFonts w:ascii="Times New Roman" w:hAnsi="Times New Roman"/>
          <w:sz w:val="20"/>
          <w:szCs w:val="20"/>
        </w:rPr>
      </w:pPr>
      <w:r>
        <w:rPr>
          <w:rFonts w:ascii="Times New Roman" w:hAnsi="Times New Roman"/>
          <w:sz w:val="20"/>
          <w:szCs w:val="20"/>
        </w:rPr>
        <w:lastRenderedPageBreak/>
        <w:t>Wamwayi, H. M., Rossiter, P. B., Kariuki, D. P., Wafula, J. S.,</w:t>
      </w:r>
      <w:r w:rsidR="0078198A" w:rsidRPr="00576CCF">
        <w:rPr>
          <w:rFonts w:ascii="Times New Roman" w:hAnsi="Times New Roman"/>
          <w:sz w:val="20"/>
          <w:szCs w:val="20"/>
        </w:rPr>
        <w:t xml:space="preserve"> Barrett, T., Anderson, J.</w:t>
      </w:r>
      <w:r>
        <w:rPr>
          <w:rFonts w:ascii="Times New Roman" w:hAnsi="Times New Roman"/>
          <w:sz w:val="20"/>
          <w:szCs w:val="20"/>
        </w:rPr>
        <w:t>,</w:t>
      </w:r>
      <w:r w:rsidR="0078198A" w:rsidRPr="00576CCF">
        <w:rPr>
          <w:rFonts w:ascii="Times New Roman" w:hAnsi="Times New Roman"/>
          <w:sz w:val="20"/>
          <w:szCs w:val="20"/>
        </w:rPr>
        <w:t xml:space="preserve"> 1995</w:t>
      </w:r>
      <w:r>
        <w:rPr>
          <w:rFonts w:ascii="Times New Roman" w:hAnsi="Times New Roman"/>
          <w:sz w:val="20"/>
          <w:szCs w:val="20"/>
        </w:rPr>
        <w:t>:</w:t>
      </w:r>
      <w:r w:rsidR="0078198A" w:rsidRPr="00576CCF">
        <w:rPr>
          <w:rFonts w:ascii="Times New Roman" w:hAnsi="Times New Roman"/>
          <w:sz w:val="20"/>
          <w:szCs w:val="20"/>
        </w:rPr>
        <w:t xml:space="preserve">  Peste des petits ruminants antibodies in east Africa. Veterinary Record, 136: 199-200</w:t>
      </w:r>
    </w:p>
    <w:sectPr w:rsidR="001139ED" w:rsidRPr="00576CCF" w:rsidSect="00504113">
      <w:footerReference w:type="default" r:id="rId14"/>
      <w:pgSz w:w="12240" w:h="15840"/>
      <w:pgMar w:top="1440" w:right="1440" w:bottom="1440" w:left="17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641" w:rsidRDefault="000E0641">
      <w:pPr>
        <w:spacing w:after="0" w:line="240" w:lineRule="auto"/>
      </w:pPr>
      <w:r>
        <w:separator/>
      </w:r>
    </w:p>
  </w:endnote>
  <w:endnote w:type="continuationSeparator" w:id="1">
    <w:p w:rsidR="000E0641" w:rsidRDefault="000E06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Antiqua-Bold">
    <w:panose1 w:val="00000000000000000000"/>
    <w:charset w:val="00"/>
    <w:family w:val="roman"/>
    <w:notTrueType/>
    <w:pitch w:val="default"/>
    <w:sig w:usb0="00000003" w:usb1="00000000" w:usb2="00000000" w:usb3="00000000" w:csb0="00000001" w:csb1="00000000"/>
  </w:font>
  <w:font w:name="AdvPTimes">
    <w:panose1 w:val="00000000000000000000"/>
    <w:charset w:val="00"/>
    <w:family w:val="roman"/>
    <w:notTrueType/>
    <w:pitch w:val="default"/>
    <w:sig w:usb0="00000003" w:usb1="00000000" w:usb2="00000000" w:usb3="00000000" w:csb0="00000001" w:csb1="00000000"/>
  </w:font>
  <w:font w:name="AdvP697C">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EFD" w:rsidRDefault="009E3A0B">
    <w:pPr>
      <w:pStyle w:val="Footer"/>
      <w:jc w:val="right"/>
    </w:pPr>
    <w:fldSimple w:instr=" PAGE   \* MERGEFORMAT ">
      <w:r w:rsidR="00755F5E">
        <w:rPr>
          <w:noProof/>
        </w:rPr>
        <w:t>2</w:t>
      </w:r>
    </w:fldSimple>
  </w:p>
  <w:p w:rsidR="000E6EFD" w:rsidRDefault="000E6E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641" w:rsidRDefault="000E0641">
      <w:pPr>
        <w:spacing w:after="0" w:line="240" w:lineRule="auto"/>
      </w:pPr>
      <w:r>
        <w:separator/>
      </w:r>
    </w:p>
  </w:footnote>
  <w:footnote w:type="continuationSeparator" w:id="1">
    <w:p w:rsidR="000E0641" w:rsidRDefault="000E06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929A0"/>
    <w:multiLevelType w:val="hybridMultilevel"/>
    <w:tmpl w:val="1484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B1447"/>
    <w:rsid w:val="00036D65"/>
    <w:rsid w:val="000510A2"/>
    <w:rsid w:val="000558DE"/>
    <w:rsid w:val="00073F8C"/>
    <w:rsid w:val="0009299F"/>
    <w:rsid w:val="000B1447"/>
    <w:rsid w:val="000D6B04"/>
    <w:rsid w:val="000E0641"/>
    <w:rsid w:val="000E6EFD"/>
    <w:rsid w:val="001050D9"/>
    <w:rsid w:val="001139ED"/>
    <w:rsid w:val="00155EFD"/>
    <w:rsid w:val="001608AA"/>
    <w:rsid w:val="001A4E7D"/>
    <w:rsid w:val="00217CA5"/>
    <w:rsid w:val="00260CB3"/>
    <w:rsid w:val="00287164"/>
    <w:rsid w:val="002B09D9"/>
    <w:rsid w:val="002B5692"/>
    <w:rsid w:val="00342C26"/>
    <w:rsid w:val="003937B8"/>
    <w:rsid w:val="003B3232"/>
    <w:rsid w:val="003C311A"/>
    <w:rsid w:val="003F1019"/>
    <w:rsid w:val="00446025"/>
    <w:rsid w:val="0045519E"/>
    <w:rsid w:val="00484CB9"/>
    <w:rsid w:val="00485DCF"/>
    <w:rsid w:val="004B2A69"/>
    <w:rsid w:val="004F0B52"/>
    <w:rsid w:val="00504113"/>
    <w:rsid w:val="005112BC"/>
    <w:rsid w:val="005640D5"/>
    <w:rsid w:val="0056688F"/>
    <w:rsid w:val="00576CCF"/>
    <w:rsid w:val="00583551"/>
    <w:rsid w:val="005A02CE"/>
    <w:rsid w:val="005A3462"/>
    <w:rsid w:val="005B46E7"/>
    <w:rsid w:val="005B4DFD"/>
    <w:rsid w:val="005D4AA8"/>
    <w:rsid w:val="005F674B"/>
    <w:rsid w:val="0062558B"/>
    <w:rsid w:val="00661B07"/>
    <w:rsid w:val="0067598B"/>
    <w:rsid w:val="00684765"/>
    <w:rsid w:val="006928B3"/>
    <w:rsid w:val="00693C4E"/>
    <w:rsid w:val="006D5A0F"/>
    <w:rsid w:val="00704FA6"/>
    <w:rsid w:val="00717C5A"/>
    <w:rsid w:val="00721B5A"/>
    <w:rsid w:val="00755F5E"/>
    <w:rsid w:val="0078198A"/>
    <w:rsid w:val="00785F36"/>
    <w:rsid w:val="007B3444"/>
    <w:rsid w:val="007C43E7"/>
    <w:rsid w:val="007D1476"/>
    <w:rsid w:val="007F52F0"/>
    <w:rsid w:val="00811837"/>
    <w:rsid w:val="00817648"/>
    <w:rsid w:val="0082060C"/>
    <w:rsid w:val="008A72A3"/>
    <w:rsid w:val="008C669A"/>
    <w:rsid w:val="009117F1"/>
    <w:rsid w:val="00926B10"/>
    <w:rsid w:val="0092715B"/>
    <w:rsid w:val="0098022D"/>
    <w:rsid w:val="00987306"/>
    <w:rsid w:val="009A6AB2"/>
    <w:rsid w:val="009D778B"/>
    <w:rsid w:val="009E3A0B"/>
    <w:rsid w:val="00A25092"/>
    <w:rsid w:val="00A40E4F"/>
    <w:rsid w:val="00A80269"/>
    <w:rsid w:val="00AE0D8F"/>
    <w:rsid w:val="00AF4E39"/>
    <w:rsid w:val="00AF4F38"/>
    <w:rsid w:val="00B10D63"/>
    <w:rsid w:val="00B265A3"/>
    <w:rsid w:val="00B26F79"/>
    <w:rsid w:val="00B67A75"/>
    <w:rsid w:val="00BA2CE9"/>
    <w:rsid w:val="00BA523B"/>
    <w:rsid w:val="00BC712E"/>
    <w:rsid w:val="00C02701"/>
    <w:rsid w:val="00C0661E"/>
    <w:rsid w:val="00C15CBC"/>
    <w:rsid w:val="00C40DFE"/>
    <w:rsid w:val="00C46542"/>
    <w:rsid w:val="00C540E3"/>
    <w:rsid w:val="00C61DD6"/>
    <w:rsid w:val="00CE5C5C"/>
    <w:rsid w:val="00D610EE"/>
    <w:rsid w:val="00D64819"/>
    <w:rsid w:val="00D67D4F"/>
    <w:rsid w:val="00D7491C"/>
    <w:rsid w:val="00D962DF"/>
    <w:rsid w:val="00DA302A"/>
    <w:rsid w:val="00DB123A"/>
    <w:rsid w:val="00DC72EC"/>
    <w:rsid w:val="00DF44AC"/>
    <w:rsid w:val="00E1182A"/>
    <w:rsid w:val="00E55CD2"/>
    <w:rsid w:val="00E57A83"/>
    <w:rsid w:val="00EA08F7"/>
    <w:rsid w:val="00EA0F75"/>
    <w:rsid w:val="00EA21CF"/>
    <w:rsid w:val="00EB3C95"/>
    <w:rsid w:val="00EC0A77"/>
    <w:rsid w:val="00ED47A4"/>
    <w:rsid w:val="00EF0B9D"/>
    <w:rsid w:val="00F2638A"/>
    <w:rsid w:val="00F26C62"/>
    <w:rsid w:val="00F57728"/>
    <w:rsid w:val="00F758BD"/>
    <w:rsid w:val="00F77E60"/>
    <w:rsid w:val="00F92E41"/>
    <w:rsid w:val="00FE6C4B"/>
    <w:rsid w:val="00FF212E"/>
    <w:rsid w:val="00FF5B4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701"/>
    <w:pPr>
      <w:spacing w:after="200" w:line="276" w:lineRule="auto"/>
    </w:pPr>
    <w:rPr>
      <w:sz w:val="22"/>
      <w:szCs w:val="22"/>
    </w:rPr>
  </w:style>
  <w:style w:type="paragraph" w:styleId="Heading3">
    <w:name w:val="heading 3"/>
    <w:basedOn w:val="Normal"/>
    <w:next w:val="Normal"/>
    <w:link w:val="Heading3Char"/>
    <w:uiPriority w:val="9"/>
    <w:qFormat/>
    <w:rsid w:val="00B26F79"/>
    <w:pPr>
      <w:keepNext/>
      <w:spacing w:before="240" w:after="60" w:line="240" w:lineRule="auto"/>
      <w:outlineLvl w:val="2"/>
    </w:pPr>
    <w:rPr>
      <w:rFonts w:ascii="Arial" w:eastAsia="Times New Roman" w:hAnsi="Arial"/>
      <w:b/>
      <w:bCs/>
      <w:sz w:val="26"/>
      <w:szCs w:val="26"/>
    </w:rPr>
  </w:style>
  <w:style w:type="paragraph" w:styleId="Heading4">
    <w:name w:val="heading 4"/>
    <w:basedOn w:val="Normal"/>
    <w:next w:val="Normal"/>
    <w:link w:val="Heading4Char"/>
    <w:uiPriority w:val="9"/>
    <w:semiHidden/>
    <w:unhideWhenUsed/>
    <w:qFormat/>
    <w:rsid w:val="00B26F79"/>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B26F79"/>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B26F7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26F79"/>
    <w:rPr>
      <w:rFonts w:ascii="Arial" w:eastAsia="Times New Roman" w:hAnsi="Arial"/>
      <w:b/>
      <w:bCs/>
      <w:sz w:val="26"/>
      <w:szCs w:val="26"/>
    </w:rPr>
  </w:style>
  <w:style w:type="character" w:styleId="Strong">
    <w:name w:val="Strong"/>
    <w:qFormat/>
    <w:rsid w:val="00B26F79"/>
    <w:rPr>
      <w:b/>
      <w:bCs/>
    </w:rPr>
  </w:style>
  <w:style w:type="paragraph" w:customStyle="1" w:styleId="Default">
    <w:name w:val="Default"/>
    <w:rsid w:val="00B26F79"/>
    <w:pPr>
      <w:autoSpaceDE w:val="0"/>
      <w:autoSpaceDN w:val="0"/>
      <w:adjustRightInd w:val="0"/>
    </w:pPr>
    <w:rPr>
      <w:rFonts w:ascii="Book Antiqua" w:eastAsia="Times New Roman" w:hAnsi="Book Antiqua" w:cs="Book Antiqua"/>
      <w:color w:val="000000"/>
      <w:sz w:val="24"/>
      <w:szCs w:val="24"/>
    </w:rPr>
  </w:style>
  <w:style w:type="paragraph" w:styleId="Subtitle">
    <w:name w:val="Subtitle"/>
    <w:basedOn w:val="Normal"/>
    <w:next w:val="Normal"/>
    <w:link w:val="SubtitleChar"/>
    <w:uiPriority w:val="11"/>
    <w:qFormat/>
    <w:rsid w:val="00B26F79"/>
    <w:pPr>
      <w:spacing w:after="60" w:line="240" w:lineRule="auto"/>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B26F79"/>
    <w:rPr>
      <w:rFonts w:ascii="Cambria" w:eastAsia="Times New Roman" w:hAnsi="Cambria"/>
      <w:sz w:val="24"/>
      <w:szCs w:val="24"/>
    </w:rPr>
  </w:style>
  <w:style w:type="paragraph" w:customStyle="1" w:styleId="StyleHeading4">
    <w:name w:val="Style Heading 4"/>
    <w:basedOn w:val="Heading4"/>
    <w:qFormat/>
    <w:rsid w:val="00B26F79"/>
    <w:pPr>
      <w:spacing w:line="240" w:lineRule="auto"/>
    </w:pPr>
    <w:rPr>
      <w:rFonts w:ascii="Times New Roman" w:hAnsi="Times New Roman"/>
      <w:b w:val="0"/>
      <w:i/>
      <w:iCs/>
      <w:sz w:val="24"/>
    </w:rPr>
  </w:style>
  <w:style w:type="paragraph" w:customStyle="1" w:styleId="StyleHeading5">
    <w:name w:val="Style Heading 5"/>
    <w:basedOn w:val="Heading5"/>
    <w:next w:val="Normal"/>
    <w:qFormat/>
    <w:rsid w:val="00B26F79"/>
    <w:pPr>
      <w:spacing w:line="240" w:lineRule="auto"/>
    </w:pPr>
    <w:rPr>
      <w:bCs w:val="0"/>
      <w:color w:val="1D1B11"/>
    </w:rPr>
  </w:style>
  <w:style w:type="paragraph" w:customStyle="1" w:styleId="StyleHeading6">
    <w:name w:val="Style Heading 6"/>
    <w:basedOn w:val="Heading6"/>
    <w:next w:val="Normal"/>
    <w:qFormat/>
    <w:rsid w:val="00B26F79"/>
    <w:pPr>
      <w:spacing w:line="480" w:lineRule="auto"/>
    </w:pPr>
    <w:rPr>
      <w:rFonts w:ascii="Times New Roman" w:hAnsi="Times New Roman"/>
      <w:b w:val="0"/>
      <w:sz w:val="24"/>
      <w:szCs w:val="20"/>
    </w:rPr>
  </w:style>
  <w:style w:type="character" w:customStyle="1" w:styleId="Heading4Char">
    <w:name w:val="Heading 4 Char"/>
    <w:basedOn w:val="DefaultParagraphFont"/>
    <w:link w:val="Heading4"/>
    <w:uiPriority w:val="9"/>
    <w:semiHidden/>
    <w:rsid w:val="00B26F7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B26F79"/>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B26F79"/>
    <w:rPr>
      <w:rFonts w:ascii="Calibri" w:eastAsia="Times New Roman" w:hAnsi="Calibri" w:cs="Times New Roman"/>
      <w:b/>
      <w:bCs/>
      <w:sz w:val="22"/>
      <w:szCs w:val="22"/>
    </w:rPr>
  </w:style>
  <w:style w:type="paragraph" w:styleId="Title">
    <w:name w:val="Title"/>
    <w:basedOn w:val="Normal"/>
    <w:link w:val="TitleChar"/>
    <w:qFormat/>
    <w:rsid w:val="00B26F79"/>
    <w:pPr>
      <w:tabs>
        <w:tab w:val="left" w:pos="284"/>
      </w:tabs>
      <w:spacing w:after="0" w:line="240" w:lineRule="auto"/>
      <w:jc w:val="center"/>
    </w:pPr>
    <w:rPr>
      <w:rFonts w:ascii="Times New Roman" w:eastAsia="Times New Roman" w:hAnsi="Times New Roman"/>
      <w:b/>
      <w:szCs w:val="20"/>
      <w:lang w:val="en-GB"/>
    </w:rPr>
  </w:style>
  <w:style w:type="character" w:customStyle="1" w:styleId="TitleChar">
    <w:name w:val="Title Char"/>
    <w:basedOn w:val="DefaultParagraphFont"/>
    <w:link w:val="Title"/>
    <w:rsid w:val="00B26F79"/>
    <w:rPr>
      <w:rFonts w:ascii="Times New Roman" w:eastAsia="Times New Roman" w:hAnsi="Times New Roman"/>
      <w:b/>
      <w:sz w:val="22"/>
      <w:lang w:val="en-GB"/>
    </w:rPr>
  </w:style>
  <w:style w:type="character" w:styleId="Hyperlink">
    <w:name w:val="Hyperlink"/>
    <w:uiPriority w:val="99"/>
    <w:unhideWhenUsed/>
    <w:rsid w:val="00F758BD"/>
    <w:rPr>
      <w:color w:val="0000FF"/>
      <w:u w:val="single"/>
    </w:rPr>
  </w:style>
  <w:style w:type="paragraph" w:styleId="BalloonText">
    <w:name w:val="Balloon Text"/>
    <w:basedOn w:val="Normal"/>
    <w:link w:val="BalloonTextChar"/>
    <w:uiPriority w:val="99"/>
    <w:semiHidden/>
    <w:unhideWhenUsed/>
    <w:rsid w:val="00BC7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12E"/>
    <w:rPr>
      <w:rFonts w:ascii="Tahoma" w:hAnsi="Tahoma" w:cs="Tahoma"/>
      <w:sz w:val="16"/>
      <w:szCs w:val="16"/>
    </w:rPr>
  </w:style>
  <w:style w:type="paragraph" w:styleId="Header">
    <w:name w:val="header"/>
    <w:basedOn w:val="Normal"/>
    <w:link w:val="HeaderChar"/>
    <w:uiPriority w:val="99"/>
    <w:semiHidden/>
    <w:unhideWhenUsed/>
    <w:rsid w:val="0092715B"/>
    <w:pPr>
      <w:tabs>
        <w:tab w:val="center" w:pos="4680"/>
        <w:tab w:val="right" w:pos="9360"/>
      </w:tabs>
    </w:pPr>
  </w:style>
  <w:style w:type="character" w:customStyle="1" w:styleId="HeaderChar">
    <w:name w:val="Header Char"/>
    <w:basedOn w:val="DefaultParagraphFont"/>
    <w:link w:val="Header"/>
    <w:uiPriority w:val="99"/>
    <w:semiHidden/>
    <w:rsid w:val="0092715B"/>
    <w:rPr>
      <w:sz w:val="22"/>
      <w:szCs w:val="22"/>
    </w:rPr>
  </w:style>
  <w:style w:type="paragraph" w:styleId="Footer">
    <w:name w:val="footer"/>
    <w:basedOn w:val="Normal"/>
    <w:link w:val="FooterChar"/>
    <w:uiPriority w:val="99"/>
    <w:unhideWhenUsed/>
    <w:rsid w:val="0092715B"/>
    <w:pPr>
      <w:tabs>
        <w:tab w:val="center" w:pos="4680"/>
        <w:tab w:val="right" w:pos="9360"/>
      </w:tabs>
    </w:pPr>
  </w:style>
  <w:style w:type="character" w:customStyle="1" w:styleId="FooterChar">
    <w:name w:val="Footer Char"/>
    <w:basedOn w:val="DefaultParagraphFont"/>
    <w:link w:val="Footer"/>
    <w:uiPriority w:val="99"/>
    <w:rsid w:val="0092715B"/>
    <w:rPr>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tp://ftp.fao.org/docrep/fao/011/aj120e/aj120e00.pdf" TargetMode="External"/><Relationship Id="rId13" Type="http://schemas.openxmlformats.org/officeDocument/2006/relationships/hyperlink" Target="http://www.genome.duke.edu/cores/microarray/services/rna-qc/documents/RNeasy_Mini_Handbook.pdf" TargetMode="External"/><Relationship Id="rId3" Type="http://schemas.openxmlformats.org/officeDocument/2006/relationships/settings" Target="settings.xml"/><Relationship Id="rId7" Type="http://schemas.openxmlformats.org/officeDocument/2006/relationships/hyperlink" Target="mailto:simon.kihu@vetworks-ea.org" TargetMode="External"/><Relationship Id="rId12" Type="http://schemas.openxmlformats.org/officeDocument/2006/relationships/hyperlink" Target="http://www.oie.int/wahis_2/public/wahid.php/Diseaseinformation/statusdetail/popup?diseaseid=5&amp;country=KEN&amp;y=2007&amp;m=3&amp;admin1=1590&amp;detail=2&amp;sdid=2200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ie.int/wahis_2/public/wahid.php/Diseaseinformation/statusdetail/popup?diseaseid=5&amp;country=KEN&amp;y=2007&amp;m=2&amp;admin1=1590&amp;detail=2&amp;sdid=22006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oie.int/wahis_2/public/wahid.php/Diseaseinformation/statusdetail/popup?diseaseid=5&amp;country=KEN&amp;y=2006&amp;m=8&amp;admin1=1590&amp;detail=2&amp;sdid=97395" TargetMode="External"/><Relationship Id="rId4" Type="http://schemas.openxmlformats.org/officeDocument/2006/relationships/webSettings" Target="webSettings.xml"/><Relationship Id="rId9" Type="http://schemas.openxmlformats.org/officeDocument/2006/relationships/hyperlink" Target="ftp://ftp.fao.org/docrep/fao/011/i0919e/i0919e00.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11</Pages>
  <Words>3182</Words>
  <Characters>18139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VETWORKS_EA</dc:creator>
  <cp:lastModifiedBy>Program</cp:lastModifiedBy>
  <cp:revision>5</cp:revision>
  <cp:lastPrinted>2014-07-31T07:23:00Z</cp:lastPrinted>
  <dcterms:created xsi:type="dcterms:W3CDTF">2014-08-20T13:13:00Z</dcterms:created>
  <dcterms:modified xsi:type="dcterms:W3CDTF">2014-08-20T15:13:00Z</dcterms:modified>
</cp:coreProperties>
</file>