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64A" w:rsidRPr="00A93A3C" w:rsidRDefault="00B1464A" w:rsidP="00B1464A">
      <w:pPr>
        <w:spacing w:line="0" w:lineRule="atLeast"/>
        <w:jc w:val="both"/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</w:rPr>
      </w:pPr>
      <w:r w:rsidRPr="00A93A3C"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</w:rPr>
        <w:t>Publication Highlights</w:t>
      </w:r>
    </w:p>
    <w:p w:rsidR="00B1464A" w:rsidRPr="00B721FD" w:rsidRDefault="00B1464A" w:rsidP="00B1464A">
      <w:pPr>
        <w:spacing w:line="33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464A" w:rsidRPr="00B721FD" w:rsidRDefault="00B1464A" w:rsidP="00B1464A">
      <w:pPr>
        <w:spacing w:line="0" w:lineRule="atLeast"/>
        <w:ind w:left="2880" w:firstLine="720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Book Chapters</w:t>
      </w:r>
    </w:p>
    <w:p w:rsidR="00B1464A" w:rsidRPr="00B721FD" w:rsidRDefault="00B1464A" w:rsidP="00B1464A">
      <w:pPr>
        <w:spacing w:line="34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464A" w:rsidRPr="00B721FD" w:rsidRDefault="00B1464A" w:rsidP="00B1464A">
      <w:pPr>
        <w:numPr>
          <w:ilvl w:val="0"/>
          <w:numId w:val="1"/>
        </w:numPr>
        <w:tabs>
          <w:tab w:val="left" w:pos="720"/>
        </w:tabs>
        <w:spacing w:line="284" w:lineRule="auto"/>
        <w:ind w:left="72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Abdul Sajid,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>, Muhammad Abu Bakr Shabbir, Muhammad Kashif Maan, Ijaz Ahmed, Jun Li, Zonghui Yuan, Haihong Hao: PK/PD for prediction and contain of antimicrobial resistance. Fighting Antimicrobial Resistance, 07/2018: pages 371-388, ISBN: 978-953-56942-6-7.</w:t>
      </w:r>
    </w:p>
    <w:p w:rsidR="00B1464A" w:rsidRPr="00B721FD" w:rsidRDefault="00B1464A" w:rsidP="00B1464A">
      <w:pPr>
        <w:spacing w:line="19" w:lineRule="exac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B1464A" w:rsidRPr="00E24F9B" w:rsidRDefault="00B1464A" w:rsidP="00B1464A">
      <w:pPr>
        <w:numPr>
          <w:ilvl w:val="0"/>
          <w:numId w:val="1"/>
        </w:numPr>
        <w:tabs>
          <w:tab w:val="left" w:pos="720"/>
        </w:tabs>
        <w:spacing w:line="277" w:lineRule="auto"/>
        <w:ind w:left="72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Ijaz Ahmad,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>, Shakoor Ahmad: Diclofenac induced effect. 01/2017; Lambert academic publishing</w:t>
      </w:r>
      <w:bookmarkStart w:id="0" w:name="page5"/>
      <w:bookmarkEnd w:id="0"/>
    </w:p>
    <w:p w:rsidR="00B1464A" w:rsidRDefault="00B1464A" w:rsidP="00B1464A">
      <w:pPr>
        <w:spacing w:line="0" w:lineRule="atLeast"/>
        <w:jc w:val="both"/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</w:rPr>
      </w:pPr>
    </w:p>
    <w:p w:rsidR="00B1464A" w:rsidRPr="00E02DC2" w:rsidRDefault="00B1464A" w:rsidP="00B1464A">
      <w:pPr>
        <w:spacing w:line="0" w:lineRule="atLeast"/>
        <w:jc w:val="both"/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</w:rPr>
        <w:t>Journal Publications</w:t>
      </w:r>
    </w:p>
    <w:p w:rsidR="00B1464A" w:rsidRDefault="00B1464A" w:rsidP="00B1464A">
      <w:pPr>
        <w:spacing w:line="0" w:lineRule="atLeast"/>
        <w:ind w:left="3540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First Author</w:t>
      </w:r>
    </w:p>
    <w:p w:rsidR="00B1464A" w:rsidRPr="00E24F9B" w:rsidRDefault="00B1464A" w:rsidP="00B1464A">
      <w:pPr>
        <w:spacing w:line="0" w:lineRule="atLeast"/>
        <w:ind w:left="3540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B1464A" w:rsidRPr="00E840EE" w:rsidRDefault="00B1464A" w:rsidP="00B1464A">
      <w:pPr>
        <w:numPr>
          <w:ilvl w:val="0"/>
          <w:numId w:val="2"/>
        </w:numPr>
        <w:tabs>
          <w:tab w:val="left" w:pos="720"/>
        </w:tabs>
        <w:spacing w:line="284" w:lineRule="auto"/>
        <w:ind w:left="72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>, Jianan Ning, Guyue Cheng, Muhammad Kashif Maan, Ting Chen, Ijaz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Ahmad, Samah Attia Algharib, Zonghui Yuan: Development and validation of an enzyme-linked receptor assay based on mutant protein I188K/S19C/G24C for 40 beta-lactams antibiotics detection in 13 food samples. </w:t>
      </w: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>Microchemical Journal Volume 152,</w:t>
      </w:r>
    </w:p>
    <w:p w:rsidR="00B1464A" w:rsidRPr="00E840EE" w:rsidRDefault="00B1464A" w:rsidP="00B1464A">
      <w:pPr>
        <w:spacing w:line="11" w:lineRule="exac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B1464A" w:rsidRPr="00E840EE" w:rsidRDefault="00B1464A" w:rsidP="00B1464A">
      <w:pPr>
        <w:spacing w:line="0" w:lineRule="atLeast"/>
        <w:ind w:left="72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>January 2020, 104354. ISSN 0026-265X.</w:t>
      </w:r>
    </w:p>
    <w:p w:rsidR="00B1464A" w:rsidRPr="00B721FD" w:rsidRDefault="00B1464A" w:rsidP="00B1464A">
      <w:pPr>
        <w:spacing w:line="62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B1464A" w:rsidRPr="00E840EE" w:rsidRDefault="00B1464A" w:rsidP="00B1464A">
      <w:pPr>
        <w:numPr>
          <w:ilvl w:val="0"/>
          <w:numId w:val="2"/>
        </w:numPr>
        <w:tabs>
          <w:tab w:val="left" w:pos="720"/>
        </w:tabs>
        <w:spacing w:line="286" w:lineRule="auto"/>
        <w:ind w:left="72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Jianan and 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>, Guyue Cheng, Ting Chen, Yulian Wang, Dapeng Peng,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Zonghui Yuan: Analysis of the stability and affinity of BlaR-CTD protein to β-lactam antibiotics based on docking and mutagenesis studies. </w:t>
      </w: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>Journal of Biological Engineering 12/2019; 13(1). ISSN: 1754-1611.</w:t>
      </w:r>
    </w:p>
    <w:p w:rsidR="00B1464A" w:rsidRPr="00B721FD" w:rsidRDefault="00B1464A" w:rsidP="00B1464A">
      <w:pPr>
        <w:spacing w:line="9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B1464A" w:rsidRPr="00E840EE" w:rsidRDefault="00B1464A" w:rsidP="00B1464A">
      <w:pPr>
        <w:numPr>
          <w:ilvl w:val="0"/>
          <w:numId w:val="2"/>
        </w:numPr>
        <w:tabs>
          <w:tab w:val="left" w:pos="720"/>
        </w:tabs>
        <w:spacing w:line="282" w:lineRule="auto"/>
        <w:ind w:left="72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Saeed Ahmed 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>and Jianan Ning, Guyue Cheng, Ijaz Ahmad, Jun Li, Liu Mingyue, Wei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Qu, Mujahid Iqbal, M.A.B. Shabbir, Zonghui Yuan: Receptor-based screening assays for the detection of antibiotics residues – A review. </w:t>
      </w: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>Talanta 05/2017; 166:176-186.</w:t>
      </w:r>
    </w:p>
    <w:p w:rsidR="00B1464A" w:rsidRPr="00E840EE" w:rsidRDefault="00B1464A" w:rsidP="00B1464A">
      <w:pPr>
        <w:spacing w:line="8" w:lineRule="exac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B1464A" w:rsidRPr="00E840EE" w:rsidRDefault="00B1464A" w:rsidP="00B1464A">
      <w:pPr>
        <w:spacing w:line="0" w:lineRule="atLeast"/>
        <w:ind w:left="72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>ISSN: 0039-9140.</w:t>
      </w:r>
    </w:p>
    <w:p w:rsidR="00B1464A" w:rsidRPr="00B721FD" w:rsidRDefault="00B1464A" w:rsidP="00B1464A">
      <w:pPr>
        <w:spacing w:line="67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B1464A" w:rsidRPr="00E840EE" w:rsidRDefault="00B1464A" w:rsidP="00B1464A">
      <w:pPr>
        <w:numPr>
          <w:ilvl w:val="0"/>
          <w:numId w:val="2"/>
        </w:numPr>
        <w:tabs>
          <w:tab w:val="left" w:pos="720"/>
        </w:tabs>
        <w:spacing w:line="277" w:lineRule="auto"/>
        <w:ind w:left="72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>, Ijaz AHMAD, Shakoor AHMAD, Zahir SHAH, Muqadar SHAH,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>Farhan Anwar KHAN: Analysis of Pilus Biogenesis Genes in Bacteria Expressing Type IV Pili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, </w:t>
      </w: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Journal of </w:t>
      </w:r>
      <w:hyperlink r:id="rId6" w:history="1">
        <w:r w:rsidRPr="00E840EE">
          <w:rPr>
            <w:rStyle w:val="Hyperlink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Kafkas Üniversitesi Veteriner Fakültesi Dergis</w:t>
        </w:r>
      </w:hyperlink>
      <w:r w:rsidRPr="00E840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>-128. ISSN 1300-6045.</w:t>
      </w:r>
    </w:p>
    <w:p w:rsidR="00B1464A" w:rsidRPr="00E840EE" w:rsidRDefault="00B1464A" w:rsidP="00B1464A">
      <w:pPr>
        <w:numPr>
          <w:ilvl w:val="0"/>
          <w:numId w:val="3"/>
        </w:numPr>
        <w:tabs>
          <w:tab w:val="left" w:pos="720"/>
        </w:tabs>
        <w:spacing w:line="282" w:lineRule="auto"/>
        <w:ind w:left="72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Ahmed,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>Jianan Ning,Dapeng Peng,Ting Chen,Ijaz Ahmad,Aashaq Ali,Zhixin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>Lei,Muhammad Abu bakr Shabbir,Guyue Cheng &amp;Zonghui Yuan, Current advances in Immunoassays for the detection of antibiotics residues (A review</w:t>
      </w: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 Journal of Food andAgriculture Immunology, 31, 1, 2020, 268-290. ISSN: 1465-3443. </w:t>
      </w:r>
    </w:p>
    <w:p w:rsidR="00B1464A" w:rsidRPr="00B721FD" w:rsidRDefault="00B1464A" w:rsidP="00B1464A">
      <w:pPr>
        <w:tabs>
          <w:tab w:val="left" w:pos="720"/>
        </w:tabs>
        <w:spacing w:line="282" w:lineRule="auto"/>
        <w:ind w:left="720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                                                        2020</w:t>
      </w:r>
    </w:p>
    <w:p w:rsidR="00B1464A" w:rsidRPr="00B721FD" w:rsidRDefault="00B1464A" w:rsidP="00B1464A">
      <w:pPr>
        <w:spacing w:line="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464A" w:rsidRPr="00E840EE" w:rsidRDefault="00B1464A" w:rsidP="00B1464A">
      <w:pPr>
        <w:numPr>
          <w:ilvl w:val="0"/>
          <w:numId w:val="4"/>
        </w:numPr>
        <w:tabs>
          <w:tab w:val="left" w:pos="720"/>
        </w:tabs>
        <w:spacing w:line="285" w:lineRule="auto"/>
        <w:ind w:left="72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Samah Attia Alghariba, Ali Dawoodd, Kaixiang Zhoua, Dongmei Chena, Chao Lia, Kuiyu Menga, Muhammad Kashif Maaa,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>, Lingli Huangc, Shuyu Xiea,</w:t>
      </w:r>
      <w:r w:rsidRPr="00B721FD">
        <w:rPr>
          <w:rFonts w:ascii="Times New Roman" w:hAnsi="Times New Roman" w:cs="Times New Roman"/>
          <w:sz w:val="24"/>
          <w:szCs w:val="24"/>
        </w:rPr>
        <w:t xml:space="preserve"> 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Designing, structural determination and biological effects of rifaximin loaded chitosan- carboxymethyl chitosan nanogel, </w:t>
      </w: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>Journal of Carbohydrate Polymers 248 July (2020) 116782. ISSN 0144-8617.</w:t>
      </w:r>
    </w:p>
    <w:p w:rsidR="00B1464A" w:rsidRPr="00E840EE" w:rsidRDefault="00B1464A" w:rsidP="00B1464A">
      <w:pPr>
        <w:numPr>
          <w:ilvl w:val="0"/>
          <w:numId w:val="4"/>
        </w:numPr>
        <w:tabs>
          <w:tab w:val="left" w:pos="720"/>
        </w:tabs>
        <w:spacing w:line="285" w:lineRule="auto"/>
        <w:ind w:left="72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 xml:space="preserve">Muhammad Hamza, Ashaq Ali, Suliman Khan,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>, Zarlish Attique, Saad Ur Rehman, Ayesha Khan, Hussain Ali, Muhammad Rizwan, Anum Munir, Arshad Mehmood Khan, Faiza Siddique, nCOV-19 peptides mass fingerprinting identification, binding, and blocking of inhibitors flavonoids and anthraquinone of Moringa oleifera and hydroxychloroquine</w:t>
      </w: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>, Journal of Biomolecular Structure and Dynamics, Published 22</w:t>
      </w:r>
    </w:p>
    <w:p w:rsidR="00B1464A" w:rsidRPr="00E840EE" w:rsidRDefault="00B1464A" w:rsidP="00B1464A">
      <w:pPr>
        <w:spacing w:line="10" w:lineRule="exac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B1464A" w:rsidRPr="00E840EE" w:rsidRDefault="00B1464A" w:rsidP="00B1464A">
      <w:pPr>
        <w:spacing w:line="0" w:lineRule="atLeast"/>
        <w:ind w:left="72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>June, 2020, ISSN: 1538-0254.</w:t>
      </w:r>
    </w:p>
    <w:p w:rsidR="00B1464A" w:rsidRPr="00E840EE" w:rsidRDefault="00B1464A" w:rsidP="00B1464A">
      <w:pPr>
        <w:spacing w:line="62" w:lineRule="exac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B1464A" w:rsidRPr="00E840EE" w:rsidRDefault="00B1464A" w:rsidP="00B1464A">
      <w:pPr>
        <w:numPr>
          <w:ilvl w:val="0"/>
          <w:numId w:val="4"/>
        </w:numPr>
        <w:tabs>
          <w:tab w:val="left" w:pos="720"/>
        </w:tabs>
        <w:spacing w:line="284" w:lineRule="auto"/>
        <w:ind w:left="72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Muhammad Kashif Maan, Adeel Sattard, Kun Mia, Muhammad AbuBakr Shabbir, Shuyu Xie, Li Xin,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Samah Attia Algharib, Lingli Huang, ZonghuiYuan, Integration of PK/PD for dose optimization of aditoprim against Trueperella pyogenes causing endometritis in bovines, </w:t>
      </w: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>Journal of Microbial Pathogenesis, Volume 142, May</w:t>
      </w:r>
    </w:p>
    <w:p w:rsidR="00B1464A" w:rsidRPr="00E840EE" w:rsidRDefault="00B1464A" w:rsidP="00B1464A">
      <w:pPr>
        <w:spacing w:line="1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464A" w:rsidRPr="00E840EE" w:rsidRDefault="00B1464A" w:rsidP="00B1464A">
      <w:pPr>
        <w:spacing w:line="0" w:lineRule="atLeast"/>
        <w:ind w:left="72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>2020, 104097, ISSN 0882-4010.</w:t>
      </w:r>
    </w:p>
    <w:p w:rsidR="00B1464A" w:rsidRPr="00B721FD" w:rsidRDefault="00B1464A" w:rsidP="00B1464A">
      <w:pPr>
        <w:spacing w:line="0" w:lineRule="atLeast"/>
        <w:ind w:left="4960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2019</w:t>
      </w:r>
    </w:p>
    <w:p w:rsidR="00B1464A" w:rsidRPr="00B721FD" w:rsidRDefault="00B1464A" w:rsidP="00B1464A">
      <w:pPr>
        <w:spacing w:line="6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464A" w:rsidRPr="00E840EE" w:rsidRDefault="00B1464A" w:rsidP="00B1464A">
      <w:pPr>
        <w:numPr>
          <w:ilvl w:val="0"/>
          <w:numId w:val="5"/>
        </w:numPr>
        <w:tabs>
          <w:tab w:val="left" w:pos="720"/>
        </w:tabs>
        <w:spacing w:line="277" w:lineRule="auto"/>
        <w:ind w:left="72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Guyue Cheng, Jianan Ning,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>, Junhong Huang, Rizwan Ullah, Boyu An, Haihong Hao, Menghong Dai, Lingli Huang, Xu Wang, Zonghui Yuan: Selection and</w:t>
      </w:r>
      <w:bookmarkStart w:id="1" w:name="page6"/>
      <w:bookmarkEnd w:id="1"/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dissemination of antimicrobial resistance in Agri-food production. </w:t>
      </w: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>Antimicrobial Resistance &amp; Infection Control 12/2019; 8(1), 158. ISSN: 2047-2994.</w:t>
      </w:r>
    </w:p>
    <w:p w:rsidR="00B1464A" w:rsidRPr="00B721FD" w:rsidRDefault="00B1464A" w:rsidP="00B1464A">
      <w:pPr>
        <w:spacing w:line="1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464A" w:rsidRPr="00E840EE" w:rsidRDefault="00B1464A" w:rsidP="00B1464A">
      <w:pPr>
        <w:numPr>
          <w:ilvl w:val="0"/>
          <w:numId w:val="6"/>
        </w:numPr>
        <w:tabs>
          <w:tab w:val="left" w:pos="700"/>
        </w:tabs>
        <w:spacing w:line="284" w:lineRule="auto"/>
        <w:ind w:left="70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Muhammad Abu Bakr Shabbir, Muhammad Zubair Shabbir, Qin Wu, Sammina Mahmood, Abdul Sajid, Muhammad Kashif Maan,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Umer Naveed, Haihong Hao, Zonghui Yuan: CRISPR-cas system: biological function in microbes and its use to treat antimicrobial resistant pathogens. </w:t>
      </w: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>Annals of Clinical Microbiology and</w:t>
      </w:r>
    </w:p>
    <w:p w:rsidR="00B1464A" w:rsidRPr="00E840EE" w:rsidRDefault="00B1464A" w:rsidP="00B1464A">
      <w:pPr>
        <w:spacing w:line="11" w:lineRule="exac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B1464A" w:rsidRPr="00E840EE" w:rsidRDefault="00B1464A" w:rsidP="00B1464A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Antimicrobials 12/2019; 18(1) </w:t>
      </w: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>21. ISSN: 1476-0711.</w:t>
      </w:r>
    </w:p>
    <w:p w:rsidR="00B1464A" w:rsidRPr="00B721FD" w:rsidRDefault="00B1464A" w:rsidP="00B1464A">
      <w:pPr>
        <w:spacing w:line="62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B1464A" w:rsidRPr="00E840EE" w:rsidRDefault="00B1464A" w:rsidP="00B1464A">
      <w:pPr>
        <w:numPr>
          <w:ilvl w:val="0"/>
          <w:numId w:val="6"/>
        </w:numPr>
        <w:tabs>
          <w:tab w:val="left" w:pos="700"/>
        </w:tabs>
        <w:spacing w:line="282" w:lineRule="auto"/>
        <w:ind w:left="70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Deyu Huang, LuQing Cui,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>, Fatima Zainab, Qinghua Wu, Xu Wang, Zonghui Yuan: An overview of epigenetic agents and natural nutrition products targeting DNA methyltransferase, histone deacetylases and microRNAs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. </w:t>
      </w: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>Food and Chemical</w:t>
      </w:r>
    </w:p>
    <w:p w:rsidR="00B1464A" w:rsidRPr="00E840EE" w:rsidRDefault="00B1464A" w:rsidP="00B1464A">
      <w:pPr>
        <w:spacing w:line="13" w:lineRule="exac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B1464A" w:rsidRPr="00E840EE" w:rsidRDefault="00B1464A" w:rsidP="00B1464A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>Toxicology 123, 1, 2019, 574-594. ISSN: 0278-6915.</w:t>
      </w:r>
    </w:p>
    <w:p w:rsidR="00B1464A" w:rsidRPr="00B721FD" w:rsidRDefault="00B1464A" w:rsidP="00B1464A">
      <w:pPr>
        <w:spacing w:line="62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B1464A" w:rsidRPr="00E840EE" w:rsidRDefault="00B1464A" w:rsidP="00B1464A">
      <w:pPr>
        <w:numPr>
          <w:ilvl w:val="0"/>
          <w:numId w:val="6"/>
        </w:numPr>
        <w:tabs>
          <w:tab w:val="left" w:pos="700"/>
        </w:tabs>
        <w:spacing w:line="284" w:lineRule="auto"/>
        <w:ind w:left="70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Xiaoya Han, Feng Sheng, Dexin Kong, Yulian Wang, Yuanhu Pan, Mo Chen, Yanfei Tao, Zhenli Liu,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Zonghui Yuan, Dapeng Peng: Broad-spectrum monoclonal antibody and a sensitive multi-residue indirect competitive enzyme-linked immunosorbent assay for the antibacterial synergists in samples of animal origin. </w:t>
      </w: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>Food</w:t>
      </w:r>
    </w:p>
    <w:p w:rsidR="00B1464A" w:rsidRPr="00E840EE" w:rsidRDefault="00B1464A" w:rsidP="00B1464A">
      <w:pPr>
        <w:spacing w:line="2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464A" w:rsidRPr="00E840EE" w:rsidRDefault="00B1464A" w:rsidP="00B1464A">
      <w:pPr>
        <w:spacing w:line="277" w:lineRule="auto"/>
        <w:ind w:left="4220" w:right="2660" w:hanging="35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>Chemistry 5/2019; 280. 20-26. ISSN: 0308-8146.</w:t>
      </w:r>
    </w:p>
    <w:p w:rsidR="00B1464A" w:rsidRPr="00B721FD" w:rsidRDefault="00B1464A" w:rsidP="00B1464A">
      <w:pPr>
        <w:spacing w:line="277" w:lineRule="auto"/>
        <w:ind w:left="4220" w:right="2660" w:hanging="3528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2018</w:t>
      </w:r>
    </w:p>
    <w:p w:rsidR="00B1464A" w:rsidRPr="00B721FD" w:rsidRDefault="00B1464A" w:rsidP="00B1464A">
      <w:pPr>
        <w:spacing w:line="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464A" w:rsidRPr="00B721FD" w:rsidRDefault="00B1464A" w:rsidP="00B1464A">
      <w:pPr>
        <w:numPr>
          <w:ilvl w:val="0"/>
          <w:numId w:val="7"/>
        </w:numPr>
        <w:tabs>
          <w:tab w:val="left" w:pos="700"/>
        </w:tabs>
        <w:spacing w:line="282" w:lineRule="auto"/>
        <w:ind w:left="700" w:hanging="364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Muhammad AB Shabbir, Qin Wu, Muhammad Z Shabbir, Abdul Sajid,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>, Adeel Sattar, Yanping Tang, Jun Li, Muhammad K Maan, Haihong Hao, Zonghui Yuan: The CRISPR-cas system promotes antimicrobial resistance in Campylobacter jejuni.</w:t>
      </w:r>
    </w:p>
    <w:p w:rsidR="00B1464A" w:rsidRPr="00B721FD" w:rsidRDefault="00B1464A" w:rsidP="00B1464A">
      <w:pPr>
        <w:spacing w:line="13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B1464A" w:rsidRPr="00E840EE" w:rsidRDefault="00B1464A" w:rsidP="00B1464A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>Future Microbiology 13(16), 12/2018; 1157-1774. ISSN: 1746-0921.</w:t>
      </w:r>
    </w:p>
    <w:p w:rsidR="00B1464A" w:rsidRPr="00B721FD" w:rsidRDefault="00B1464A" w:rsidP="00B1464A">
      <w:pPr>
        <w:spacing w:line="62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B1464A" w:rsidRPr="00E840EE" w:rsidRDefault="00B1464A" w:rsidP="00B1464A">
      <w:pPr>
        <w:numPr>
          <w:ilvl w:val="0"/>
          <w:numId w:val="7"/>
        </w:numPr>
        <w:tabs>
          <w:tab w:val="left" w:pos="700"/>
        </w:tabs>
        <w:spacing w:line="282" w:lineRule="auto"/>
        <w:ind w:left="70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Yanping Wang, Ling Zhang,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Yonghong Liu, Xianqiang Li: Pharmacokinetic of florfenicol in pulmonary epithelial lining fluid of swine and effects of anesthetic agent on drug plasma disposition kinetics. </w:t>
      </w: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>Arquivo Brasileiro de Medicina</w:t>
      </w:r>
    </w:p>
    <w:p w:rsidR="00B1464A" w:rsidRPr="00E840EE" w:rsidRDefault="00B1464A" w:rsidP="00B1464A">
      <w:pPr>
        <w:spacing w:line="13" w:lineRule="exac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B1464A" w:rsidRPr="00E840EE" w:rsidRDefault="00B1464A" w:rsidP="00B1464A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>Veterinária e Zootecnia 10/2018; 70(5):1497-1504. ISSN 1678-4162.</w:t>
      </w:r>
    </w:p>
    <w:p w:rsidR="00B1464A" w:rsidRPr="00B721FD" w:rsidRDefault="00B1464A" w:rsidP="00B1464A">
      <w:pPr>
        <w:spacing w:line="62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B1464A" w:rsidRPr="00B721FD" w:rsidRDefault="00B1464A" w:rsidP="00B1464A">
      <w:pPr>
        <w:numPr>
          <w:ilvl w:val="0"/>
          <w:numId w:val="7"/>
        </w:numPr>
        <w:tabs>
          <w:tab w:val="left" w:pos="700"/>
        </w:tabs>
        <w:spacing w:line="282" w:lineRule="auto"/>
        <w:ind w:left="700" w:hanging="364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 xml:space="preserve">Qianying Liu, Zhixin Lei, Qin Wu, Ihsan Awais, Muhammad A. B. Shabbir,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>, Zainab Fatima, Xu Wang, Yuanhu Pan, Shuyu Xie, Zonghui Yuan: The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>Reproductive Toxicity of Mequindox in a Two-Generation Study in Wistar Rats.</w:t>
      </w:r>
    </w:p>
    <w:p w:rsidR="00B1464A" w:rsidRPr="00B721FD" w:rsidRDefault="00B1464A" w:rsidP="00B1464A">
      <w:pPr>
        <w:spacing w:line="13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B1464A" w:rsidRPr="00E840EE" w:rsidRDefault="00B1464A" w:rsidP="00B1464A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>Frontiers in Pharmacology 9, 08/2018, 870. ISSN 1663-9812.</w:t>
      </w:r>
    </w:p>
    <w:p w:rsidR="00B1464A" w:rsidRPr="00B721FD" w:rsidRDefault="00B1464A" w:rsidP="00B1464A">
      <w:pPr>
        <w:spacing w:line="62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B1464A" w:rsidRPr="00B721FD" w:rsidRDefault="00B1464A" w:rsidP="00B1464A">
      <w:pPr>
        <w:numPr>
          <w:ilvl w:val="0"/>
          <w:numId w:val="7"/>
        </w:numPr>
        <w:tabs>
          <w:tab w:val="left" w:pos="700"/>
        </w:tabs>
        <w:spacing w:line="282" w:lineRule="auto"/>
        <w:ind w:left="700" w:hanging="364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Zhixin Lei, Qianying Liu, Yi Qi, Bing Yang, Haseeb Khaliq, Jincheng Xiong, Gopi Krishna Moku,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>, Kun Li, Hui Zhang, Wenqiu Zhang, Jiyue Cao, Qigai He: Optimal Regimens and Cutoff Evaluation of Tildipirosin Against Pasteurella multocida.</w:t>
      </w:r>
    </w:p>
    <w:p w:rsidR="00B1464A" w:rsidRPr="00B721FD" w:rsidRDefault="00B1464A" w:rsidP="00B1464A">
      <w:pPr>
        <w:spacing w:line="13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B1464A" w:rsidRPr="00E840EE" w:rsidRDefault="00B1464A" w:rsidP="00B1464A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>Frontiers in Pharmacology 9, 07/2018, 765. ISSN 1663-9812.</w:t>
      </w:r>
    </w:p>
    <w:p w:rsidR="00B1464A" w:rsidRPr="00B721FD" w:rsidRDefault="00B1464A" w:rsidP="00B1464A">
      <w:pPr>
        <w:spacing w:line="62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B1464A" w:rsidRPr="00E840EE" w:rsidRDefault="00B1464A" w:rsidP="00B1464A">
      <w:pPr>
        <w:numPr>
          <w:ilvl w:val="0"/>
          <w:numId w:val="7"/>
        </w:numPr>
        <w:tabs>
          <w:tab w:val="left" w:pos="700"/>
        </w:tabs>
        <w:spacing w:line="282" w:lineRule="auto"/>
        <w:ind w:left="70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L. Zhang, Y. Li, Y. Wang, A. Sajid,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Saeed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X. Li: Integration of pharmacokinetic– pharmacodynamic for dose optimization of doxycycline against Haemophilus parasuis in pigs. </w:t>
      </w: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>Journal of Veterinary Pharmacology and Therapeutics, 41(1), 2018, 706-718.</w:t>
      </w:r>
    </w:p>
    <w:p w:rsidR="00B1464A" w:rsidRPr="00E840EE" w:rsidRDefault="00B1464A" w:rsidP="00B1464A">
      <w:pPr>
        <w:spacing w:line="62" w:lineRule="exac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B1464A" w:rsidRPr="00E840EE" w:rsidRDefault="00B1464A" w:rsidP="00B1464A">
      <w:pPr>
        <w:numPr>
          <w:ilvl w:val="0"/>
          <w:numId w:val="7"/>
        </w:numPr>
        <w:tabs>
          <w:tab w:val="left" w:pos="700"/>
        </w:tabs>
        <w:spacing w:line="277" w:lineRule="auto"/>
        <w:ind w:left="70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Zhixin Lei, Qianying Liu, Bing Yang, Haseeb Khaliq,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>, Bowen Fan, Jiyue Cao, Qigai He: Evaluation of Marbofloxacin in Beagle Dogs After Oral Dosing:</w:t>
      </w:r>
      <w:bookmarkStart w:id="2" w:name="page7"/>
      <w:bookmarkEnd w:id="2"/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Preclinical Safety Evaluation and Comparative Pharmacokinetics of Two Different Tablets. </w:t>
      </w: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>Frontiers in Pharmacology 04/2018; 9:306. ISSN 1663-9812.</w:t>
      </w:r>
    </w:p>
    <w:p w:rsidR="00B1464A" w:rsidRPr="00B721FD" w:rsidRDefault="00B1464A" w:rsidP="00B1464A">
      <w:pPr>
        <w:spacing w:line="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464A" w:rsidRPr="00B721FD" w:rsidRDefault="00B1464A" w:rsidP="00B1464A">
      <w:pPr>
        <w:numPr>
          <w:ilvl w:val="0"/>
          <w:numId w:val="8"/>
        </w:numPr>
        <w:tabs>
          <w:tab w:val="left" w:pos="700"/>
        </w:tabs>
        <w:spacing w:line="284" w:lineRule="auto"/>
        <w:ind w:left="700" w:hanging="364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Zhixin Lei, Qianying Liu, Shuaike Yang, Bing Yang, Haseeb Khaliq, Kun Li,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>, Abdul Sajid, Bingzhou Zhang, Pin Chen, Yinsheng Qiu, Jiyue Cao, Qigai He: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PK-PD Integration Modeling and Cutoff Value of Florfenicol against Streptococcus suis in Pigs. </w:t>
      </w: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>Frontiers in Pharmacology 9, 01/2018, 2. ISSN 1663-9812.</w:t>
      </w:r>
    </w:p>
    <w:p w:rsidR="00B1464A" w:rsidRPr="00B721FD" w:rsidRDefault="00B1464A" w:rsidP="00B1464A">
      <w:pPr>
        <w:spacing w:line="18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B1464A" w:rsidRPr="00E840EE" w:rsidRDefault="00B1464A" w:rsidP="00B1464A">
      <w:pPr>
        <w:numPr>
          <w:ilvl w:val="0"/>
          <w:numId w:val="8"/>
        </w:numPr>
        <w:tabs>
          <w:tab w:val="left" w:pos="700"/>
        </w:tabs>
        <w:spacing w:line="284" w:lineRule="auto"/>
        <w:ind w:left="70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Guoliang Dong, Yuanhu Pan, Yulian Wang, </w:t>
      </w:r>
      <w:r w:rsidRPr="00E840EE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Zhenli Liu, Dapeng Peng, Zonghui Yuan: Preparation of a broad-spectrum anti-zearalenone and its primary analogues antibody and its application in an indirect competitive enzyme-linked immunosorbent assay. </w:t>
      </w:r>
      <w:r w:rsidRPr="00E840EE">
        <w:rPr>
          <w:rFonts w:ascii="Times New Roman" w:eastAsia="Times New Roman" w:hAnsi="Times New Roman" w:cs="Times New Roman"/>
          <w:color w:val="00000A"/>
          <w:sz w:val="24"/>
          <w:szCs w:val="24"/>
        </w:rPr>
        <w:t>Food Chemistry 247, 5/2018, 8-15. ISSN: 0308-8146.</w:t>
      </w:r>
    </w:p>
    <w:p w:rsidR="00B1464A" w:rsidRPr="00B721FD" w:rsidRDefault="00B1464A" w:rsidP="00B1464A">
      <w:pPr>
        <w:spacing w:line="18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B1464A" w:rsidRPr="00C57DCE" w:rsidRDefault="00B1464A" w:rsidP="00B1464A">
      <w:pPr>
        <w:numPr>
          <w:ilvl w:val="0"/>
          <w:numId w:val="8"/>
        </w:numPr>
        <w:tabs>
          <w:tab w:val="left" w:pos="700"/>
        </w:tabs>
        <w:spacing w:line="282" w:lineRule="auto"/>
        <w:ind w:left="70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Zhixin Lei, Qianying Liu, Bing Yang, </w:t>
      </w:r>
      <w:r w:rsidRPr="00E840EE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Jiyue Cao, Qigai He: The pharmacokinetic-pharmacodynamic modeling and cut-off values of tildipirosin against Haemophilus parasuis. </w:t>
      </w:r>
      <w:r w:rsidRPr="00C57DCE">
        <w:rPr>
          <w:rFonts w:ascii="Times New Roman" w:eastAsia="Times New Roman" w:hAnsi="Times New Roman" w:cs="Times New Roman"/>
          <w:color w:val="00000A"/>
          <w:sz w:val="24"/>
          <w:szCs w:val="24"/>
        </w:rPr>
        <w:t>Oncotarget 9(2), 1/2018, 1673. ISSN 1949-2553.</w:t>
      </w:r>
    </w:p>
    <w:p w:rsidR="00B1464A" w:rsidRPr="00B721FD" w:rsidRDefault="00B1464A" w:rsidP="00B1464A">
      <w:pPr>
        <w:tabs>
          <w:tab w:val="left" w:pos="700"/>
        </w:tabs>
        <w:spacing w:line="282" w:lineRule="auto"/>
        <w:ind w:left="700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  <w:t>2017</w:t>
      </w:r>
    </w:p>
    <w:p w:rsidR="00B1464A" w:rsidRPr="00B721FD" w:rsidRDefault="00B1464A" w:rsidP="00B1464A">
      <w:pPr>
        <w:spacing w:line="6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464A" w:rsidRPr="00C57DCE" w:rsidRDefault="00B1464A" w:rsidP="00B1464A">
      <w:pPr>
        <w:numPr>
          <w:ilvl w:val="0"/>
          <w:numId w:val="9"/>
        </w:numPr>
        <w:tabs>
          <w:tab w:val="left" w:pos="700"/>
        </w:tabs>
        <w:spacing w:line="284" w:lineRule="auto"/>
        <w:ind w:left="70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Jun Li, Haihong Hao, Guyue Cheng, Xu Wang,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>, Muhammad Abu Bakr Shabbir, Zhenli Liu, Menghong Dai, Zonghui Yuan: The effects of different enrofloxacin dosages on clinical efficacy and resistance development in chickens experimentally infected with Salmonella Typhimurium</w:t>
      </w:r>
      <w:r w:rsidRPr="00C57DCE">
        <w:rPr>
          <w:rFonts w:ascii="Times New Roman" w:eastAsia="Times New Roman" w:hAnsi="Times New Roman" w:cs="Times New Roman"/>
          <w:color w:val="00000A"/>
          <w:sz w:val="24"/>
          <w:szCs w:val="24"/>
        </w:rPr>
        <w:t>. Scientific Reports 7(1), 12/2017, 1-12.</w:t>
      </w:r>
    </w:p>
    <w:p w:rsidR="00B1464A" w:rsidRPr="00C57DCE" w:rsidRDefault="00B1464A" w:rsidP="00B1464A">
      <w:pPr>
        <w:spacing w:line="11" w:lineRule="exac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B1464A" w:rsidRPr="00C57DCE" w:rsidRDefault="00B1464A" w:rsidP="00B1464A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57DCE">
        <w:rPr>
          <w:rFonts w:ascii="Times New Roman" w:eastAsia="Times New Roman" w:hAnsi="Times New Roman" w:cs="Times New Roman"/>
          <w:color w:val="00000A"/>
          <w:sz w:val="24"/>
          <w:szCs w:val="24"/>
        </w:rPr>
        <w:t>ISSN 2045-2322.</w:t>
      </w:r>
    </w:p>
    <w:p w:rsidR="00B1464A" w:rsidRPr="00B721FD" w:rsidRDefault="00B1464A" w:rsidP="00B1464A">
      <w:pPr>
        <w:spacing w:line="62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B1464A" w:rsidRPr="00C57DCE" w:rsidRDefault="00B1464A" w:rsidP="00B1464A">
      <w:pPr>
        <w:numPr>
          <w:ilvl w:val="0"/>
          <w:numId w:val="9"/>
        </w:numPr>
        <w:tabs>
          <w:tab w:val="left" w:pos="700"/>
        </w:tabs>
        <w:spacing w:line="282" w:lineRule="auto"/>
        <w:ind w:left="70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Zhixin Lei, Shulin Fu, Bing Yang, Qianying Liu,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Lei Xu, Jincheng Xiong, Jiyue Cao, Yinsheng Qiu: Comparative transcriptional profiling of tildipirosin-resistant and sensitive Haemophilus parasuis. </w:t>
      </w:r>
      <w:r w:rsidRPr="00C57DCE">
        <w:rPr>
          <w:rFonts w:ascii="Times New Roman" w:eastAsia="Times New Roman" w:hAnsi="Times New Roman" w:cs="Times New Roman"/>
          <w:color w:val="00000A"/>
          <w:sz w:val="24"/>
          <w:szCs w:val="24"/>
        </w:rPr>
        <w:t>Scientific Reports 7(1), 08/2017, 1-15.</w:t>
      </w:r>
    </w:p>
    <w:p w:rsidR="00B1464A" w:rsidRPr="00C57DCE" w:rsidRDefault="00B1464A" w:rsidP="00B1464A">
      <w:pPr>
        <w:spacing w:line="8" w:lineRule="exac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B1464A" w:rsidRPr="00C57DCE" w:rsidRDefault="00B1464A" w:rsidP="00B1464A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57DCE">
        <w:rPr>
          <w:rFonts w:ascii="Times New Roman" w:eastAsia="Times New Roman" w:hAnsi="Times New Roman" w:cs="Times New Roman"/>
          <w:color w:val="00000A"/>
          <w:sz w:val="24"/>
          <w:szCs w:val="24"/>
        </w:rPr>
        <w:t>ISSN 2045-2322.</w:t>
      </w:r>
    </w:p>
    <w:p w:rsidR="00B1464A" w:rsidRPr="00B721FD" w:rsidRDefault="00B1464A" w:rsidP="00B1464A">
      <w:pPr>
        <w:spacing w:line="67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B1464A" w:rsidRPr="00C57DCE" w:rsidRDefault="00B1464A" w:rsidP="00B1464A">
      <w:pPr>
        <w:numPr>
          <w:ilvl w:val="0"/>
          <w:numId w:val="9"/>
        </w:numPr>
        <w:tabs>
          <w:tab w:val="left" w:pos="700"/>
        </w:tabs>
        <w:spacing w:line="284" w:lineRule="auto"/>
        <w:ind w:left="70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Bing Yang, Zhixin Lei, Yishuang Zhao,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Chunqun Wang, Shishuo Zhang, Shulin Fu, Jiyue Cao, Yinsheng Qiu: Combination Susceptibility Testing of Common 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 xml:space="preserve">Antimicrobials in Vitro and the Effects of Sub-MIC of Antimicrobials on Staphylococcus aureus Biofilm Formation. </w:t>
      </w:r>
      <w:r w:rsidRPr="00C57DCE">
        <w:rPr>
          <w:rFonts w:ascii="Times New Roman" w:eastAsia="Times New Roman" w:hAnsi="Times New Roman" w:cs="Times New Roman"/>
          <w:color w:val="00000A"/>
          <w:sz w:val="24"/>
          <w:szCs w:val="24"/>
        </w:rPr>
        <w:t>Frontiers in Microbiology 8, 11/2017, 2125.</w:t>
      </w:r>
    </w:p>
    <w:p w:rsidR="00B1464A" w:rsidRPr="00C57DCE" w:rsidRDefault="00B1464A" w:rsidP="00B1464A">
      <w:pPr>
        <w:spacing w:line="11" w:lineRule="exac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B1464A" w:rsidRPr="00C57DCE" w:rsidRDefault="00B1464A" w:rsidP="00B1464A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57DCE">
        <w:rPr>
          <w:rFonts w:ascii="Times New Roman" w:eastAsia="Times New Roman" w:hAnsi="Times New Roman" w:cs="Times New Roman"/>
          <w:color w:val="00000A"/>
          <w:sz w:val="24"/>
          <w:szCs w:val="24"/>
        </w:rPr>
        <w:t>ISSN 1664-302X.</w:t>
      </w:r>
    </w:p>
    <w:p w:rsidR="00B1464A" w:rsidRPr="00C57DCE" w:rsidRDefault="00B1464A" w:rsidP="00B1464A">
      <w:pPr>
        <w:spacing w:line="62" w:lineRule="exac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B1464A" w:rsidRPr="00B721FD" w:rsidRDefault="00B1464A" w:rsidP="00B1464A">
      <w:pPr>
        <w:numPr>
          <w:ilvl w:val="0"/>
          <w:numId w:val="9"/>
        </w:numPr>
        <w:tabs>
          <w:tab w:val="left" w:pos="700"/>
        </w:tabs>
        <w:spacing w:line="282" w:lineRule="auto"/>
        <w:ind w:left="700" w:hanging="364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Jun Li, Haihong Hao, Guyue Cheng, Chunbei Liu,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>, Muhammad A. B. Shabbir, Hafiz I. Hussain, Menghong Dai, Zonghui Yuan: Microbial Shifts in the Intestinal Microbiota of Salmonella Infected Chickens in Response to Enrofloxacin.</w:t>
      </w:r>
    </w:p>
    <w:p w:rsidR="00B1464A" w:rsidRPr="00B721FD" w:rsidRDefault="00B1464A" w:rsidP="00B1464A">
      <w:pPr>
        <w:spacing w:line="13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B1464A" w:rsidRPr="00C57DCE" w:rsidRDefault="00B1464A" w:rsidP="00B1464A">
      <w:pPr>
        <w:spacing w:line="0" w:lineRule="atLeast"/>
        <w:ind w:left="70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57DCE">
        <w:rPr>
          <w:rFonts w:ascii="Times New Roman" w:eastAsia="Times New Roman" w:hAnsi="Times New Roman" w:cs="Times New Roman"/>
          <w:color w:val="00000A"/>
          <w:sz w:val="24"/>
          <w:szCs w:val="24"/>
        </w:rPr>
        <w:t>Frontiers in Microbiology 8, 09/2017, 1711. ISSN 1664-302X.</w:t>
      </w:r>
    </w:p>
    <w:p w:rsidR="00B1464A" w:rsidRPr="00B721FD" w:rsidRDefault="00B1464A" w:rsidP="00B1464A">
      <w:pPr>
        <w:spacing w:line="62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B1464A" w:rsidRPr="00B721FD" w:rsidRDefault="00B1464A" w:rsidP="00B1464A">
      <w:pPr>
        <w:numPr>
          <w:ilvl w:val="0"/>
          <w:numId w:val="9"/>
        </w:numPr>
        <w:tabs>
          <w:tab w:val="left" w:pos="700"/>
        </w:tabs>
        <w:spacing w:line="282" w:lineRule="auto"/>
        <w:ind w:left="700" w:hanging="364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Qianying Liu, Zhixin Lei, Anxiong Huang, Qirong Lu, Xu Wang,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Ihsan Awais, Zonghui Yuan: Mechanisms of the Testis Toxicity Induced by Chronic Exposure to Mequindox. </w:t>
      </w:r>
      <w:r w:rsidRPr="00C57DCE">
        <w:rPr>
          <w:rFonts w:ascii="Times New Roman" w:eastAsia="Times New Roman" w:hAnsi="Times New Roman" w:cs="Times New Roman"/>
          <w:color w:val="00000A"/>
          <w:sz w:val="24"/>
          <w:szCs w:val="24"/>
        </w:rPr>
        <w:t>Frontiers in Pharmacology 8, 09/2017, 679. ISSN 1663-9812.</w:t>
      </w:r>
    </w:p>
    <w:p w:rsidR="00B1464A" w:rsidRPr="00B721FD" w:rsidRDefault="00B1464A" w:rsidP="00B1464A">
      <w:pPr>
        <w:spacing w:line="62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B1464A" w:rsidRPr="00C57DCE" w:rsidRDefault="00B1464A" w:rsidP="00B1464A">
      <w:pPr>
        <w:numPr>
          <w:ilvl w:val="0"/>
          <w:numId w:val="9"/>
        </w:numPr>
        <w:tabs>
          <w:tab w:val="left" w:pos="700"/>
        </w:tabs>
        <w:spacing w:line="282" w:lineRule="auto"/>
        <w:ind w:left="70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Ting Chen, Guyue Cheng,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Yulian Wang, Xu Wang, Haihong Hao, Zonghui Yuan: New methodologies in screening of antibiotic residues in animal-derived foods: Biosensors. </w:t>
      </w:r>
      <w:r w:rsidRPr="00C57DCE">
        <w:rPr>
          <w:rFonts w:ascii="Times New Roman" w:eastAsia="Times New Roman" w:hAnsi="Times New Roman" w:cs="Times New Roman"/>
          <w:color w:val="00000A"/>
          <w:sz w:val="24"/>
          <w:szCs w:val="24"/>
        </w:rPr>
        <w:t>Talanta 175, 07/2017, 435-442. ISSN: 0039-9140.</w:t>
      </w:r>
    </w:p>
    <w:p w:rsidR="00B1464A" w:rsidRPr="00C57DCE" w:rsidRDefault="00B1464A" w:rsidP="00B1464A">
      <w:pPr>
        <w:numPr>
          <w:ilvl w:val="0"/>
          <w:numId w:val="10"/>
        </w:numPr>
        <w:tabs>
          <w:tab w:val="left" w:pos="720"/>
        </w:tabs>
        <w:spacing w:line="282" w:lineRule="auto"/>
        <w:ind w:left="72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bookmarkStart w:id="3" w:name="page8"/>
      <w:bookmarkEnd w:id="3"/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Jun Li, Shuyu Xie,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Funan Wang, Yufeng Gu, Chaonan Zhang, Ximan Chai, Yalan Wu, Jinxia Cai, Guyue Cheng: Antimicrobial Activity and Resistance: Influencing Factors. </w:t>
      </w:r>
      <w:r w:rsidRPr="00C57DCE">
        <w:rPr>
          <w:rFonts w:ascii="Times New Roman" w:eastAsia="Times New Roman" w:hAnsi="Times New Roman" w:cs="Times New Roman"/>
          <w:color w:val="00000A"/>
          <w:sz w:val="24"/>
          <w:szCs w:val="24"/>
        </w:rPr>
        <w:t>Frontiers in Pharmacology 8, 06/2017, 364. ISSN 1663-9812.</w:t>
      </w:r>
    </w:p>
    <w:p w:rsidR="00B1464A" w:rsidRPr="00B721FD" w:rsidRDefault="00B1464A" w:rsidP="00B1464A">
      <w:pPr>
        <w:spacing w:line="62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B1464A" w:rsidRPr="00C57DCE" w:rsidRDefault="00B1464A" w:rsidP="00B1464A">
      <w:pPr>
        <w:numPr>
          <w:ilvl w:val="0"/>
          <w:numId w:val="10"/>
        </w:numPr>
        <w:tabs>
          <w:tab w:val="left" w:pos="720"/>
        </w:tabs>
        <w:spacing w:line="282" w:lineRule="auto"/>
        <w:ind w:left="72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Zhixin Lei, Qianying Liu, Bing Yang,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Jincheng Xiong, Tingting Song, Pin Chen, Jiyue Cao, Qigai He: Evaluation of Bioequivalence of Two Long-Acting 20% Oxytetracycline Formulations in Pigs. </w:t>
      </w:r>
      <w:r w:rsidRPr="00C57DCE">
        <w:rPr>
          <w:rFonts w:ascii="Times New Roman" w:eastAsia="Times New Roman" w:hAnsi="Times New Roman" w:cs="Times New Roman"/>
          <w:color w:val="00000A"/>
          <w:sz w:val="24"/>
          <w:szCs w:val="24"/>
        </w:rPr>
        <w:t>Frontiers in veterinary science 4(4), 05/2017.</w:t>
      </w:r>
    </w:p>
    <w:p w:rsidR="00B1464A" w:rsidRPr="00C57DCE" w:rsidRDefault="00B1464A" w:rsidP="00B1464A">
      <w:pPr>
        <w:spacing w:line="13" w:lineRule="exac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B1464A" w:rsidRPr="00C57DCE" w:rsidRDefault="00B1464A" w:rsidP="00B1464A">
      <w:pPr>
        <w:spacing w:line="0" w:lineRule="atLeast"/>
        <w:ind w:left="140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57DCE">
        <w:rPr>
          <w:rFonts w:ascii="Times New Roman" w:eastAsia="Times New Roman" w:hAnsi="Times New Roman" w:cs="Times New Roman"/>
          <w:color w:val="00000A"/>
          <w:sz w:val="24"/>
          <w:szCs w:val="24"/>
        </w:rPr>
        <w:t>2297-1769.</w:t>
      </w:r>
    </w:p>
    <w:p w:rsidR="00B1464A" w:rsidRPr="00B721FD" w:rsidRDefault="00B1464A" w:rsidP="00B1464A">
      <w:pPr>
        <w:spacing w:line="62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B1464A" w:rsidRPr="00C57DCE" w:rsidRDefault="00B1464A" w:rsidP="00B1464A">
      <w:pPr>
        <w:numPr>
          <w:ilvl w:val="0"/>
          <w:numId w:val="10"/>
        </w:numPr>
        <w:tabs>
          <w:tab w:val="left" w:pos="720"/>
        </w:tabs>
        <w:spacing w:line="282" w:lineRule="auto"/>
        <w:ind w:left="72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Jiyue Cao, Lei Z Liu, Yang B Xiong, Zhixin Lei, Qianying Liu, Bing Yang, Jincheng Xiong, Kun Li,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Liping Hong, Pin Chen, Qigai He: Clinical Efficacy and Residue Depletion of 10% Enrofloxacin Enteric-Coated Granules in Pigs. </w:t>
      </w:r>
      <w:r w:rsidRPr="00C57DCE">
        <w:rPr>
          <w:rFonts w:ascii="Times New Roman" w:eastAsia="Times New Roman" w:hAnsi="Times New Roman" w:cs="Times New Roman"/>
          <w:color w:val="00000A"/>
          <w:sz w:val="24"/>
          <w:szCs w:val="24"/>
        </w:rPr>
        <w:t>Frontiers in</w:t>
      </w:r>
    </w:p>
    <w:p w:rsidR="00B1464A" w:rsidRPr="00C57DCE" w:rsidRDefault="00B1464A" w:rsidP="00B1464A">
      <w:pPr>
        <w:spacing w:line="13" w:lineRule="exac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B1464A" w:rsidRPr="00C57DCE" w:rsidRDefault="00B1464A" w:rsidP="00B1464A">
      <w:pPr>
        <w:spacing w:line="0" w:lineRule="atLeast"/>
        <w:ind w:left="72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57DCE">
        <w:rPr>
          <w:rFonts w:ascii="Times New Roman" w:eastAsia="Times New Roman" w:hAnsi="Times New Roman" w:cs="Times New Roman"/>
          <w:color w:val="00000A"/>
          <w:sz w:val="24"/>
          <w:szCs w:val="24"/>
        </w:rPr>
        <w:t>Pharmacology 8(8), 03/2017, 294. ISSN 1663-9812.</w:t>
      </w:r>
    </w:p>
    <w:p w:rsidR="00B1464A" w:rsidRPr="00B721FD" w:rsidRDefault="00B1464A" w:rsidP="00B1464A">
      <w:pPr>
        <w:spacing w:line="0" w:lineRule="atLeast"/>
        <w:ind w:left="4320" w:right="420" w:firstLine="720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2016</w:t>
      </w:r>
    </w:p>
    <w:p w:rsidR="00B1464A" w:rsidRPr="00B721FD" w:rsidRDefault="00B1464A" w:rsidP="00B1464A">
      <w:pPr>
        <w:spacing w:line="6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464A" w:rsidRPr="00C57DCE" w:rsidRDefault="00B1464A" w:rsidP="00B1464A">
      <w:pPr>
        <w:numPr>
          <w:ilvl w:val="0"/>
          <w:numId w:val="11"/>
        </w:numPr>
        <w:tabs>
          <w:tab w:val="left" w:pos="720"/>
        </w:tabs>
        <w:spacing w:line="277" w:lineRule="auto"/>
        <w:ind w:left="72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Mujahid Iqbal,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Aqueous two-phase system (ATPS): an overview and advances in its applications. </w:t>
      </w:r>
      <w:r w:rsidRPr="00C57DCE">
        <w:rPr>
          <w:rFonts w:ascii="Times New Roman" w:eastAsia="Times New Roman" w:hAnsi="Times New Roman" w:cs="Times New Roman"/>
          <w:color w:val="00000A"/>
          <w:sz w:val="24"/>
          <w:szCs w:val="24"/>
        </w:rPr>
        <w:t>Biological Procedures Online 18(1), 10/2016, 18.</w:t>
      </w:r>
    </w:p>
    <w:p w:rsidR="00B1464A" w:rsidRPr="00C57DCE" w:rsidRDefault="00B1464A" w:rsidP="00B1464A">
      <w:pPr>
        <w:spacing w:line="17" w:lineRule="exac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B1464A" w:rsidRPr="00C57DCE" w:rsidRDefault="00B1464A" w:rsidP="00B1464A">
      <w:pPr>
        <w:spacing w:line="0" w:lineRule="atLeast"/>
        <w:ind w:left="72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57DCE">
        <w:rPr>
          <w:rFonts w:ascii="Times New Roman" w:eastAsia="Times New Roman" w:hAnsi="Times New Roman" w:cs="Times New Roman"/>
          <w:color w:val="00000A"/>
          <w:sz w:val="24"/>
          <w:szCs w:val="24"/>
        </w:rPr>
        <w:t>ISSN: 1480-9222.</w:t>
      </w:r>
    </w:p>
    <w:p w:rsidR="00B1464A" w:rsidRPr="00B721FD" w:rsidRDefault="00B1464A" w:rsidP="00B1464A">
      <w:pPr>
        <w:spacing w:line="62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B1464A" w:rsidRPr="00B721FD" w:rsidRDefault="00B1464A" w:rsidP="00B1464A">
      <w:pPr>
        <w:numPr>
          <w:ilvl w:val="0"/>
          <w:numId w:val="11"/>
        </w:numPr>
        <w:tabs>
          <w:tab w:val="left" w:pos="720"/>
        </w:tabs>
        <w:spacing w:line="282" w:lineRule="auto"/>
        <w:ind w:left="720" w:hanging="364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Muhammad Abu, Bakr Shabbir, Haihong Hao, Muhammad Zubair Shabbir, Hafiz Iftikhar Hussain, Zahid Iqbal,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>, Adeel Sattar, Mujahid Iqbal, Jun Li, Zonghui Yuan: Survival and Evolution of CRISPR?Cas System in Prokaryotes and Its Applications.</w:t>
      </w:r>
    </w:p>
    <w:p w:rsidR="00B1464A" w:rsidRPr="00B721FD" w:rsidRDefault="00B1464A" w:rsidP="00B1464A">
      <w:pPr>
        <w:spacing w:line="13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B1464A" w:rsidRPr="00C57DCE" w:rsidRDefault="00B1464A" w:rsidP="00B1464A">
      <w:pPr>
        <w:spacing w:line="0" w:lineRule="atLeast"/>
        <w:ind w:left="72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57DCE">
        <w:rPr>
          <w:rFonts w:ascii="Times New Roman" w:eastAsia="Times New Roman" w:hAnsi="Times New Roman" w:cs="Times New Roman"/>
          <w:color w:val="00000A"/>
          <w:sz w:val="24"/>
          <w:szCs w:val="24"/>
        </w:rPr>
        <w:t>Frontiers in Immunology 7, 10/2016, 375. ISSN 1664-3224.</w:t>
      </w:r>
    </w:p>
    <w:p w:rsidR="00B1464A" w:rsidRPr="00B721FD" w:rsidRDefault="00B1464A" w:rsidP="00B1464A">
      <w:pPr>
        <w:spacing w:line="62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B1464A" w:rsidRPr="00C57DCE" w:rsidRDefault="00B1464A" w:rsidP="00B1464A">
      <w:pPr>
        <w:numPr>
          <w:ilvl w:val="0"/>
          <w:numId w:val="11"/>
        </w:numPr>
        <w:tabs>
          <w:tab w:val="left" w:pos="720"/>
        </w:tabs>
        <w:spacing w:line="277" w:lineRule="auto"/>
        <w:ind w:left="72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Guyue Cheng, Menghong Dai,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Saeed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Haihong Hao, Xu Wang, Zonghui Yuan: Antimicrobial Drugs in Fighting against Antimicrobial Resistance. </w:t>
      </w:r>
      <w:r w:rsidRPr="00C57DCE">
        <w:rPr>
          <w:rFonts w:ascii="Times New Roman" w:eastAsia="Times New Roman" w:hAnsi="Times New Roman" w:cs="Times New Roman"/>
          <w:color w:val="00000A"/>
          <w:sz w:val="24"/>
          <w:szCs w:val="24"/>
        </w:rPr>
        <w:t>Frontiers in</w:t>
      </w:r>
    </w:p>
    <w:p w:rsidR="00B1464A" w:rsidRPr="00C57DCE" w:rsidRDefault="00B1464A" w:rsidP="00B1464A">
      <w:pPr>
        <w:spacing w:line="3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464A" w:rsidRPr="00C57DCE" w:rsidRDefault="00B1464A" w:rsidP="00B1464A">
      <w:pPr>
        <w:spacing w:line="277" w:lineRule="auto"/>
        <w:ind w:left="4240" w:right="2740" w:hanging="35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57DCE">
        <w:rPr>
          <w:rFonts w:ascii="Times New Roman" w:eastAsia="Times New Roman" w:hAnsi="Times New Roman" w:cs="Times New Roman"/>
          <w:color w:val="00000A"/>
          <w:sz w:val="24"/>
          <w:szCs w:val="24"/>
        </w:rPr>
        <w:t>Microbiology 7, 04/2016, 470. ISSN 1664-302X.</w:t>
      </w:r>
    </w:p>
    <w:p w:rsidR="00B1464A" w:rsidRPr="00B721FD" w:rsidRDefault="00B1464A" w:rsidP="00B1464A">
      <w:pPr>
        <w:spacing w:line="277" w:lineRule="auto"/>
        <w:ind w:left="4240" w:right="2740" w:hanging="3528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2013</w:t>
      </w:r>
    </w:p>
    <w:p w:rsidR="00B1464A" w:rsidRPr="00B721FD" w:rsidRDefault="00B1464A" w:rsidP="00B1464A">
      <w:pPr>
        <w:spacing w:line="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464A" w:rsidRPr="00C57DCE" w:rsidRDefault="00B1464A" w:rsidP="00B1464A">
      <w:pPr>
        <w:numPr>
          <w:ilvl w:val="0"/>
          <w:numId w:val="12"/>
        </w:numPr>
        <w:tabs>
          <w:tab w:val="left" w:pos="720"/>
        </w:tabs>
        <w:spacing w:line="277" w:lineRule="auto"/>
        <w:ind w:left="720" w:hanging="36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Din, A. M. U, S. A. Khan,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S.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A study on the seroprevalence of Brucellosis in Human and Goat population of district Bhimber azad jamu and kashmir. </w:t>
      </w:r>
      <w:r w:rsidRPr="00C57DCE">
        <w:rPr>
          <w:rFonts w:ascii="Times New Roman" w:eastAsia="Times New Roman" w:hAnsi="Times New Roman" w:cs="Times New Roman"/>
          <w:color w:val="00000A"/>
          <w:sz w:val="24"/>
          <w:szCs w:val="24"/>
        </w:rPr>
        <w:t>Journal of</w:t>
      </w:r>
    </w:p>
    <w:p w:rsidR="00B1464A" w:rsidRPr="00C57DCE" w:rsidRDefault="00B1464A" w:rsidP="00B1464A">
      <w:pPr>
        <w:spacing w:line="17" w:lineRule="exac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B1464A" w:rsidRPr="00C57DCE" w:rsidRDefault="00B1464A" w:rsidP="00B1464A">
      <w:pPr>
        <w:spacing w:line="0" w:lineRule="atLeast"/>
        <w:ind w:left="72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57DCE">
        <w:rPr>
          <w:rFonts w:ascii="Times New Roman" w:eastAsia="Times New Roman" w:hAnsi="Times New Roman" w:cs="Times New Roman"/>
          <w:color w:val="00000A"/>
          <w:sz w:val="24"/>
          <w:szCs w:val="24"/>
        </w:rPr>
        <w:t>Animal and Plant Sciences 23, 11/2013, 113-8. ISSN 1018-7081.</w:t>
      </w:r>
    </w:p>
    <w:p w:rsidR="00B1464A" w:rsidRPr="00B721FD" w:rsidRDefault="00B1464A" w:rsidP="00B1464A">
      <w:pPr>
        <w:spacing w:line="62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B1464A" w:rsidRPr="00B721FD" w:rsidRDefault="00B1464A" w:rsidP="00B1464A">
      <w:pPr>
        <w:numPr>
          <w:ilvl w:val="0"/>
          <w:numId w:val="12"/>
        </w:numPr>
        <w:tabs>
          <w:tab w:val="left" w:pos="720"/>
        </w:tabs>
        <w:spacing w:line="277" w:lineRule="auto"/>
        <w:ind w:left="720" w:hanging="364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 xml:space="preserve">I Ahmad, T. A. Qureshi, U. Sadique, S. A. Khan, </w:t>
      </w:r>
      <w:r w:rsidRPr="00B721F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S. Ahmed</w:t>
      </w:r>
      <w:r w:rsidRPr="00B721FD">
        <w:rPr>
          <w:rFonts w:ascii="Times New Roman" w:eastAsia="Times New Roman" w:hAnsi="Times New Roman" w:cs="Times New Roman"/>
          <w:color w:val="00000A"/>
          <w:sz w:val="24"/>
          <w:szCs w:val="24"/>
        </w:rPr>
        <w:t>, Z. U. Rehman, S. Bahadar, M. Mushtaq: HEMATOLOGICAL EFFECTS OF DICLOFENAC SODIUM IN GOAT.</w:t>
      </w:r>
    </w:p>
    <w:p w:rsidR="00B1464A" w:rsidRPr="00B721FD" w:rsidRDefault="00B1464A" w:rsidP="00B1464A">
      <w:pPr>
        <w:spacing w:line="30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B1464A" w:rsidRPr="00B55FF7" w:rsidRDefault="00B1464A" w:rsidP="00B1464A">
      <w:pPr>
        <w:spacing w:line="277" w:lineRule="auto"/>
        <w:ind w:left="720" w:right="62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57DCE">
        <w:rPr>
          <w:rFonts w:ascii="Times New Roman" w:eastAsia="Times New Roman" w:hAnsi="Times New Roman" w:cs="Times New Roman"/>
          <w:color w:val="00000A"/>
          <w:sz w:val="24"/>
          <w:szCs w:val="24"/>
        </w:rPr>
        <w:t>Journal of Animal and Plant Sciences 23(1), 01/2013, 103-107. ISSN 1018-7081.</w:t>
      </w:r>
    </w:p>
    <w:p w:rsidR="00456FCE" w:rsidRDefault="00456FCE">
      <w:bookmarkStart w:id="4" w:name="_GoBack"/>
      <w:bookmarkEnd w:id="4"/>
    </w:p>
    <w:sectPr w:rsidR="00456FCE">
      <w:pgSz w:w="12240" w:h="15840"/>
      <w:pgMar w:top="1418" w:right="1420" w:bottom="1440" w:left="1420" w:header="0" w:footer="0" w:gutter="0"/>
      <w:cols w:space="0" w:equalWidth="0">
        <w:col w:w="94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hybridMultilevel"/>
    <w:tmpl w:val="140E0F7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8"/>
    <w:multiLevelType w:val="hybridMultilevel"/>
    <w:tmpl w:val="A05E9E9C"/>
    <w:lvl w:ilvl="0" w:tplc="FFFFFFFF">
      <w:start w:val="1"/>
      <w:numFmt w:val="decimal"/>
      <w:lvlText w:val="%1.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9"/>
    <w:multiLevelType w:val="hybridMultilevel"/>
    <w:tmpl w:val="109CF92E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A"/>
    <w:multiLevelType w:val="hybridMultilevel"/>
    <w:tmpl w:val="CCEAA822"/>
    <w:lvl w:ilvl="0" w:tplc="FFFFFFFF">
      <w:start w:val="6"/>
      <w:numFmt w:val="decimal"/>
      <w:lvlText w:val="%1.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B"/>
    <w:multiLevelType w:val="hybridMultilevel"/>
    <w:tmpl w:val="A1745E52"/>
    <w:lvl w:ilvl="0" w:tplc="FFFFFFFF">
      <w:start w:val="8"/>
      <w:numFmt w:val="decimal"/>
      <w:lvlText w:val="%1.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C"/>
    <w:multiLevelType w:val="hybridMultilevel"/>
    <w:tmpl w:val="6CE85C62"/>
    <w:lvl w:ilvl="0" w:tplc="FFFFFFFF">
      <w:start w:val="9"/>
      <w:numFmt w:val="decimal"/>
      <w:lvlText w:val="%1.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D"/>
    <w:multiLevelType w:val="hybridMultilevel"/>
    <w:tmpl w:val="858CBCE0"/>
    <w:lvl w:ilvl="0" w:tplc="FFFFFFFF">
      <w:start w:val="12"/>
      <w:numFmt w:val="decimal"/>
      <w:lvlText w:val="%1.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E"/>
    <w:multiLevelType w:val="hybridMultilevel"/>
    <w:tmpl w:val="89064858"/>
    <w:lvl w:ilvl="0" w:tplc="FFFFFFFF">
      <w:start w:val="18"/>
      <w:numFmt w:val="decimal"/>
      <w:lvlText w:val="%1.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F"/>
    <w:multiLevelType w:val="hybridMultilevel"/>
    <w:tmpl w:val="3D14AD08"/>
    <w:lvl w:ilvl="0" w:tplc="FFFFFFFF">
      <w:start w:val="21"/>
      <w:numFmt w:val="decimal"/>
      <w:lvlText w:val="%1.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0"/>
    <w:multiLevelType w:val="hybridMultilevel"/>
    <w:tmpl w:val="E34C73A6"/>
    <w:lvl w:ilvl="0" w:tplc="FFFFFFFF">
      <w:start w:val="27"/>
      <w:numFmt w:val="decimal"/>
      <w:lvlText w:val="%1.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1"/>
    <w:multiLevelType w:val="hybridMultilevel"/>
    <w:tmpl w:val="B4304274"/>
    <w:lvl w:ilvl="0" w:tplc="FFFFFFFF">
      <w:start w:val="30"/>
      <w:numFmt w:val="decimal"/>
      <w:lvlText w:val="%1.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12"/>
    <w:multiLevelType w:val="hybridMultilevel"/>
    <w:tmpl w:val="385EFF4C"/>
    <w:lvl w:ilvl="0" w:tplc="FFFFFFFF">
      <w:start w:val="33"/>
      <w:numFmt w:val="decimal"/>
      <w:lvlText w:val="%1.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64A"/>
    <w:rsid w:val="00456FCE"/>
    <w:rsid w:val="00B1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64A"/>
    <w:pPr>
      <w:spacing w:after="0" w:line="240" w:lineRule="auto"/>
    </w:pPr>
    <w:rPr>
      <w:rFonts w:ascii="Calibri" w:eastAsia="Calibri" w:hAnsi="Calibri" w:cs="Arial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146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64A"/>
    <w:pPr>
      <w:spacing w:after="0" w:line="240" w:lineRule="auto"/>
    </w:pPr>
    <w:rPr>
      <w:rFonts w:ascii="Calibri" w:eastAsia="Calibri" w:hAnsi="Calibri" w:cs="Arial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146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bi.org/vetmedresource/search/?q=do%3a%22Kafkas+%c3%9cniversitesi+Veteriner+Fak%c3%bcltesi+Dergisi%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1619</Words>
  <Characters>9232</Characters>
  <Application>Microsoft Office Word</Application>
  <DocSecurity>0</DocSecurity>
  <Lines>76</Lines>
  <Paragraphs>21</Paragraphs>
  <ScaleCrop>false</ScaleCrop>
  <Company/>
  <LinksUpToDate>false</LinksUpToDate>
  <CharactersWithSpaces>10830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</dc:creator>
  <cp:lastModifiedBy>Khan</cp:lastModifiedBy>
  <cp:revision>1</cp:revision>
  <dcterms:created xsi:type="dcterms:W3CDTF">2020-10-27T09:38:00Z</dcterms:created>
  <dcterms:modified xsi:type="dcterms:W3CDTF">2020-10-27T09:39:00Z</dcterms:modified>
</cp:coreProperties>
</file>