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E98" w:rsidRDefault="00327E98" w:rsidP="00327E98">
      <w:pPr>
        <w:widowControl w:val="0"/>
        <w:autoSpaceDE w:val="0"/>
        <w:autoSpaceDN w:val="0"/>
        <w:adjustRightInd w:val="0"/>
        <w:spacing w:line="208" w:lineRule="auto"/>
        <w:jc w:val="center"/>
        <w:rPr>
          <w:rFonts w:cs="Calibri"/>
          <w:b/>
          <w:bCs/>
          <w:sz w:val="28"/>
          <w:szCs w:val="28"/>
          <w:u w:val="single"/>
        </w:rPr>
      </w:pPr>
      <w:r w:rsidRPr="00327E98">
        <w:rPr>
          <w:rFonts w:cs="Calibri"/>
          <w:b/>
          <w:bCs/>
          <w:sz w:val="28"/>
          <w:szCs w:val="28"/>
          <w:u w:val="single"/>
        </w:rPr>
        <w:t>Research</w:t>
      </w:r>
      <w:r w:rsidRPr="00327E98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cs="Calibri"/>
          <w:b/>
          <w:bCs/>
          <w:sz w:val="28"/>
          <w:szCs w:val="28"/>
          <w:u w:val="single"/>
        </w:rPr>
        <w:t>Publications</w:t>
      </w:r>
    </w:p>
    <w:p w:rsidR="00327E98" w:rsidRPr="00327E98" w:rsidRDefault="00327E98" w:rsidP="00327E98">
      <w:pPr>
        <w:widowControl w:val="0"/>
        <w:autoSpaceDE w:val="0"/>
        <w:autoSpaceDN w:val="0"/>
        <w:adjustRightInd w:val="0"/>
        <w:spacing w:line="208" w:lineRule="auto"/>
        <w:jc w:val="center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327E98" w:rsidRDefault="00327E98" w:rsidP="00327E98">
      <w:pPr>
        <w:pStyle w:val="ListParagraph"/>
        <w:widowControl w:val="0"/>
        <w:numPr>
          <w:ilvl w:val="0"/>
          <w:numId w:val="3"/>
        </w:numPr>
        <w:tabs>
          <w:tab w:val="left" w:pos="2340"/>
          <w:tab w:val="left" w:pos="2790"/>
        </w:tabs>
        <w:autoSpaceDE w:val="0"/>
        <w:autoSpaceDN w:val="0"/>
        <w:adjustRightInd w:val="0"/>
        <w:spacing w:line="237" w:lineRule="auto"/>
        <w:ind w:left="851"/>
        <w:jc w:val="both"/>
        <w:rPr>
          <w:rFonts w:cs="Calibri"/>
        </w:rPr>
      </w:pPr>
      <w:r>
        <w:rPr>
          <w:rFonts w:cs="Calibri"/>
          <w:b/>
        </w:rPr>
        <w:t>Khan, M.A.U.,</w:t>
      </w:r>
      <w:r>
        <w:rPr>
          <w:rFonts w:cs="Calibri"/>
        </w:rPr>
        <w:t xml:space="preserve"> and F. Mohammad (2018). Effect of genotypes × environment interaction on grain yield determents in bread wheat. Sarhad J. Agric., 54 (1): 54-62.</w:t>
      </w:r>
    </w:p>
    <w:p w:rsidR="00327E98" w:rsidRDefault="00327E98" w:rsidP="00327E98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line="237" w:lineRule="auto"/>
        <w:ind w:left="851"/>
        <w:jc w:val="both"/>
        <w:rPr>
          <w:rFonts w:cs="Calibri"/>
        </w:rPr>
      </w:pPr>
    </w:p>
    <w:p w:rsidR="00327E98" w:rsidRDefault="00327E98" w:rsidP="00327E98">
      <w:pPr>
        <w:pStyle w:val="ListParagraph"/>
        <w:widowControl w:val="0"/>
        <w:numPr>
          <w:ilvl w:val="0"/>
          <w:numId w:val="3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7" w:lineRule="auto"/>
        <w:ind w:left="851"/>
        <w:jc w:val="both"/>
        <w:rPr>
          <w:rFonts w:cs="Calibri"/>
        </w:rPr>
      </w:pPr>
      <w:r>
        <w:rPr>
          <w:rFonts w:cs="Calibri"/>
        </w:rPr>
        <w:t xml:space="preserve">Ahmed, S., F. Mohammad, Q. Ahmed and </w:t>
      </w:r>
      <w:r>
        <w:rPr>
          <w:rFonts w:cs="Calibri"/>
          <w:b/>
        </w:rPr>
        <w:t>M.A.U. Khan</w:t>
      </w:r>
      <w:r>
        <w:rPr>
          <w:rFonts w:cs="Calibri"/>
        </w:rPr>
        <w:t xml:space="preserve"> (2014). Assessing Genetic Variation for Morpho-Agronomic Traits of Some Native and Exotic (</w:t>
      </w:r>
      <w:proofErr w:type="spellStart"/>
      <w:r>
        <w:rPr>
          <w:rFonts w:cs="Calibri"/>
        </w:rPr>
        <w:t>Fcv</w:t>
      </w:r>
      <w:proofErr w:type="spellEnd"/>
      <w:r>
        <w:rPr>
          <w:rFonts w:cs="Calibri"/>
        </w:rPr>
        <w:t>) Tobacco Genotypes in Pakistan. American-Eurasian J. Agric. &amp; Environ. Sci., 14 (5): 428-433.</w:t>
      </w:r>
    </w:p>
    <w:p w:rsidR="00327E98" w:rsidRDefault="00327E98" w:rsidP="00327E98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7" w:lineRule="auto"/>
        <w:ind w:left="851"/>
        <w:jc w:val="both"/>
        <w:rPr>
          <w:rFonts w:cs="Calibri"/>
        </w:rPr>
      </w:pPr>
    </w:p>
    <w:p w:rsidR="00327E98" w:rsidRDefault="00327E98" w:rsidP="00327E98">
      <w:pPr>
        <w:pStyle w:val="ListParagraph"/>
        <w:widowControl w:val="0"/>
        <w:numPr>
          <w:ilvl w:val="0"/>
          <w:numId w:val="3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7" w:lineRule="auto"/>
        <w:ind w:left="851"/>
        <w:jc w:val="both"/>
        <w:rPr>
          <w:rFonts w:cs="Calibri"/>
        </w:rPr>
      </w:pPr>
      <w:r>
        <w:rPr>
          <w:rFonts w:cs="Calibri"/>
          <w:b/>
        </w:rPr>
        <w:t>Khan, M.A.U.,</w:t>
      </w:r>
      <w:r>
        <w:rPr>
          <w:rFonts w:cs="Calibri"/>
        </w:rPr>
        <w:t xml:space="preserve"> F. Mohammad, T. Malik, A. Khan, and S. J. Abbas (2013). Genetic divergence in F4:6 wheat lines for yield and its contributing traits.  J. Plant Breed.  Genet. 01 (03) 2013. 163-170.</w:t>
      </w:r>
    </w:p>
    <w:p w:rsidR="00327E98" w:rsidRDefault="00327E98" w:rsidP="00327E98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7" w:lineRule="auto"/>
        <w:ind w:left="851"/>
        <w:jc w:val="both"/>
        <w:rPr>
          <w:rFonts w:cs="Calibri"/>
        </w:rPr>
      </w:pPr>
    </w:p>
    <w:p w:rsidR="00327E98" w:rsidRDefault="00327E98" w:rsidP="00327E98">
      <w:pPr>
        <w:pStyle w:val="ListParagraph"/>
        <w:widowControl w:val="0"/>
        <w:numPr>
          <w:ilvl w:val="0"/>
          <w:numId w:val="3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7" w:lineRule="auto"/>
        <w:ind w:left="851"/>
        <w:jc w:val="both"/>
        <w:rPr>
          <w:rFonts w:cs="Calibri"/>
        </w:rPr>
      </w:pPr>
      <w:r>
        <w:rPr>
          <w:rFonts w:cs="Calibri"/>
        </w:rPr>
        <w:t>Ulla</w:t>
      </w:r>
      <w:proofErr w:type="gramStart"/>
      <w:r>
        <w:rPr>
          <w:rFonts w:cs="Calibri"/>
        </w:rPr>
        <w:t>,.</w:t>
      </w:r>
      <w:proofErr w:type="gramEnd"/>
      <w:r>
        <w:rPr>
          <w:rFonts w:cs="Calibri"/>
        </w:rPr>
        <w:t xml:space="preserve"> Z., S. J. Abbas., N. </w:t>
      </w:r>
      <w:proofErr w:type="spellStart"/>
      <w:r>
        <w:rPr>
          <w:rFonts w:cs="Calibri"/>
        </w:rPr>
        <w:t>Naeem</w:t>
      </w:r>
      <w:proofErr w:type="spellEnd"/>
      <w:r>
        <w:rPr>
          <w:rFonts w:cs="Calibri"/>
        </w:rPr>
        <w:t xml:space="preserve">., G. </w:t>
      </w:r>
      <w:proofErr w:type="spellStart"/>
      <w:r>
        <w:rPr>
          <w:rFonts w:cs="Calibri"/>
        </w:rPr>
        <w:t>Lutfullah</w:t>
      </w:r>
      <w:proofErr w:type="spellEnd"/>
      <w:r>
        <w:rPr>
          <w:rFonts w:cs="Calibri"/>
        </w:rPr>
        <w:t xml:space="preserve">., T. Malik., </w:t>
      </w:r>
      <w:r>
        <w:rPr>
          <w:rFonts w:cs="Calibri"/>
          <w:b/>
        </w:rPr>
        <w:t>M. A. U. Khan</w:t>
      </w:r>
      <w:r>
        <w:rPr>
          <w:rFonts w:cs="Calibri"/>
        </w:rPr>
        <w:t xml:space="preserve"> and I. Khan. 2013.  Effect of indolebutyric acid (IBA) and naphthaleneacetic acid (NAA) plant growth regulators on Mari gold (Tagetes erecta L.). Afri. J. Agric. Res. 8(29), 4015-4019.</w:t>
      </w:r>
    </w:p>
    <w:p w:rsidR="00327E98" w:rsidRDefault="00327E98" w:rsidP="00327E98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7" w:lineRule="auto"/>
        <w:ind w:left="851"/>
        <w:jc w:val="both"/>
        <w:rPr>
          <w:rFonts w:cs="Calibri"/>
        </w:rPr>
      </w:pPr>
    </w:p>
    <w:p w:rsidR="00327E98" w:rsidRDefault="00327E98" w:rsidP="00327E98">
      <w:pPr>
        <w:pStyle w:val="ListParagraph"/>
        <w:widowControl w:val="0"/>
        <w:numPr>
          <w:ilvl w:val="0"/>
          <w:numId w:val="3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7" w:lineRule="auto"/>
        <w:ind w:left="851"/>
        <w:jc w:val="both"/>
        <w:rPr>
          <w:rFonts w:cs="Calibri"/>
        </w:rPr>
      </w:pPr>
      <w:r>
        <w:rPr>
          <w:rFonts w:cs="Calibri"/>
          <w:b/>
        </w:rPr>
        <w:t>Khan, M. A. U.,</w:t>
      </w:r>
      <w:r>
        <w:rPr>
          <w:rFonts w:cs="Calibri"/>
        </w:rPr>
        <w:t xml:space="preserve"> T. Malik. S. J. Abbas, Z. Abbas, A. khan, M. Malik and S. Asghar. 2011. Study of genetic variability and correlation among various traits of F5 wheat (Triticum aestivum L.) populations). Inter. Res. J. Agric. Sci. and Soil Sci. 1(8): 339-343.</w:t>
      </w:r>
    </w:p>
    <w:p w:rsidR="00327E98" w:rsidRDefault="00327E98" w:rsidP="00327E98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7" w:lineRule="auto"/>
        <w:ind w:left="851"/>
        <w:jc w:val="both"/>
        <w:rPr>
          <w:rFonts w:cs="Calibri"/>
        </w:rPr>
      </w:pPr>
    </w:p>
    <w:p w:rsidR="00327E98" w:rsidRDefault="00327E98" w:rsidP="00327E98">
      <w:pPr>
        <w:pStyle w:val="ListParagraph"/>
        <w:widowControl w:val="0"/>
        <w:numPr>
          <w:ilvl w:val="0"/>
          <w:numId w:val="3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7" w:lineRule="auto"/>
        <w:ind w:left="851"/>
        <w:jc w:val="both"/>
        <w:rPr>
          <w:rFonts w:cs="Calibri"/>
        </w:rPr>
      </w:pPr>
      <w:r>
        <w:rPr>
          <w:rFonts w:cs="Calibri"/>
        </w:rPr>
        <w:t xml:space="preserve">Malik. T., </w:t>
      </w:r>
      <w:r>
        <w:rPr>
          <w:rFonts w:cs="Calibri"/>
          <w:b/>
        </w:rPr>
        <w:t>M. A. U. Khan,</w:t>
      </w:r>
      <w:r>
        <w:rPr>
          <w:rFonts w:cs="Calibri"/>
        </w:rPr>
        <w:t xml:space="preserve"> S. J. Abbas, Z. Abbas, M. Malik and K. Malik. 2011. Genotypic and phenotypic relationship among maturity and yield traits in maize hybrids (Zea mays L.) Inter. Res. J. Agric. Sci. and Soil Sci. 1(8): 344-348.</w:t>
      </w:r>
    </w:p>
    <w:p w:rsidR="001F253F" w:rsidRDefault="001F253F"/>
    <w:sectPr w:rsidR="001F2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538B9"/>
    <w:multiLevelType w:val="hybridMultilevel"/>
    <w:tmpl w:val="AC048AE6"/>
    <w:lvl w:ilvl="0" w:tplc="0809000B">
      <w:start w:val="1"/>
      <w:numFmt w:val="bullet"/>
      <w:lvlText w:val=""/>
      <w:lvlJc w:val="left"/>
      <w:pPr>
        <w:ind w:left="30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 w15:restartNumberingAfterBreak="0">
    <w:nsid w:val="27E23FF5"/>
    <w:multiLevelType w:val="hybridMultilevel"/>
    <w:tmpl w:val="73445B70"/>
    <w:lvl w:ilvl="0" w:tplc="08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A1"/>
    <w:rsid w:val="001F253F"/>
    <w:rsid w:val="002201C0"/>
    <w:rsid w:val="00327E98"/>
    <w:rsid w:val="00617AF8"/>
    <w:rsid w:val="00B3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9EF8FA-E391-425F-A96C-2FABAA72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E98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1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Atiq Khan</dc:creator>
  <cp:keywords/>
  <dc:description/>
  <cp:lastModifiedBy>Malik Atiq Khan</cp:lastModifiedBy>
  <cp:revision>2</cp:revision>
  <dcterms:created xsi:type="dcterms:W3CDTF">2019-05-01T18:06:00Z</dcterms:created>
  <dcterms:modified xsi:type="dcterms:W3CDTF">2019-05-01T18:08:00Z</dcterms:modified>
</cp:coreProperties>
</file>