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30A" w:rsidRPr="00E0030A" w:rsidRDefault="00E0030A" w:rsidP="00E003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0030A">
        <w:rPr>
          <w:rFonts w:ascii="Times New Roman" w:hAnsi="Times New Roman" w:cs="Times New Roman" w:hint="eastAsia"/>
          <w:b/>
          <w:sz w:val="24"/>
          <w:szCs w:val="24"/>
        </w:rPr>
        <w:t xml:space="preserve">List of </w:t>
      </w:r>
      <w:r w:rsidRPr="00E0030A">
        <w:rPr>
          <w:rFonts w:ascii="Times New Roman" w:hAnsi="Times New Roman" w:cs="Times New Roman"/>
          <w:b/>
          <w:sz w:val="24"/>
          <w:szCs w:val="24"/>
        </w:rPr>
        <w:t>publications</w:t>
      </w:r>
    </w:p>
    <w:bookmarkEnd w:id="0"/>
    <w:p w:rsidR="00E0030A" w:rsidRPr="007774D2" w:rsidRDefault="00E0030A" w:rsidP="00E0030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>[1] Epidermal Growth Factor, through Alleviating Oxidative Stress, Protect IPEC-J2 Cells From Lipopolysaccharides-induced Apoptosis, International journal of molecular sciences, 2018,19,848 (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irst Author</w:t>
      </w:r>
      <w:r w:rsidRPr="007774D2">
        <w:rPr>
          <w:rFonts w:ascii="Times New Roman" w:hAnsi="Times New Roman" w:cs="Times New Roman"/>
          <w:sz w:val="24"/>
          <w:szCs w:val="24"/>
        </w:rPr>
        <w:t>)</w:t>
      </w:r>
    </w:p>
    <w:p w:rsidR="00E0030A" w:rsidRPr="007774D2" w:rsidRDefault="00E0030A" w:rsidP="00E0030A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>[2] Effects of fermented cottonseed meal and enzymatic hydrolyzed cottonseed meal on amino acid digestibility and metabolic energy in white leghorn rooster, Pakistan journal of zoology, 2018, 50(3): 957-962. (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irst Author</w:t>
      </w:r>
      <w:r w:rsidRPr="007774D2">
        <w:rPr>
          <w:rFonts w:ascii="Times New Roman" w:hAnsi="Times New Roman" w:cs="Times New Roman"/>
          <w:sz w:val="24"/>
          <w:szCs w:val="24"/>
        </w:rPr>
        <w:t>)</w:t>
      </w:r>
    </w:p>
    <w:p w:rsidR="00E0030A" w:rsidRPr="007774D2" w:rsidRDefault="00E0030A" w:rsidP="00E0030A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>[3] Epidermal growth factor and intestinal</w:t>
      </w:r>
      <w:r>
        <w:rPr>
          <w:rFonts w:ascii="Times New Roman" w:hAnsi="Times New Roman" w:cs="Times New Roman"/>
          <w:sz w:val="24"/>
          <w:szCs w:val="24"/>
        </w:rPr>
        <w:t xml:space="preserve"> barrier function, Mediators of </w:t>
      </w:r>
      <w:r w:rsidRPr="007774D2">
        <w:rPr>
          <w:rFonts w:ascii="Times New Roman" w:hAnsi="Times New Roman" w:cs="Times New Roman"/>
          <w:sz w:val="24"/>
          <w:szCs w:val="24"/>
        </w:rPr>
        <w:t>inflammation, 2016, 2016, 1927348. (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irst Author</w:t>
      </w:r>
      <w:r w:rsidRPr="007774D2">
        <w:rPr>
          <w:rFonts w:ascii="Times New Roman" w:hAnsi="Times New Roman" w:cs="Times New Roman"/>
          <w:sz w:val="24"/>
          <w:szCs w:val="24"/>
        </w:rPr>
        <w:t>)</w:t>
      </w:r>
    </w:p>
    <w:p w:rsidR="00E0030A" w:rsidRPr="007774D2" w:rsidRDefault="00E0030A" w:rsidP="00E0030A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>[4] Effects of calcitonin on porcine intestinal epithelial cells growth, phosphorus absorption, and NaPi-IIb expression, Pakistan journal of zoology, 2019, 51(6): 2167-2174. (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irst Author</w:t>
      </w:r>
      <w:r w:rsidRPr="007774D2">
        <w:rPr>
          <w:rFonts w:ascii="Times New Roman" w:hAnsi="Times New Roman" w:cs="Times New Roman"/>
          <w:sz w:val="24"/>
          <w:szCs w:val="24"/>
        </w:rPr>
        <w:t>)</w:t>
      </w:r>
    </w:p>
    <w:p w:rsidR="00E0030A" w:rsidRPr="007774D2" w:rsidRDefault="00E0030A" w:rsidP="00E0030A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>[5] Acute effect of epidermal growth factor on phosphate diffusion across intestinal mucosa using the Ussing chamber system, Pakistan journal of zoology, 2019, 51(6): 2209-2216. (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irst Author</w:t>
      </w:r>
      <w:r w:rsidRPr="007774D2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0030A" w:rsidRPr="007774D2" w:rsidRDefault="00E0030A" w:rsidP="00E0030A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>[6] The Nutritive Value of Guar Meal and its Effect on Growth Performance of Meat Ducks, Pakistan journal of zoology, 2020, 52(3): 1001-1006. 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4E2CE6">
        <w:rPr>
          <w:rFonts w:ascii="Times New Roman" w:hAnsi="Times New Roman" w:cs="Times New Roman"/>
          <w:sz w:val="24"/>
          <w:szCs w:val="24"/>
        </w:rPr>
        <w:t xml:space="preserve">orresponding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E2CE6">
        <w:rPr>
          <w:rFonts w:ascii="Times New Roman" w:hAnsi="Times New Roman" w:cs="Times New Roman"/>
          <w:sz w:val="24"/>
          <w:szCs w:val="24"/>
        </w:rPr>
        <w:t>uthor</w:t>
      </w:r>
      <w:r w:rsidRPr="007774D2">
        <w:rPr>
          <w:rFonts w:ascii="Times New Roman" w:hAnsi="Times New Roman" w:cs="Times New Roman"/>
          <w:sz w:val="24"/>
          <w:szCs w:val="24"/>
        </w:rPr>
        <w:t>)</w:t>
      </w:r>
    </w:p>
    <w:p w:rsidR="00E0030A" w:rsidRPr="007774D2" w:rsidRDefault="00E0030A" w:rsidP="00E0030A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>[7] The effects of dietary porous zinc oxide supplementation on growth performance, inflammatory cytokines and tight junction’s gene expression in early-weaned piglets. J Nutr Sci Vitaminol, 2020, 66, 311-318. 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4E2CE6">
        <w:rPr>
          <w:rFonts w:ascii="Times New Roman" w:hAnsi="Times New Roman" w:cs="Times New Roman"/>
          <w:sz w:val="24"/>
          <w:szCs w:val="24"/>
        </w:rPr>
        <w:t xml:space="preserve">orresponding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E2CE6">
        <w:rPr>
          <w:rFonts w:ascii="Times New Roman" w:hAnsi="Times New Roman" w:cs="Times New Roman"/>
          <w:sz w:val="24"/>
          <w:szCs w:val="24"/>
        </w:rPr>
        <w:t>uthor</w:t>
      </w:r>
      <w:r w:rsidRPr="007774D2">
        <w:rPr>
          <w:rFonts w:ascii="Times New Roman" w:hAnsi="Times New Roman" w:cs="Times New Roman"/>
          <w:sz w:val="24"/>
          <w:szCs w:val="24"/>
        </w:rPr>
        <w:t>)</w:t>
      </w:r>
    </w:p>
    <w:p w:rsidR="00E0030A" w:rsidRPr="007774D2" w:rsidRDefault="00E0030A" w:rsidP="00E0030A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>[8] Effects of Corn Distillers Dried Grain with Solubles on Growth Performance and Economic Benefit of Meat Ducks. Pakistan Journal of Zoology, 2020, https://dx.doi.org/10.17582/journal.pjz/20190521150509 (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irst Author</w:t>
      </w:r>
      <w:r w:rsidRPr="007774D2">
        <w:rPr>
          <w:rFonts w:ascii="Times New Roman" w:hAnsi="Times New Roman" w:cs="Times New Roman"/>
          <w:sz w:val="24"/>
          <w:szCs w:val="24"/>
        </w:rPr>
        <w:t>)</w:t>
      </w:r>
    </w:p>
    <w:p w:rsidR="00E0030A" w:rsidRPr="007774D2" w:rsidRDefault="00E0030A" w:rsidP="00E0030A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>[9] Effects of Epidermal Growth Factor on Glutamine and Glucose Absorption by IPEC-J2 Cells Challenged by Lipopolysaccharide using the Ussing Chamber System. Pakistan Journal of Zoology, 2020, https://dx.doi.org/10.17582/journal.pjz/20200117080156 (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irst Author</w:t>
      </w:r>
      <w:r w:rsidRPr="007774D2">
        <w:rPr>
          <w:rFonts w:ascii="Times New Roman" w:hAnsi="Times New Roman" w:cs="Times New Roman"/>
          <w:sz w:val="24"/>
          <w:szCs w:val="24"/>
        </w:rPr>
        <w:t>)</w:t>
      </w:r>
    </w:p>
    <w:p w:rsidR="00E0030A" w:rsidRPr="007774D2" w:rsidRDefault="00E0030A" w:rsidP="00E0030A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>[10] Effects of dietary replacement of soybean meal with corn distillers dried grain with solubles on growth performance and carcass characteristics of broilers, Pakistan journal of zoology, 2020, accept (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irst Author</w:t>
      </w:r>
      <w:r w:rsidRPr="007774D2">
        <w:rPr>
          <w:rFonts w:ascii="Times New Roman" w:hAnsi="Times New Roman" w:cs="Times New Roman"/>
          <w:sz w:val="24"/>
          <w:szCs w:val="24"/>
        </w:rPr>
        <w:t>)</w:t>
      </w:r>
    </w:p>
    <w:p w:rsidR="00E0030A" w:rsidRDefault="00E0030A" w:rsidP="00E0030A">
      <w:pPr>
        <w:spacing w:afterLines="50" w:after="156"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lastRenderedPageBreak/>
        <w:t>[11] Effects of Epidermal Growth Factor on ASCT2 Expression in IPEC-J2 Cells Challenged by Lipopolysaccharide, Pakistan journal of zoology, 2020, accept (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irst Author</w:t>
      </w:r>
      <w:r w:rsidRPr="007774D2">
        <w:rPr>
          <w:rFonts w:ascii="Times New Roman" w:hAnsi="Times New Roman" w:cs="Times New Roman"/>
          <w:sz w:val="24"/>
          <w:szCs w:val="24"/>
        </w:rPr>
        <w:t>)</w:t>
      </w:r>
    </w:p>
    <w:p w:rsidR="002842C2" w:rsidRPr="00E0030A" w:rsidRDefault="002842C2"/>
    <w:sectPr w:rsidR="002842C2" w:rsidRPr="00E003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439" w:rsidRDefault="00654439" w:rsidP="00E0030A">
      <w:r>
        <w:separator/>
      </w:r>
    </w:p>
  </w:endnote>
  <w:endnote w:type="continuationSeparator" w:id="0">
    <w:p w:rsidR="00654439" w:rsidRDefault="00654439" w:rsidP="00E0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439" w:rsidRDefault="00654439" w:rsidP="00E0030A">
      <w:r>
        <w:separator/>
      </w:r>
    </w:p>
  </w:footnote>
  <w:footnote w:type="continuationSeparator" w:id="0">
    <w:p w:rsidR="00654439" w:rsidRDefault="00654439" w:rsidP="00E00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4B0"/>
    <w:rsid w:val="000364B0"/>
    <w:rsid w:val="002842C2"/>
    <w:rsid w:val="00654439"/>
    <w:rsid w:val="00E0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A5754"/>
  <w15:chartTrackingRefBased/>
  <w15:docId w15:val="{2BF5486F-375C-4162-AF36-ABB5900A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3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0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03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0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03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1893</Characters>
  <Application>Microsoft Office Word</Application>
  <DocSecurity>0</DocSecurity>
  <Lines>15</Lines>
  <Paragraphs>4</Paragraphs>
  <ScaleCrop>false</ScaleCrop>
  <Company>ITianKong.Com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2020-12-28T07:06:00Z</dcterms:created>
  <dcterms:modified xsi:type="dcterms:W3CDTF">2020-12-28T07:07:00Z</dcterms:modified>
</cp:coreProperties>
</file>