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BA3" w:rsidRPr="0083547D" w:rsidRDefault="0000705C" w:rsidP="002D7BC8">
      <w:pPr>
        <w:shd w:val="clear" w:color="auto" w:fill="D9D9D9" w:themeFill="background1" w:themeFillShade="D9"/>
        <w:spacing w:after="200" w:line="276" w:lineRule="auto"/>
        <w:jc w:val="center"/>
        <w:rPr>
          <w:rFonts w:ascii="Tw Cen MT" w:eastAsia="Tw Cen MT" w:hAnsi="Tw Cen MT" w:cs="Times New Roman"/>
          <w:b/>
          <w:color w:val="1F3864" w:themeColor="accent5" w:themeShade="80"/>
          <w:sz w:val="28"/>
          <w:szCs w:val="24"/>
          <w:lang w:eastAsia="ja-JP"/>
        </w:rPr>
      </w:pPr>
      <w:r>
        <w:rPr>
          <w:rFonts w:ascii="Tw Cen MT" w:eastAsia="Tw Cen MT" w:hAnsi="Tw Cen MT" w:cs="Times New Roman"/>
          <w:b/>
          <w:color w:val="1F3864" w:themeColor="accent5" w:themeShade="80"/>
          <w:sz w:val="28"/>
          <w:szCs w:val="24"/>
          <w:lang w:eastAsia="ja-JP"/>
        </w:rPr>
        <w:t xml:space="preserve">Dr. Sanaullah Panezai </w:t>
      </w:r>
    </w:p>
    <w:p w:rsidR="00594014" w:rsidRPr="00E37BA3" w:rsidRDefault="00594014" w:rsidP="00E37BA3">
      <w:pPr>
        <w:spacing w:after="200" w:line="276" w:lineRule="auto"/>
        <w:jc w:val="center"/>
        <w:rPr>
          <w:rFonts w:ascii="Tw Cen MT" w:eastAsia="Tw Cen MT" w:hAnsi="Tw Cen MT" w:cs="Times New Roman"/>
          <w:b/>
          <w:color w:val="0070C0"/>
          <w:sz w:val="28"/>
          <w:szCs w:val="24"/>
          <w:lang w:eastAsia="ja-JP"/>
        </w:rPr>
      </w:pPr>
    </w:p>
    <w:p w:rsidR="00135DA1" w:rsidRPr="00F33088" w:rsidRDefault="0000705C" w:rsidP="00001573">
      <w:pPr>
        <w:shd w:val="clear" w:color="auto" w:fill="BDD6EE" w:themeFill="accent1" w:themeFillTint="66"/>
        <w:spacing w:after="200" w:line="276" w:lineRule="auto"/>
        <w:rPr>
          <w:rFonts w:ascii="Tw Cen MT" w:eastAsia="Tw Cen MT" w:hAnsi="Tw Cen MT" w:cs="Times New Roman"/>
          <w:b/>
          <w:color w:val="1F3864" w:themeColor="accent5" w:themeShade="80"/>
          <w:sz w:val="24"/>
          <w:szCs w:val="24"/>
          <w:u w:val="single"/>
          <w:lang w:eastAsia="ja-JP"/>
        </w:rPr>
      </w:pPr>
      <w:r>
        <w:rPr>
          <w:rFonts w:ascii="Tw Cen MT" w:eastAsia="Tw Cen MT" w:hAnsi="Tw Cen MT" w:cs="Times New Roman"/>
          <w:b/>
          <w:color w:val="1F3864" w:themeColor="accent5" w:themeShade="80"/>
          <w:sz w:val="24"/>
          <w:szCs w:val="24"/>
          <w:u w:val="single"/>
          <w:lang w:eastAsia="ja-JP"/>
        </w:rPr>
        <w:t xml:space="preserve">LIST OF </w:t>
      </w:r>
      <w:r w:rsidR="00135DA1" w:rsidRPr="00F33088">
        <w:rPr>
          <w:rFonts w:ascii="Tw Cen MT" w:eastAsia="Tw Cen MT" w:hAnsi="Tw Cen MT" w:cs="Times New Roman"/>
          <w:b/>
          <w:color w:val="1F3864" w:themeColor="accent5" w:themeShade="80"/>
          <w:sz w:val="24"/>
          <w:szCs w:val="24"/>
          <w:u w:val="single"/>
          <w:lang w:eastAsia="ja-JP"/>
        </w:rPr>
        <w:t>PUBLICATIONS</w:t>
      </w:r>
    </w:p>
    <w:p w:rsidR="00135DA1" w:rsidRPr="0083547D" w:rsidRDefault="00135DA1" w:rsidP="00A0497D">
      <w:pPr>
        <w:spacing w:after="200" w:line="276" w:lineRule="auto"/>
        <w:rPr>
          <w:rFonts w:ascii="Tw Cen MT" w:eastAsia="Tw Cen MT" w:hAnsi="Tw Cen MT" w:cs="Times New Roman"/>
          <w:b/>
          <w:i/>
          <w:color w:val="C45911" w:themeColor="accent2" w:themeShade="BF"/>
          <w:sz w:val="24"/>
          <w:szCs w:val="24"/>
          <w:u w:val="single"/>
          <w:lang w:eastAsia="ja-JP"/>
        </w:rPr>
      </w:pPr>
      <w:r w:rsidRPr="0083547D">
        <w:rPr>
          <w:rFonts w:ascii="Tw Cen MT" w:eastAsia="Tw Cen MT" w:hAnsi="Tw Cen MT" w:cs="Times New Roman"/>
          <w:b/>
          <w:i/>
          <w:color w:val="C45911" w:themeColor="accent2" w:themeShade="BF"/>
          <w:sz w:val="24"/>
          <w:szCs w:val="24"/>
          <w:u w:val="single"/>
          <w:lang w:eastAsia="ja-JP"/>
        </w:rPr>
        <w:t>International Refer</w:t>
      </w:r>
      <w:r w:rsidR="00286AA8" w:rsidRPr="0083547D">
        <w:rPr>
          <w:rFonts w:ascii="Tw Cen MT" w:eastAsia="Tw Cen MT" w:hAnsi="Tw Cen MT" w:cs="Times New Roman"/>
          <w:b/>
          <w:i/>
          <w:color w:val="C45911" w:themeColor="accent2" w:themeShade="BF"/>
          <w:sz w:val="24"/>
          <w:szCs w:val="24"/>
          <w:u w:val="single"/>
          <w:lang w:eastAsia="ja-JP"/>
        </w:rPr>
        <w:t>eed Journal Articles</w:t>
      </w:r>
      <w:r w:rsidRPr="0083547D">
        <w:rPr>
          <w:rFonts w:ascii="Tw Cen MT" w:eastAsia="Tw Cen MT" w:hAnsi="Tw Cen MT" w:cs="Times New Roman"/>
          <w:b/>
          <w:i/>
          <w:color w:val="C45911" w:themeColor="accent2" w:themeShade="BF"/>
          <w:sz w:val="24"/>
          <w:szCs w:val="24"/>
          <w:u w:val="single"/>
          <w:lang w:eastAsia="ja-JP"/>
        </w:rPr>
        <w:t xml:space="preserve"> </w:t>
      </w:r>
    </w:p>
    <w:p w:rsidR="00135DA1" w:rsidRPr="00996512" w:rsidRDefault="00135DA1" w:rsidP="00594014">
      <w:pPr>
        <w:spacing w:after="200" w:line="276" w:lineRule="auto"/>
        <w:ind w:firstLine="360"/>
        <w:rPr>
          <w:rFonts w:ascii="Tw Cen MT" w:eastAsia="Tw Cen MT" w:hAnsi="Tw Cen MT" w:cs="Times New Roman"/>
          <w:b/>
          <w:color w:val="0070C0"/>
          <w:sz w:val="24"/>
          <w:szCs w:val="24"/>
          <w:u w:val="single"/>
          <w:lang w:eastAsia="ja-JP"/>
        </w:rPr>
      </w:pPr>
      <w:r w:rsidRPr="00594014">
        <w:rPr>
          <w:rFonts w:ascii="Tw Cen MT" w:eastAsia="Tw Cen MT" w:hAnsi="Tw Cen MT" w:cs="Times New Roman"/>
          <w:b/>
          <w:i/>
          <w:color w:val="0070C0"/>
          <w:sz w:val="24"/>
          <w:szCs w:val="24"/>
          <w:u w:val="single"/>
          <w:lang w:eastAsia="ja-JP"/>
        </w:rPr>
        <w:t>2016</w:t>
      </w:r>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Saqib, S. E., Ahmad, M. M., </w:t>
      </w:r>
      <w:r w:rsidRPr="00135DA1">
        <w:rPr>
          <w:rFonts w:ascii="Tw Cen MT" w:eastAsia="Tw Cen MT" w:hAnsi="Tw Cen MT" w:cs="Times New Roman"/>
          <w:b/>
          <w:sz w:val="24"/>
          <w:szCs w:val="24"/>
          <w:lang w:eastAsia="ja-JP"/>
        </w:rPr>
        <w:t>Panezai, S.,</w:t>
      </w:r>
      <w:r w:rsidRPr="00135DA1">
        <w:rPr>
          <w:rFonts w:ascii="Tw Cen MT" w:eastAsia="Tw Cen MT" w:hAnsi="Tw Cen MT" w:cs="Times New Roman"/>
          <w:sz w:val="24"/>
          <w:szCs w:val="24"/>
          <w:lang w:eastAsia="ja-JP"/>
        </w:rPr>
        <w:t xml:space="preserve"> &amp; Rana, I. A. (2016). An empirical assessment of farmers' risk attitudes in flood-prone areas of Pakistan. </w:t>
      </w:r>
      <w:r w:rsidRPr="00FA0408">
        <w:rPr>
          <w:rFonts w:ascii="Tw Cen MT" w:eastAsia="Tw Cen MT" w:hAnsi="Tw Cen MT" w:cs="Times New Roman"/>
          <w:i/>
          <w:iCs/>
          <w:sz w:val="24"/>
          <w:szCs w:val="24"/>
          <w:lang w:eastAsia="ja-JP"/>
        </w:rPr>
        <w:t>International Journal of Disaster Risk Reduction</w:t>
      </w:r>
      <w:r w:rsidRPr="00FA0408">
        <w:rPr>
          <w:rFonts w:ascii="Tw Cen MT" w:eastAsia="Tw Cen MT" w:hAnsi="Tw Cen MT" w:cs="Times New Roman"/>
          <w:sz w:val="24"/>
          <w:szCs w:val="24"/>
          <w:lang w:eastAsia="ja-JP"/>
        </w:rPr>
        <w:t>, </w:t>
      </w:r>
      <w:r w:rsidRPr="00FA0408">
        <w:rPr>
          <w:rFonts w:ascii="Tw Cen MT" w:eastAsia="Tw Cen MT" w:hAnsi="Tw Cen MT" w:cs="Times New Roman"/>
          <w:i/>
          <w:iCs/>
          <w:sz w:val="24"/>
          <w:szCs w:val="24"/>
          <w:lang w:eastAsia="ja-JP"/>
        </w:rPr>
        <w:t>18</w:t>
      </w:r>
      <w:r w:rsidRPr="00FA0408">
        <w:rPr>
          <w:rFonts w:ascii="Tw Cen MT" w:eastAsia="Tw Cen MT" w:hAnsi="Tw Cen MT" w:cs="Times New Roman"/>
          <w:sz w:val="24"/>
          <w:szCs w:val="24"/>
          <w:lang w:eastAsia="ja-JP"/>
        </w:rPr>
        <w:t xml:space="preserve">, 107-114.  </w:t>
      </w:r>
      <w:hyperlink r:id="rId6" w:history="1">
        <w:r w:rsidRPr="00FA0408">
          <w:rPr>
            <w:rFonts w:ascii="Tw Cen MT" w:eastAsia="Tw Cen MT" w:hAnsi="Tw Cen MT" w:cs="Times New Roman"/>
            <w:color w:val="000000" w:themeColor="text1"/>
            <w:sz w:val="24"/>
            <w:szCs w:val="24"/>
            <w:u w:val="single"/>
            <w:lang w:eastAsia="ja-JP"/>
          </w:rPr>
          <w:t>http://dx.doi.org/10.1016/j.ijdrr.2016.06.007</w:t>
        </w:r>
      </w:hyperlink>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Saqib, S. e., </w:t>
      </w:r>
      <w:r w:rsidRPr="00135DA1">
        <w:rPr>
          <w:rFonts w:ascii="Tw Cen MT" w:eastAsia="Tw Cen MT" w:hAnsi="Tw Cen MT" w:cs="Times New Roman"/>
          <w:b/>
          <w:sz w:val="24"/>
          <w:szCs w:val="24"/>
          <w:u w:val="single"/>
          <w:lang w:eastAsia="ja-JP"/>
        </w:rPr>
        <w:t>Panezai, S.,</w:t>
      </w:r>
      <w:r w:rsidRPr="00135DA1">
        <w:rPr>
          <w:rFonts w:ascii="Tw Cen MT" w:eastAsia="Tw Cen MT" w:hAnsi="Tw Cen MT" w:cs="Times New Roman"/>
          <w:sz w:val="24"/>
          <w:szCs w:val="24"/>
          <w:lang w:eastAsia="ja-JP"/>
        </w:rPr>
        <w:t xml:space="preserve"> Ullah, H., Ali, U., and Usman, H. (2016). Determinants of Household Savings in Rural and Urban Areas: The Case of Chitral District, Pakistan. International </w:t>
      </w:r>
      <w:r w:rsidRPr="00FA0408">
        <w:rPr>
          <w:rFonts w:ascii="Tw Cen MT" w:eastAsia="Tw Cen MT" w:hAnsi="Tw Cen MT" w:cs="Times New Roman"/>
          <w:sz w:val="24"/>
          <w:szCs w:val="24"/>
          <w:lang w:eastAsia="ja-JP"/>
        </w:rPr>
        <w:t>Journal of Academic Research in Business and Social Sciences,</w:t>
      </w:r>
      <w:r w:rsidRPr="00135DA1">
        <w:rPr>
          <w:rFonts w:ascii="Tw Cen MT" w:eastAsia="Tw Cen MT" w:hAnsi="Tw Cen MT" w:cs="Times New Roman"/>
          <w:sz w:val="24"/>
          <w:szCs w:val="24"/>
          <w:lang w:eastAsia="ja-JP"/>
        </w:rPr>
        <w:t xml:space="preserve"> 6(3), 54-64. doi:10.6007/IJARBSS/v6-i3/2032</w:t>
      </w:r>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Saqib, S. e., Ahmad, M. M., </w:t>
      </w:r>
      <w:r w:rsidRPr="00135DA1">
        <w:rPr>
          <w:rFonts w:ascii="Tw Cen MT" w:eastAsia="Tw Cen MT" w:hAnsi="Tw Cen MT" w:cs="Times New Roman"/>
          <w:b/>
          <w:sz w:val="24"/>
          <w:szCs w:val="24"/>
          <w:u w:val="single"/>
          <w:lang w:eastAsia="ja-JP"/>
        </w:rPr>
        <w:t>Panezai, S.,</w:t>
      </w:r>
      <w:r w:rsidRPr="00135DA1">
        <w:rPr>
          <w:rFonts w:ascii="Tw Cen MT" w:eastAsia="Tw Cen MT" w:hAnsi="Tw Cen MT" w:cs="Times New Roman"/>
          <w:sz w:val="24"/>
          <w:szCs w:val="24"/>
          <w:lang w:eastAsia="ja-JP"/>
        </w:rPr>
        <w:t xml:space="preserve"> and Ali, U. (2016). Factors Influencing Farmers’ Adoption of Agricultural Credit as a Risk Management Strategy: The Case of Pakistan. </w:t>
      </w:r>
      <w:r w:rsidRPr="00FA0408">
        <w:rPr>
          <w:rFonts w:ascii="Tw Cen MT" w:eastAsia="Tw Cen MT" w:hAnsi="Tw Cen MT" w:cs="Times New Roman"/>
          <w:sz w:val="24"/>
          <w:szCs w:val="24"/>
          <w:lang w:eastAsia="ja-JP"/>
        </w:rPr>
        <w:t>International Journal of Disaster Risk Reduction.</w:t>
      </w:r>
      <w:r w:rsidRPr="00135DA1">
        <w:rPr>
          <w:rFonts w:ascii="Tw Cen MT" w:eastAsia="Tw Cen MT" w:hAnsi="Tw Cen MT" w:cs="Times New Roman"/>
          <w:sz w:val="24"/>
          <w:szCs w:val="24"/>
          <w:lang w:eastAsia="ja-JP"/>
        </w:rPr>
        <w:t xml:space="preserve"> </w:t>
      </w:r>
      <w:proofErr w:type="spellStart"/>
      <w:r w:rsidRPr="00135DA1">
        <w:rPr>
          <w:rFonts w:ascii="Tw Cen MT" w:eastAsia="Tw Cen MT" w:hAnsi="Tw Cen MT" w:cs="Times New Roman"/>
          <w:sz w:val="24"/>
          <w:szCs w:val="24"/>
          <w:lang w:eastAsia="ja-JP"/>
        </w:rPr>
        <w:t>doi:http</w:t>
      </w:r>
      <w:proofErr w:type="spellEnd"/>
      <w:r w:rsidRPr="00135DA1">
        <w:rPr>
          <w:rFonts w:ascii="Tw Cen MT" w:eastAsia="Tw Cen MT" w:hAnsi="Tw Cen MT" w:cs="Times New Roman"/>
          <w:sz w:val="24"/>
          <w:szCs w:val="24"/>
          <w:lang w:eastAsia="ja-JP"/>
        </w:rPr>
        <w:t>://dx.doi.org/10.1016/j.ijdrr.2016.03.008</w:t>
      </w:r>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Saqib, S. e., Ahmad, M. M., </w:t>
      </w:r>
      <w:r w:rsidRPr="00135DA1">
        <w:rPr>
          <w:rFonts w:ascii="Tw Cen MT" w:eastAsia="Tw Cen MT" w:hAnsi="Tw Cen MT" w:cs="Times New Roman"/>
          <w:b/>
          <w:sz w:val="24"/>
          <w:szCs w:val="24"/>
          <w:u w:val="single"/>
          <w:lang w:eastAsia="ja-JP"/>
        </w:rPr>
        <w:t>Panezai, S.,</w:t>
      </w:r>
      <w:r w:rsidRPr="00135DA1">
        <w:rPr>
          <w:rFonts w:ascii="Tw Cen MT" w:eastAsia="Tw Cen MT" w:hAnsi="Tw Cen MT" w:cs="Times New Roman"/>
          <w:sz w:val="24"/>
          <w:szCs w:val="24"/>
          <w:lang w:eastAsia="ja-JP"/>
        </w:rPr>
        <w:t xml:space="preserve"> (2016) Landholding size and farmers’ access to credit and its utilization in Pakistan. </w:t>
      </w:r>
      <w:r w:rsidRPr="00FA0408">
        <w:rPr>
          <w:rFonts w:ascii="Tw Cen MT" w:eastAsia="Tw Cen MT" w:hAnsi="Tw Cen MT" w:cs="Times New Roman"/>
          <w:sz w:val="24"/>
          <w:szCs w:val="24"/>
          <w:lang w:eastAsia="ja-JP"/>
        </w:rPr>
        <w:t>Development in Practice</w:t>
      </w:r>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Saqib, S. e., Ahmad, M. M., </w:t>
      </w:r>
      <w:r w:rsidRPr="00135DA1">
        <w:rPr>
          <w:rFonts w:ascii="Tw Cen MT" w:eastAsia="Tw Cen MT" w:hAnsi="Tw Cen MT" w:cs="Times New Roman"/>
          <w:b/>
          <w:sz w:val="24"/>
          <w:szCs w:val="24"/>
          <w:u w:val="single"/>
          <w:lang w:eastAsia="ja-JP"/>
        </w:rPr>
        <w:t>Panezai, S.,</w:t>
      </w:r>
      <w:r w:rsidRPr="00135DA1">
        <w:rPr>
          <w:rFonts w:ascii="Tw Cen MT" w:eastAsia="Tw Cen MT" w:hAnsi="Tw Cen MT" w:cs="Times New Roman"/>
          <w:sz w:val="24"/>
          <w:szCs w:val="24"/>
          <w:lang w:eastAsia="ja-JP"/>
        </w:rPr>
        <w:t xml:space="preserve"> Hidayatullah, </w:t>
      </w:r>
      <w:proofErr w:type="spellStart"/>
      <w:r w:rsidRPr="00135DA1">
        <w:rPr>
          <w:rFonts w:ascii="Tw Cen MT" w:eastAsia="Tw Cen MT" w:hAnsi="Tw Cen MT" w:cs="Times New Roman"/>
          <w:sz w:val="24"/>
          <w:szCs w:val="24"/>
          <w:lang w:eastAsia="ja-JP"/>
        </w:rPr>
        <w:t>Khattak</w:t>
      </w:r>
      <w:proofErr w:type="spellEnd"/>
      <w:r w:rsidRPr="00135DA1">
        <w:rPr>
          <w:rFonts w:ascii="Tw Cen MT" w:eastAsia="Tw Cen MT" w:hAnsi="Tw Cen MT" w:cs="Times New Roman"/>
          <w:sz w:val="24"/>
          <w:szCs w:val="24"/>
          <w:lang w:eastAsia="ja-JP"/>
        </w:rPr>
        <w:t>, K.K., (2016). Access to Credit and its Adequacy to Farmers in Khyber Pakhtunkhwa: The Case of Mardan District</w:t>
      </w:r>
      <w:r w:rsidRPr="00135DA1">
        <w:rPr>
          <w:rFonts w:ascii="Tw Cen MT" w:eastAsia="Tw Cen MT" w:hAnsi="Tw Cen MT" w:cs="Times New Roman"/>
          <w:b/>
          <w:sz w:val="24"/>
          <w:szCs w:val="24"/>
          <w:lang w:eastAsia="ja-JP"/>
        </w:rPr>
        <w:t xml:space="preserve">. </w:t>
      </w:r>
      <w:proofErr w:type="spellStart"/>
      <w:r w:rsidRPr="00FA0408">
        <w:rPr>
          <w:rFonts w:ascii="Tw Cen MT" w:eastAsia="Tw Cen MT" w:hAnsi="Tw Cen MT" w:cs="Times New Roman"/>
          <w:sz w:val="24"/>
          <w:szCs w:val="24"/>
          <w:lang w:eastAsia="ja-JP"/>
        </w:rPr>
        <w:t>Sarhad</w:t>
      </w:r>
      <w:proofErr w:type="spellEnd"/>
      <w:r w:rsidRPr="00FA0408">
        <w:rPr>
          <w:rFonts w:ascii="Tw Cen MT" w:eastAsia="Tw Cen MT" w:hAnsi="Tw Cen MT" w:cs="Times New Roman"/>
          <w:sz w:val="24"/>
          <w:szCs w:val="24"/>
          <w:lang w:eastAsia="ja-JP"/>
        </w:rPr>
        <w:t xml:space="preserve"> Journal of Agriculture</w:t>
      </w:r>
      <w:r w:rsidRPr="00135DA1">
        <w:rPr>
          <w:rFonts w:ascii="Tw Cen MT" w:eastAsia="Tw Cen MT" w:hAnsi="Tw Cen MT" w:cs="Times New Roman"/>
          <w:b/>
          <w:sz w:val="24"/>
          <w:szCs w:val="24"/>
          <w:lang w:eastAsia="ja-JP"/>
        </w:rPr>
        <w:t xml:space="preserve"> </w:t>
      </w:r>
    </w:p>
    <w:p w:rsidR="00295926" w:rsidRPr="00CE7D57" w:rsidRDefault="00135DA1" w:rsidP="00CE7D57">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Saqib, S. e., </w:t>
      </w:r>
      <w:r w:rsidRPr="00135DA1">
        <w:rPr>
          <w:rFonts w:ascii="Tw Cen MT" w:eastAsia="Tw Cen MT" w:hAnsi="Tw Cen MT" w:cs="Times New Roman"/>
          <w:b/>
          <w:sz w:val="24"/>
          <w:szCs w:val="24"/>
          <w:u w:val="single"/>
          <w:lang w:eastAsia="ja-JP"/>
        </w:rPr>
        <w:t>Panezai, S.,</w:t>
      </w:r>
      <w:r w:rsidRPr="00135DA1">
        <w:rPr>
          <w:rFonts w:ascii="Tw Cen MT" w:eastAsia="Tw Cen MT" w:hAnsi="Tw Cen MT" w:cs="Times New Roman"/>
          <w:sz w:val="24"/>
          <w:szCs w:val="24"/>
          <w:lang w:eastAsia="ja-JP"/>
        </w:rPr>
        <w:t xml:space="preserve"> Ali, U., </w:t>
      </w:r>
      <w:proofErr w:type="spellStart"/>
      <w:r w:rsidRPr="00135DA1">
        <w:rPr>
          <w:rFonts w:ascii="Tw Cen MT" w:eastAsia="Tw Cen MT" w:hAnsi="Tw Cen MT" w:cs="Times New Roman"/>
          <w:sz w:val="24"/>
          <w:szCs w:val="24"/>
          <w:lang w:eastAsia="ja-JP"/>
        </w:rPr>
        <w:t>Kaleem</w:t>
      </w:r>
      <w:proofErr w:type="spellEnd"/>
      <w:r w:rsidRPr="00135DA1">
        <w:rPr>
          <w:rFonts w:ascii="Tw Cen MT" w:eastAsia="Tw Cen MT" w:hAnsi="Tw Cen MT" w:cs="Times New Roman"/>
          <w:sz w:val="24"/>
          <w:szCs w:val="24"/>
          <w:lang w:eastAsia="ja-JP"/>
        </w:rPr>
        <w:t xml:space="preserve">, M. (2016) The Effects of Education, Experience and Skill on Individuals’ Earning: Empirical Evidence from Khyber Pakhtunkhwa, Pakistan. </w:t>
      </w:r>
      <w:r w:rsidRPr="00FA0408">
        <w:rPr>
          <w:rFonts w:ascii="Tw Cen MT" w:eastAsia="Tw Cen MT" w:hAnsi="Tw Cen MT" w:cs="Times New Roman"/>
          <w:sz w:val="24"/>
          <w:szCs w:val="24"/>
          <w:lang w:eastAsia="ja-JP"/>
        </w:rPr>
        <w:t>International Journal of Advanced and Multidisciplinary Social Science.</w:t>
      </w:r>
      <w:r w:rsidRPr="00135DA1">
        <w:rPr>
          <w:rFonts w:ascii="Tw Cen MT" w:eastAsia="Tw Cen MT" w:hAnsi="Tw Cen MT" w:cs="Times New Roman"/>
          <w:sz w:val="24"/>
          <w:szCs w:val="24"/>
          <w:lang w:eastAsia="ja-JP"/>
        </w:rPr>
        <w:t xml:space="preserve"> 2(1): 27-32</w:t>
      </w:r>
      <w:r w:rsidR="00594014">
        <w:rPr>
          <w:rFonts w:ascii="Tw Cen MT" w:eastAsia="Tw Cen MT" w:hAnsi="Tw Cen MT" w:cs="Times New Roman"/>
          <w:sz w:val="24"/>
          <w:szCs w:val="24"/>
          <w:lang w:eastAsia="ja-JP"/>
        </w:rPr>
        <w:t xml:space="preserve"> </w:t>
      </w:r>
      <w:r w:rsidRPr="00594014">
        <w:rPr>
          <w:rFonts w:ascii="Tw Cen MT" w:eastAsia="Tw Cen MT" w:hAnsi="Tw Cen MT" w:cs="Times New Roman"/>
          <w:sz w:val="24"/>
          <w:szCs w:val="24"/>
          <w:lang w:eastAsia="ja-JP"/>
        </w:rPr>
        <w:t>doi:10.5923/j.jamss.20160201.03</w:t>
      </w:r>
    </w:p>
    <w:p w:rsidR="00295926" w:rsidRPr="00594014" w:rsidRDefault="00295926" w:rsidP="00295926">
      <w:pPr>
        <w:spacing w:before="120" w:after="120" w:line="264" w:lineRule="auto"/>
        <w:ind w:left="720"/>
        <w:contextualSpacing/>
        <w:jc w:val="both"/>
        <w:rPr>
          <w:rFonts w:ascii="Tw Cen MT" w:eastAsia="Tw Cen MT" w:hAnsi="Tw Cen MT" w:cs="Times New Roman"/>
          <w:sz w:val="24"/>
          <w:szCs w:val="24"/>
          <w:lang w:eastAsia="ja-JP"/>
        </w:rPr>
      </w:pPr>
    </w:p>
    <w:p w:rsidR="00135DA1" w:rsidRPr="00996512" w:rsidRDefault="00135DA1" w:rsidP="00594014">
      <w:pPr>
        <w:spacing w:after="200" w:line="276" w:lineRule="auto"/>
        <w:ind w:firstLine="360"/>
        <w:rPr>
          <w:rFonts w:ascii="Tw Cen MT" w:eastAsia="Tw Cen MT" w:hAnsi="Tw Cen MT" w:cs="Times New Roman"/>
          <w:b/>
          <w:color w:val="0070C0"/>
          <w:sz w:val="24"/>
          <w:szCs w:val="24"/>
          <w:u w:val="single"/>
          <w:lang w:eastAsia="ja-JP"/>
        </w:rPr>
      </w:pPr>
      <w:r w:rsidRPr="00594014">
        <w:rPr>
          <w:rFonts w:ascii="Tw Cen MT" w:eastAsia="Tw Cen MT" w:hAnsi="Tw Cen MT" w:cs="Times New Roman"/>
          <w:b/>
          <w:i/>
          <w:color w:val="0070C0"/>
          <w:sz w:val="24"/>
          <w:szCs w:val="24"/>
          <w:u w:val="single"/>
          <w:lang w:eastAsia="ja-JP"/>
        </w:rPr>
        <w:t>2017</w:t>
      </w:r>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proofErr w:type="spellStart"/>
      <w:r w:rsidRPr="00135DA1">
        <w:rPr>
          <w:rFonts w:ascii="Tw Cen MT" w:eastAsia="Tw Cen MT" w:hAnsi="Tw Cen MT" w:cs="Times New Roman"/>
          <w:sz w:val="24"/>
          <w:szCs w:val="24"/>
          <w:lang w:eastAsia="ja-JP"/>
        </w:rPr>
        <w:t>Haziq</w:t>
      </w:r>
      <w:proofErr w:type="spellEnd"/>
      <w:r w:rsidRPr="00135DA1">
        <w:rPr>
          <w:rFonts w:ascii="Tw Cen MT" w:eastAsia="Tw Cen MT" w:hAnsi="Tw Cen MT" w:cs="Times New Roman"/>
          <w:sz w:val="24"/>
          <w:szCs w:val="24"/>
          <w:lang w:eastAsia="ja-JP"/>
        </w:rPr>
        <w:t xml:space="preserve">, M. A., &amp; </w:t>
      </w:r>
      <w:r w:rsidRPr="00594014">
        <w:rPr>
          <w:rFonts w:ascii="Tw Cen MT" w:eastAsia="Tw Cen MT" w:hAnsi="Tw Cen MT" w:cs="Times New Roman"/>
          <w:sz w:val="24"/>
          <w:szCs w:val="24"/>
          <w:lang w:eastAsia="ja-JP"/>
        </w:rPr>
        <w:t>Panezai, S.</w:t>
      </w:r>
      <w:r w:rsidRPr="00135DA1">
        <w:rPr>
          <w:rFonts w:ascii="Tw Cen MT" w:eastAsia="Tw Cen MT" w:hAnsi="Tw Cen MT" w:cs="Times New Roman"/>
          <w:sz w:val="24"/>
          <w:szCs w:val="24"/>
          <w:lang w:eastAsia="ja-JP"/>
        </w:rPr>
        <w:t xml:space="preserve"> (2017). An Empirical Analysis of Domestic Water Sources, Consumption and Associated Factors in Kandahar City, Afghanistan. </w:t>
      </w:r>
      <w:r w:rsidRPr="00FA0408">
        <w:rPr>
          <w:rFonts w:ascii="Tw Cen MT" w:eastAsia="Tw Cen MT" w:hAnsi="Tw Cen MT" w:cs="Times New Roman"/>
          <w:sz w:val="24"/>
          <w:szCs w:val="24"/>
          <w:lang w:eastAsia="ja-JP"/>
        </w:rPr>
        <w:t>Resources and Environment,</w:t>
      </w:r>
      <w:r w:rsidRPr="00135DA1">
        <w:rPr>
          <w:rFonts w:ascii="Tw Cen MT" w:eastAsia="Tw Cen MT" w:hAnsi="Tw Cen MT" w:cs="Times New Roman"/>
          <w:sz w:val="24"/>
          <w:szCs w:val="24"/>
          <w:lang w:eastAsia="ja-JP"/>
        </w:rPr>
        <w:t xml:space="preserve"> 7(2), 49-61. doi:10.5923/j.re.20170702.03</w:t>
      </w:r>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594014">
        <w:rPr>
          <w:rFonts w:ascii="Tw Cen MT" w:eastAsia="Tw Cen MT" w:hAnsi="Tw Cen MT" w:cs="Times New Roman"/>
          <w:sz w:val="24"/>
          <w:szCs w:val="24"/>
          <w:lang w:eastAsia="ja-JP"/>
        </w:rPr>
        <w:t>Panezai, S.,</w:t>
      </w:r>
      <w:r w:rsidRPr="00135DA1">
        <w:rPr>
          <w:rFonts w:ascii="Tw Cen MT" w:eastAsia="Tw Cen MT" w:hAnsi="Tw Cen MT" w:cs="Times New Roman"/>
          <w:sz w:val="24"/>
          <w:szCs w:val="24"/>
          <w:lang w:eastAsia="ja-JP"/>
        </w:rPr>
        <w:t xml:space="preserve"> Ahmad, M. M., Saqib, S. e., (2017), Factors affecting access to primary health care services in Pakistan: a gender-based analysis, </w:t>
      </w:r>
      <w:r w:rsidRPr="00594014">
        <w:rPr>
          <w:rFonts w:ascii="Tw Cen MT" w:eastAsia="Tw Cen MT" w:hAnsi="Tw Cen MT" w:cs="Times New Roman"/>
          <w:sz w:val="24"/>
          <w:szCs w:val="24"/>
          <w:lang w:eastAsia="ja-JP"/>
        </w:rPr>
        <w:t xml:space="preserve">Development in Practice. 27(6), 813-827. </w:t>
      </w:r>
      <w:r w:rsidRPr="00135DA1">
        <w:rPr>
          <w:rFonts w:ascii="Tw Cen MT" w:eastAsia="Tw Cen MT" w:hAnsi="Tw Cen MT" w:cs="Times New Roman"/>
          <w:sz w:val="24"/>
          <w:szCs w:val="24"/>
          <w:lang w:eastAsia="ja-JP"/>
        </w:rPr>
        <w:t xml:space="preserve"> https://doi.org/10.1080/09614524.2017.1344188</w:t>
      </w:r>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Saqib, S. e., Ali, U., </w:t>
      </w:r>
      <w:r w:rsidRPr="00594014">
        <w:rPr>
          <w:rFonts w:ascii="Tw Cen MT" w:eastAsia="Tw Cen MT" w:hAnsi="Tw Cen MT" w:cs="Times New Roman"/>
          <w:sz w:val="24"/>
          <w:szCs w:val="24"/>
          <w:lang w:eastAsia="ja-JP"/>
        </w:rPr>
        <w:t>Panezai, S.,</w:t>
      </w:r>
      <w:r w:rsidRPr="00135DA1">
        <w:rPr>
          <w:rFonts w:ascii="Tw Cen MT" w:eastAsia="Tw Cen MT" w:hAnsi="Tw Cen MT" w:cs="Times New Roman"/>
          <w:sz w:val="24"/>
          <w:szCs w:val="24"/>
          <w:lang w:eastAsia="ja-JP"/>
        </w:rPr>
        <w:t xml:space="preserve"> (2017). Factors determining subsistence farmers’ access to agricultural credit in flood-prone areas of Pakistan. </w:t>
      </w:r>
      <w:r w:rsidRPr="00594014">
        <w:rPr>
          <w:rFonts w:ascii="Tw Cen MT" w:eastAsia="Tw Cen MT" w:hAnsi="Tw Cen MT" w:cs="Times New Roman"/>
          <w:sz w:val="24"/>
          <w:szCs w:val="24"/>
          <w:lang w:eastAsia="ja-JP"/>
        </w:rPr>
        <w:t>Kasetsart Journal of Social Sciences.</w:t>
      </w:r>
      <w:r w:rsidRPr="00135DA1">
        <w:rPr>
          <w:rFonts w:ascii="Tw Cen MT" w:eastAsia="Tw Cen MT" w:hAnsi="Tw Cen MT" w:cs="Times New Roman"/>
          <w:sz w:val="24"/>
          <w:szCs w:val="24"/>
          <w:lang w:eastAsia="ja-JP"/>
        </w:rPr>
        <w:t xml:space="preserve"> 1-7. </w:t>
      </w:r>
      <w:hyperlink r:id="rId7" w:history="1">
        <w:r w:rsidRPr="00594014">
          <w:rPr>
            <w:rFonts w:ascii="Tw Cen MT" w:eastAsia="Tw Cen MT" w:hAnsi="Tw Cen MT" w:cs="Times New Roman"/>
            <w:sz w:val="24"/>
            <w:szCs w:val="24"/>
            <w:lang w:eastAsia="ja-JP"/>
          </w:rPr>
          <w:t>http://dx.doi.org/10.1016/j.kjss.2017.06.001</w:t>
        </w:r>
      </w:hyperlink>
    </w:p>
    <w:p w:rsidR="00135DA1" w:rsidRPr="00996512" w:rsidRDefault="00135DA1" w:rsidP="00594014">
      <w:pPr>
        <w:spacing w:after="200" w:line="276" w:lineRule="auto"/>
        <w:ind w:firstLine="360"/>
        <w:rPr>
          <w:rFonts w:ascii="Tw Cen MT" w:eastAsia="Tw Cen MT" w:hAnsi="Tw Cen MT" w:cs="Times New Roman"/>
          <w:b/>
          <w:color w:val="0070C0"/>
          <w:sz w:val="24"/>
          <w:szCs w:val="24"/>
          <w:u w:val="single"/>
          <w:lang w:eastAsia="ja-JP"/>
        </w:rPr>
      </w:pPr>
      <w:r w:rsidRPr="00594014">
        <w:rPr>
          <w:rFonts w:ascii="Tw Cen MT" w:eastAsia="Tw Cen MT" w:hAnsi="Tw Cen MT" w:cs="Times New Roman"/>
          <w:b/>
          <w:i/>
          <w:color w:val="0070C0"/>
          <w:sz w:val="24"/>
          <w:szCs w:val="24"/>
          <w:u w:val="single"/>
          <w:lang w:eastAsia="ja-JP"/>
        </w:rPr>
        <w:t>2018</w:t>
      </w:r>
    </w:p>
    <w:p w:rsidR="00135DA1" w:rsidRPr="00135DA1" w:rsidRDefault="00135DA1" w:rsidP="00594014">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lastRenderedPageBreak/>
        <w:t xml:space="preserve">Saqib, S. E., </w:t>
      </w:r>
      <w:proofErr w:type="spellStart"/>
      <w:r w:rsidRPr="00135DA1">
        <w:rPr>
          <w:rFonts w:ascii="Tw Cen MT" w:eastAsia="Tw Cen MT" w:hAnsi="Tw Cen MT" w:cs="Times New Roman"/>
          <w:sz w:val="24"/>
          <w:szCs w:val="24"/>
          <w:lang w:eastAsia="ja-JP"/>
        </w:rPr>
        <w:t>Kuwornu</w:t>
      </w:r>
      <w:proofErr w:type="spellEnd"/>
      <w:r w:rsidRPr="00135DA1">
        <w:rPr>
          <w:rFonts w:ascii="Tw Cen MT" w:eastAsia="Tw Cen MT" w:hAnsi="Tw Cen MT" w:cs="Times New Roman"/>
          <w:sz w:val="24"/>
          <w:szCs w:val="24"/>
          <w:lang w:eastAsia="ja-JP"/>
        </w:rPr>
        <w:t xml:space="preserve">, J. K., Ahmad, M. M., &amp; </w:t>
      </w:r>
      <w:r w:rsidRPr="00594014">
        <w:rPr>
          <w:rFonts w:ascii="Tw Cen MT" w:eastAsia="Tw Cen MT" w:hAnsi="Tw Cen MT" w:cs="Times New Roman"/>
          <w:sz w:val="24"/>
          <w:szCs w:val="24"/>
          <w:lang w:eastAsia="ja-JP"/>
        </w:rPr>
        <w:t>Panezai, S.</w:t>
      </w:r>
      <w:r w:rsidRPr="00135DA1">
        <w:rPr>
          <w:rFonts w:ascii="Tw Cen MT" w:eastAsia="Tw Cen MT" w:hAnsi="Tw Cen MT" w:cs="Times New Roman"/>
          <w:sz w:val="24"/>
          <w:szCs w:val="24"/>
          <w:lang w:eastAsia="ja-JP"/>
        </w:rPr>
        <w:t xml:space="preserve"> (2018). Subsistence farmers’ access to agricultural credit and its adequacy: Some empirical evidences from Pakistan. </w:t>
      </w:r>
      <w:r w:rsidRPr="00594014">
        <w:rPr>
          <w:rFonts w:ascii="Tw Cen MT" w:eastAsia="Tw Cen MT" w:hAnsi="Tw Cen MT" w:cs="Times New Roman"/>
          <w:sz w:val="24"/>
          <w:szCs w:val="24"/>
          <w:lang w:eastAsia="ja-JP"/>
        </w:rPr>
        <w:t>International Journal of Social Economics</w:t>
      </w:r>
      <w:r w:rsidRPr="00FA0408">
        <w:rPr>
          <w:rFonts w:ascii="Tw Cen MT" w:eastAsia="Tw Cen MT" w:hAnsi="Tw Cen MT" w:cs="Times New Roman"/>
          <w:sz w:val="24"/>
          <w:szCs w:val="24"/>
          <w:lang w:eastAsia="ja-JP"/>
        </w:rPr>
        <w:t>,</w:t>
      </w:r>
      <w:r w:rsidRPr="00135DA1">
        <w:rPr>
          <w:rFonts w:ascii="Tw Cen MT" w:eastAsia="Tw Cen MT" w:hAnsi="Tw Cen MT" w:cs="Times New Roman"/>
          <w:sz w:val="24"/>
          <w:szCs w:val="24"/>
          <w:lang w:eastAsia="ja-JP"/>
        </w:rPr>
        <w:t> </w:t>
      </w:r>
      <w:r w:rsidRPr="00594014">
        <w:rPr>
          <w:rFonts w:ascii="Tw Cen MT" w:eastAsia="Tw Cen MT" w:hAnsi="Tw Cen MT" w:cs="Times New Roman"/>
          <w:sz w:val="24"/>
          <w:szCs w:val="24"/>
          <w:lang w:eastAsia="ja-JP"/>
        </w:rPr>
        <w:t>45</w:t>
      </w:r>
      <w:r w:rsidRPr="00135DA1">
        <w:rPr>
          <w:rFonts w:ascii="Tw Cen MT" w:eastAsia="Tw Cen MT" w:hAnsi="Tw Cen MT" w:cs="Times New Roman"/>
          <w:sz w:val="24"/>
          <w:szCs w:val="24"/>
          <w:lang w:eastAsia="ja-JP"/>
        </w:rPr>
        <w:t>(4), 644-660.</w:t>
      </w:r>
    </w:p>
    <w:p w:rsidR="009D759A" w:rsidRDefault="00135DA1" w:rsidP="006D4393">
      <w:pPr>
        <w:numPr>
          <w:ilvl w:val="0"/>
          <w:numId w:val="10"/>
        </w:numPr>
        <w:spacing w:before="120" w:after="120" w:line="264" w:lineRule="auto"/>
        <w:ind w:hanging="436"/>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Saqib, S. E., </w:t>
      </w:r>
      <w:proofErr w:type="spellStart"/>
      <w:r w:rsidRPr="00135DA1">
        <w:rPr>
          <w:rFonts w:ascii="Tw Cen MT" w:eastAsia="Tw Cen MT" w:hAnsi="Tw Cen MT" w:cs="Times New Roman"/>
          <w:sz w:val="24"/>
          <w:szCs w:val="24"/>
          <w:lang w:eastAsia="ja-JP"/>
        </w:rPr>
        <w:t>Kuwornu</w:t>
      </w:r>
      <w:proofErr w:type="spellEnd"/>
      <w:r w:rsidRPr="00135DA1">
        <w:rPr>
          <w:rFonts w:ascii="Tw Cen MT" w:eastAsia="Tw Cen MT" w:hAnsi="Tw Cen MT" w:cs="Times New Roman"/>
          <w:sz w:val="24"/>
          <w:szCs w:val="24"/>
          <w:lang w:eastAsia="ja-JP"/>
        </w:rPr>
        <w:t xml:space="preserve">, J. K., Ali, U., </w:t>
      </w:r>
      <w:r w:rsidRPr="00594014">
        <w:rPr>
          <w:rFonts w:ascii="Tw Cen MT" w:eastAsia="Tw Cen MT" w:hAnsi="Tw Cen MT" w:cs="Times New Roman"/>
          <w:sz w:val="24"/>
          <w:szCs w:val="24"/>
          <w:lang w:eastAsia="ja-JP"/>
        </w:rPr>
        <w:t>Panezai, S.,</w:t>
      </w:r>
      <w:r w:rsidRPr="00135DA1">
        <w:rPr>
          <w:rFonts w:ascii="Tw Cen MT" w:eastAsia="Tw Cen MT" w:hAnsi="Tw Cen MT" w:cs="Times New Roman"/>
          <w:sz w:val="24"/>
          <w:szCs w:val="24"/>
          <w:lang w:eastAsia="ja-JP"/>
        </w:rPr>
        <w:t xml:space="preserve"> &amp; Rana, I. A. (2018). Price risk management using forward contracts: the case of farmers in Pakistan.</w:t>
      </w:r>
      <w:r w:rsidRPr="00FA0408">
        <w:rPr>
          <w:rFonts w:ascii="Tw Cen MT" w:eastAsia="Tw Cen MT" w:hAnsi="Tw Cen MT" w:cs="Times New Roman"/>
          <w:sz w:val="24"/>
          <w:szCs w:val="24"/>
          <w:lang w:eastAsia="ja-JP"/>
        </w:rPr>
        <w:t> </w:t>
      </w:r>
      <w:r w:rsidRPr="00594014">
        <w:rPr>
          <w:rFonts w:ascii="Tw Cen MT" w:eastAsia="Tw Cen MT" w:hAnsi="Tw Cen MT" w:cs="Times New Roman"/>
          <w:sz w:val="24"/>
          <w:szCs w:val="24"/>
          <w:lang w:eastAsia="ja-JP"/>
        </w:rPr>
        <w:t>International Journal of Value Chain Management</w:t>
      </w:r>
      <w:r w:rsidRPr="00FA0408">
        <w:rPr>
          <w:rFonts w:ascii="Tw Cen MT" w:eastAsia="Tw Cen MT" w:hAnsi="Tw Cen MT" w:cs="Times New Roman"/>
          <w:sz w:val="24"/>
          <w:szCs w:val="24"/>
          <w:lang w:eastAsia="ja-JP"/>
        </w:rPr>
        <w:t>, </w:t>
      </w:r>
      <w:r w:rsidRPr="00594014">
        <w:rPr>
          <w:rFonts w:ascii="Tw Cen MT" w:eastAsia="Tw Cen MT" w:hAnsi="Tw Cen MT" w:cs="Times New Roman"/>
          <w:sz w:val="24"/>
          <w:szCs w:val="24"/>
          <w:lang w:eastAsia="ja-JP"/>
        </w:rPr>
        <w:t>9</w:t>
      </w:r>
      <w:r w:rsidRPr="00FA0408">
        <w:rPr>
          <w:rFonts w:ascii="Tw Cen MT" w:eastAsia="Tw Cen MT" w:hAnsi="Tw Cen MT" w:cs="Times New Roman"/>
          <w:sz w:val="24"/>
          <w:szCs w:val="24"/>
          <w:lang w:eastAsia="ja-JP"/>
        </w:rPr>
        <w:t>(3), 241-2</w:t>
      </w:r>
      <w:bookmarkStart w:id="0" w:name="_GoBack"/>
      <w:bookmarkEnd w:id="0"/>
      <w:r w:rsidRPr="00FA0408">
        <w:rPr>
          <w:rFonts w:ascii="Tw Cen MT" w:eastAsia="Tw Cen MT" w:hAnsi="Tw Cen MT" w:cs="Times New Roman"/>
          <w:sz w:val="24"/>
          <w:szCs w:val="24"/>
          <w:lang w:eastAsia="ja-JP"/>
        </w:rPr>
        <w:t>56.</w:t>
      </w:r>
    </w:p>
    <w:p w:rsidR="003138CB" w:rsidRPr="00996512" w:rsidRDefault="003138CB" w:rsidP="003138CB">
      <w:pPr>
        <w:spacing w:after="200" w:line="276" w:lineRule="auto"/>
        <w:ind w:firstLine="360"/>
        <w:rPr>
          <w:rFonts w:ascii="Tw Cen MT" w:eastAsia="Tw Cen MT" w:hAnsi="Tw Cen MT" w:cs="Times New Roman"/>
          <w:b/>
          <w:color w:val="0070C0"/>
          <w:sz w:val="24"/>
          <w:szCs w:val="24"/>
          <w:u w:val="single"/>
          <w:lang w:eastAsia="ja-JP"/>
        </w:rPr>
      </w:pPr>
      <w:r w:rsidRPr="00594014">
        <w:rPr>
          <w:rFonts w:ascii="Tw Cen MT" w:eastAsia="Tw Cen MT" w:hAnsi="Tw Cen MT" w:cs="Times New Roman"/>
          <w:b/>
          <w:i/>
          <w:color w:val="0070C0"/>
          <w:sz w:val="24"/>
          <w:szCs w:val="24"/>
          <w:u w:val="single"/>
          <w:lang w:eastAsia="ja-JP"/>
        </w:rPr>
        <w:t>201</w:t>
      </w:r>
      <w:r>
        <w:rPr>
          <w:rFonts w:ascii="Tw Cen MT" w:eastAsia="Tw Cen MT" w:hAnsi="Tw Cen MT" w:cs="Times New Roman"/>
          <w:b/>
          <w:i/>
          <w:color w:val="0070C0"/>
          <w:sz w:val="24"/>
          <w:szCs w:val="24"/>
          <w:u w:val="single"/>
          <w:lang w:eastAsia="ja-JP"/>
        </w:rPr>
        <w:t>9</w:t>
      </w:r>
    </w:p>
    <w:p w:rsidR="003138CB" w:rsidRPr="00135DA1" w:rsidRDefault="0000705C" w:rsidP="0000705C">
      <w:pPr>
        <w:numPr>
          <w:ilvl w:val="0"/>
          <w:numId w:val="10"/>
        </w:numPr>
        <w:spacing w:before="120" w:after="120" w:line="264" w:lineRule="auto"/>
        <w:contextualSpacing/>
        <w:jc w:val="both"/>
        <w:rPr>
          <w:rFonts w:ascii="Tw Cen MT" w:eastAsia="Tw Cen MT" w:hAnsi="Tw Cen MT" w:cs="Times New Roman"/>
          <w:sz w:val="24"/>
          <w:szCs w:val="24"/>
          <w:lang w:eastAsia="ja-JP"/>
        </w:rPr>
      </w:pPr>
      <w:r w:rsidRPr="0000705C">
        <w:rPr>
          <w:rFonts w:ascii="Tw Cen MT" w:eastAsia="Tw Cen MT" w:hAnsi="Tw Cen MT" w:cs="Times New Roman"/>
          <w:sz w:val="24"/>
          <w:szCs w:val="24"/>
          <w:lang w:eastAsia="ja-JP"/>
        </w:rPr>
        <w:t xml:space="preserve">Saqib SE, Ahmad MM, Panezai </w:t>
      </w:r>
      <w:proofErr w:type="spellStart"/>
      <w:r w:rsidRPr="0000705C">
        <w:rPr>
          <w:rFonts w:ascii="Tw Cen MT" w:eastAsia="Tw Cen MT" w:hAnsi="Tw Cen MT" w:cs="Times New Roman"/>
          <w:sz w:val="24"/>
          <w:szCs w:val="24"/>
          <w:lang w:eastAsia="ja-JP"/>
        </w:rPr>
        <w:t>SCare</w:t>
      </w:r>
      <w:proofErr w:type="spellEnd"/>
      <w:r w:rsidRPr="0000705C">
        <w:rPr>
          <w:rFonts w:ascii="Tw Cen MT" w:eastAsia="Tw Cen MT" w:hAnsi="Tw Cen MT" w:cs="Times New Roman"/>
          <w:sz w:val="24"/>
          <w:szCs w:val="24"/>
          <w:lang w:eastAsia="ja-JP"/>
        </w:rPr>
        <w:t xml:space="preserve"> and social support from family and community in patients with pulmonary tuberculosis in </w:t>
      </w:r>
      <w:proofErr w:type="spellStart"/>
      <w:r w:rsidRPr="0000705C">
        <w:rPr>
          <w:rFonts w:ascii="Tw Cen MT" w:eastAsia="Tw Cen MT" w:hAnsi="Tw Cen MT" w:cs="Times New Roman"/>
          <w:sz w:val="24"/>
          <w:szCs w:val="24"/>
          <w:lang w:eastAsia="ja-JP"/>
        </w:rPr>
        <w:t>PakistanFamily</w:t>
      </w:r>
      <w:proofErr w:type="spellEnd"/>
      <w:r w:rsidRPr="0000705C">
        <w:rPr>
          <w:rFonts w:ascii="Tw Cen MT" w:eastAsia="Tw Cen MT" w:hAnsi="Tw Cen MT" w:cs="Times New Roman"/>
          <w:sz w:val="24"/>
          <w:szCs w:val="24"/>
          <w:lang w:eastAsia="ja-JP"/>
        </w:rPr>
        <w:t xml:space="preserve"> Medicine and Community Health 2019;7:e000121. </w:t>
      </w:r>
      <w:proofErr w:type="spellStart"/>
      <w:r w:rsidRPr="0000705C">
        <w:rPr>
          <w:rFonts w:ascii="Tw Cen MT" w:eastAsia="Tw Cen MT" w:hAnsi="Tw Cen MT" w:cs="Times New Roman"/>
          <w:sz w:val="24"/>
          <w:szCs w:val="24"/>
          <w:lang w:eastAsia="ja-JP"/>
        </w:rPr>
        <w:t>doi</w:t>
      </w:r>
      <w:proofErr w:type="spellEnd"/>
      <w:r w:rsidRPr="0000705C">
        <w:rPr>
          <w:rFonts w:ascii="Tw Cen MT" w:eastAsia="Tw Cen MT" w:hAnsi="Tw Cen MT" w:cs="Times New Roman"/>
          <w:sz w:val="24"/>
          <w:szCs w:val="24"/>
          <w:lang w:eastAsia="ja-JP"/>
        </w:rPr>
        <w:t>: 10.1136/fmch-2019-000121</w:t>
      </w:r>
      <w:r w:rsidR="00082DC6">
        <w:rPr>
          <w:rFonts w:ascii="Tw Cen MT" w:eastAsia="Tw Cen MT" w:hAnsi="Tw Cen MT" w:cs="Times New Roman"/>
          <w:sz w:val="24"/>
          <w:szCs w:val="24"/>
          <w:lang w:eastAsia="ja-JP"/>
        </w:rPr>
        <w:t xml:space="preserve"> </w:t>
      </w:r>
    </w:p>
    <w:p w:rsidR="009D759A" w:rsidRPr="00135DA1" w:rsidRDefault="009D759A" w:rsidP="00135DA1">
      <w:pPr>
        <w:spacing w:after="200" w:line="276" w:lineRule="auto"/>
        <w:contextualSpacing/>
        <w:jc w:val="both"/>
        <w:rPr>
          <w:rFonts w:ascii="Tw Cen MT" w:eastAsia="Tw Cen MT" w:hAnsi="Tw Cen MT" w:cs="Times New Roman"/>
          <w:sz w:val="24"/>
          <w:szCs w:val="24"/>
          <w:lang w:eastAsia="ja-JP"/>
        </w:rPr>
      </w:pPr>
    </w:p>
    <w:p w:rsidR="00135DA1" w:rsidRPr="004B31A5" w:rsidRDefault="00001573" w:rsidP="00001573">
      <w:pPr>
        <w:shd w:val="clear" w:color="auto" w:fill="BDD6EE" w:themeFill="accent1" w:themeFillTint="66"/>
        <w:spacing w:before="240" w:after="200" w:line="276" w:lineRule="auto"/>
        <w:rPr>
          <w:rFonts w:ascii="Tw Cen MT" w:eastAsia="Tw Cen MT" w:hAnsi="Tw Cen MT" w:cs="Times New Roman"/>
          <w:b/>
          <w:color w:val="1F3864" w:themeColor="accent5" w:themeShade="80"/>
          <w:sz w:val="24"/>
          <w:szCs w:val="24"/>
          <w:u w:val="single"/>
          <w:lang w:eastAsia="ja-JP"/>
        </w:rPr>
      </w:pPr>
      <w:bookmarkStart w:id="1" w:name="_Hlk501573451"/>
      <w:r w:rsidRPr="004B31A5">
        <w:rPr>
          <w:rFonts w:ascii="Tw Cen MT" w:eastAsia="Tw Cen MT" w:hAnsi="Tw Cen MT" w:cs="Times New Roman"/>
          <w:b/>
          <w:color w:val="1F3864" w:themeColor="accent5" w:themeShade="80"/>
          <w:sz w:val="24"/>
          <w:szCs w:val="24"/>
          <w:u w:val="single"/>
          <w:lang w:eastAsia="ja-JP"/>
        </w:rPr>
        <w:t>CONFERENCES</w:t>
      </w:r>
    </w:p>
    <w:p w:rsidR="00001573" w:rsidRPr="0083547D" w:rsidRDefault="00001573" w:rsidP="005A75F5">
      <w:pPr>
        <w:spacing w:after="200" w:line="276" w:lineRule="auto"/>
        <w:rPr>
          <w:rFonts w:ascii="Tw Cen MT" w:eastAsia="Tw Cen MT" w:hAnsi="Tw Cen MT" w:cs="Times New Roman"/>
          <w:b/>
          <w:i/>
          <w:color w:val="C45911" w:themeColor="accent2" w:themeShade="BF"/>
          <w:sz w:val="24"/>
          <w:szCs w:val="24"/>
          <w:u w:val="single"/>
          <w:lang w:eastAsia="ja-JP"/>
        </w:rPr>
      </w:pPr>
      <w:r w:rsidRPr="0083547D">
        <w:rPr>
          <w:rFonts w:ascii="Tw Cen MT" w:eastAsia="Tw Cen MT" w:hAnsi="Tw Cen MT" w:cs="Times New Roman"/>
          <w:b/>
          <w:i/>
          <w:color w:val="C45911" w:themeColor="accent2" w:themeShade="BF"/>
          <w:sz w:val="24"/>
          <w:szCs w:val="24"/>
          <w:u w:val="single"/>
          <w:lang w:eastAsia="ja-JP"/>
        </w:rPr>
        <w:t xml:space="preserve">International </w:t>
      </w:r>
    </w:p>
    <w:p w:rsidR="00057EE0" w:rsidRDefault="00057EE0" w:rsidP="00057EE0">
      <w:pPr>
        <w:spacing w:after="200" w:line="276" w:lineRule="auto"/>
        <w:rPr>
          <w:rFonts w:ascii="Tw Cen MT" w:eastAsia="Tw Cen MT" w:hAnsi="Tw Cen MT" w:cs="Times New Roman"/>
          <w:b/>
          <w:i/>
          <w:color w:val="0070C0"/>
          <w:sz w:val="24"/>
          <w:szCs w:val="24"/>
          <w:u w:val="single"/>
          <w:lang w:eastAsia="ja-JP"/>
        </w:rPr>
      </w:pPr>
      <w:r>
        <w:rPr>
          <w:rFonts w:ascii="Tw Cen MT" w:eastAsia="Tw Cen MT" w:hAnsi="Tw Cen MT" w:cs="Times New Roman"/>
          <w:b/>
          <w:i/>
          <w:color w:val="0070C0"/>
          <w:sz w:val="24"/>
          <w:szCs w:val="24"/>
          <w:u w:val="single"/>
          <w:lang w:eastAsia="ja-JP"/>
        </w:rPr>
        <w:t>2019</w:t>
      </w:r>
      <w:r w:rsidRPr="00A063E5">
        <w:rPr>
          <w:rFonts w:ascii="Tw Cen MT" w:eastAsia="Tw Cen MT" w:hAnsi="Tw Cen MT" w:cs="Times New Roman"/>
          <w:b/>
          <w:i/>
          <w:color w:val="0070C0"/>
          <w:sz w:val="24"/>
          <w:szCs w:val="24"/>
          <w:u w:val="single"/>
          <w:lang w:eastAsia="ja-JP"/>
        </w:rPr>
        <w:t xml:space="preserve"> </w:t>
      </w:r>
      <w:r>
        <w:rPr>
          <w:rFonts w:ascii="Tw Cen MT" w:eastAsia="Tw Cen MT" w:hAnsi="Tw Cen MT" w:cs="Times New Roman"/>
          <w:b/>
          <w:i/>
          <w:color w:val="0070C0"/>
          <w:sz w:val="24"/>
          <w:szCs w:val="24"/>
          <w:u w:val="single"/>
          <w:lang w:eastAsia="ja-JP"/>
        </w:rPr>
        <w:t xml:space="preserve"> </w:t>
      </w:r>
    </w:p>
    <w:p w:rsidR="00BF6C4B" w:rsidRDefault="00BF6C4B" w:rsidP="00BF6C4B">
      <w:pPr>
        <w:numPr>
          <w:ilvl w:val="0"/>
          <w:numId w:val="11"/>
        </w:numPr>
        <w:spacing w:line="264" w:lineRule="auto"/>
        <w:jc w:val="both"/>
        <w:rPr>
          <w:rFonts w:ascii="Tw Cen MT" w:eastAsia="Tw Cen MT" w:hAnsi="Tw Cen MT" w:cs="Times New Roman"/>
          <w:bCs/>
          <w:sz w:val="24"/>
          <w:szCs w:val="24"/>
          <w:lang w:val="en-GB" w:eastAsia="ja-JP"/>
        </w:rPr>
      </w:pPr>
      <w:r w:rsidRPr="0095467A">
        <w:rPr>
          <w:rFonts w:ascii="Tw Cen MT" w:eastAsia="Tw Cen MT" w:hAnsi="Tw Cen MT" w:cs="Times New Roman"/>
          <w:b/>
          <w:bCs/>
          <w:sz w:val="24"/>
          <w:szCs w:val="24"/>
          <w:u w:val="single"/>
          <w:lang w:eastAsia="ja-JP"/>
        </w:rPr>
        <w:t>Panezai, S.,</w:t>
      </w:r>
      <w:r>
        <w:rPr>
          <w:rFonts w:ascii="Tw Cen MT" w:eastAsia="Tw Cen MT" w:hAnsi="Tw Cen MT" w:cs="Times New Roman"/>
          <w:b/>
          <w:bCs/>
          <w:sz w:val="24"/>
          <w:szCs w:val="24"/>
          <w:u w:val="single"/>
          <w:lang w:eastAsia="ja-JP"/>
        </w:rPr>
        <w:t xml:space="preserve"> </w:t>
      </w:r>
      <w:r w:rsidRPr="00474CDE">
        <w:rPr>
          <w:rFonts w:ascii="Tw Cen MT" w:eastAsia="Tw Cen MT" w:hAnsi="Tw Cen MT" w:cs="Times New Roman"/>
          <w:bCs/>
          <w:sz w:val="24"/>
          <w:szCs w:val="24"/>
          <w:lang w:eastAsia="ja-JP"/>
        </w:rPr>
        <w:t>Naseem, S.</w:t>
      </w:r>
      <w:r>
        <w:rPr>
          <w:rFonts w:ascii="Tw Cen MT" w:eastAsia="Tw Cen MT" w:hAnsi="Tw Cen MT" w:cs="Times New Roman"/>
          <w:bCs/>
          <w:sz w:val="24"/>
          <w:szCs w:val="24"/>
          <w:lang w:eastAsia="ja-JP"/>
        </w:rPr>
        <w:t xml:space="preserve">, </w:t>
      </w:r>
      <w:r w:rsidRPr="0095467A">
        <w:rPr>
          <w:rFonts w:ascii="Tw Cen MT" w:eastAsia="Tw Cen MT" w:hAnsi="Tw Cen MT" w:cs="Times New Roman"/>
          <w:bCs/>
          <w:sz w:val="24"/>
          <w:szCs w:val="24"/>
          <w:lang w:eastAsia="ja-JP"/>
        </w:rPr>
        <w:t xml:space="preserve">Saqib, S. e., </w:t>
      </w:r>
      <w:r w:rsidRPr="0095467A">
        <w:rPr>
          <w:rFonts w:ascii="Tw Cen MT" w:eastAsia="Tw Cen MT" w:hAnsi="Tw Cen MT" w:cs="Times New Roman"/>
          <w:bCs/>
          <w:sz w:val="24"/>
          <w:szCs w:val="24"/>
          <w:lang w:val="en-GB" w:eastAsia="ja-JP"/>
        </w:rPr>
        <w:t>(2019).</w:t>
      </w:r>
      <w:r>
        <w:rPr>
          <w:rFonts w:ascii="Tw Cen MT" w:eastAsia="Tw Cen MT" w:hAnsi="Tw Cen MT" w:cs="Times New Roman"/>
          <w:bCs/>
          <w:sz w:val="24"/>
          <w:szCs w:val="24"/>
          <w:lang w:val="en-GB" w:eastAsia="ja-JP"/>
        </w:rPr>
        <w:t xml:space="preserve"> Identifying </w:t>
      </w:r>
      <w:r w:rsidRPr="0095467A">
        <w:rPr>
          <w:rFonts w:ascii="Tw Cen MT" w:eastAsia="Tw Cen MT" w:hAnsi="Tw Cen MT" w:cs="Times New Roman"/>
          <w:bCs/>
          <w:sz w:val="24"/>
          <w:szCs w:val="24"/>
          <w:lang w:val="en-GB" w:eastAsia="ja-JP"/>
        </w:rPr>
        <w:t>Coverage Bottlenecks in the Maternal, Neonatal and Child Health Care Services in Punjgur District Pakistan</w:t>
      </w:r>
      <w:r>
        <w:rPr>
          <w:rFonts w:ascii="Tw Cen MT" w:eastAsia="Tw Cen MT" w:hAnsi="Tw Cen MT" w:cs="Times New Roman"/>
          <w:bCs/>
          <w:sz w:val="24"/>
          <w:szCs w:val="24"/>
          <w:lang w:val="en-GB" w:eastAsia="ja-JP"/>
        </w:rPr>
        <w:t xml:space="preserve">, </w:t>
      </w:r>
      <w:r w:rsidRPr="0095467A">
        <w:rPr>
          <w:rFonts w:ascii="Tw Cen MT" w:eastAsia="Tw Cen MT" w:hAnsi="Tw Cen MT" w:cs="Times New Roman"/>
          <w:bCs/>
          <w:sz w:val="24"/>
          <w:szCs w:val="24"/>
          <w:lang w:val="en-GB" w:eastAsia="ja-JP"/>
        </w:rPr>
        <w:t>The 19th International Conference of Public Health Sciences,</w:t>
      </w:r>
      <w:r>
        <w:rPr>
          <w:rFonts w:ascii="Tw Cen MT" w:eastAsia="Tw Cen MT" w:hAnsi="Tw Cen MT" w:cs="Times New Roman"/>
          <w:bCs/>
          <w:sz w:val="24"/>
          <w:szCs w:val="24"/>
          <w:lang w:val="en-GB" w:eastAsia="ja-JP"/>
        </w:rPr>
        <w:t xml:space="preserve"> </w:t>
      </w:r>
      <w:proofErr w:type="spellStart"/>
      <w:r w:rsidRPr="0095467A">
        <w:rPr>
          <w:rFonts w:ascii="Tw Cen MT" w:eastAsia="Tw Cen MT" w:hAnsi="Tw Cen MT" w:cs="Times New Roman"/>
          <w:bCs/>
          <w:sz w:val="24"/>
          <w:szCs w:val="24"/>
          <w:lang w:val="en-GB" w:eastAsia="ja-JP"/>
        </w:rPr>
        <w:t>Chulalongkorn</w:t>
      </w:r>
      <w:proofErr w:type="spellEnd"/>
      <w:r w:rsidRPr="0095467A">
        <w:rPr>
          <w:rFonts w:ascii="Tw Cen MT" w:eastAsia="Tw Cen MT" w:hAnsi="Tw Cen MT" w:cs="Times New Roman"/>
          <w:bCs/>
          <w:sz w:val="24"/>
          <w:szCs w:val="24"/>
          <w:lang w:val="en-GB" w:eastAsia="ja-JP"/>
        </w:rPr>
        <w:t xml:space="preserve"> University, Bangkok, Thailand</w:t>
      </w:r>
      <w:r>
        <w:rPr>
          <w:rFonts w:ascii="Tw Cen MT" w:eastAsia="Tw Cen MT" w:hAnsi="Tw Cen MT" w:cs="Times New Roman"/>
          <w:bCs/>
          <w:sz w:val="24"/>
          <w:szCs w:val="24"/>
          <w:lang w:val="en-GB" w:eastAsia="ja-JP"/>
        </w:rPr>
        <w:t xml:space="preserve">, </w:t>
      </w:r>
      <w:r w:rsidRPr="00474CDE">
        <w:rPr>
          <w:rFonts w:ascii="Tw Cen MT" w:eastAsia="Tw Cen MT" w:hAnsi="Tw Cen MT" w:cs="Times New Roman"/>
          <w:b/>
          <w:bCs/>
          <w:sz w:val="24"/>
          <w:szCs w:val="24"/>
          <w:lang w:val="en-GB" w:eastAsia="ja-JP"/>
        </w:rPr>
        <w:t>“Contemporary Issues in Public Health”,</w:t>
      </w:r>
      <w:r>
        <w:rPr>
          <w:rFonts w:ascii="Tw Cen MT" w:eastAsia="Tw Cen MT" w:hAnsi="Tw Cen MT" w:cs="Times New Roman"/>
          <w:bCs/>
          <w:sz w:val="24"/>
          <w:szCs w:val="24"/>
          <w:lang w:val="en-GB" w:eastAsia="ja-JP"/>
        </w:rPr>
        <w:t xml:space="preserve"> </w:t>
      </w:r>
      <w:r w:rsidRPr="0095467A">
        <w:rPr>
          <w:rFonts w:ascii="Tw Cen MT" w:eastAsia="Tw Cen MT" w:hAnsi="Tw Cen MT" w:cs="Times New Roman"/>
          <w:bCs/>
          <w:sz w:val="24"/>
          <w:szCs w:val="24"/>
          <w:lang w:val="en-GB" w:eastAsia="ja-JP"/>
        </w:rPr>
        <w:t>Wednesday 2nd October 2019</w:t>
      </w:r>
      <w:r>
        <w:rPr>
          <w:rFonts w:ascii="Tw Cen MT" w:eastAsia="Tw Cen MT" w:hAnsi="Tw Cen MT" w:cs="Times New Roman"/>
          <w:bCs/>
          <w:sz w:val="24"/>
          <w:szCs w:val="24"/>
          <w:lang w:val="en-GB" w:eastAsia="ja-JP"/>
        </w:rPr>
        <w:t xml:space="preserve">, </w:t>
      </w:r>
      <w:r w:rsidRPr="0095467A">
        <w:rPr>
          <w:rFonts w:ascii="Tw Cen MT" w:eastAsia="Tw Cen MT" w:hAnsi="Tw Cen MT" w:cs="Times New Roman"/>
          <w:bCs/>
          <w:sz w:val="24"/>
          <w:szCs w:val="24"/>
          <w:lang w:val="en-GB" w:eastAsia="ja-JP"/>
        </w:rPr>
        <w:t>Mandarin Ballroom, Mandarin Hotel, Sam Yan, Rama IV Rd., Bangkok, Thailand</w:t>
      </w:r>
      <w:r>
        <w:rPr>
          <w:rFonts w:ascii="Tw Cen MT" w:eastAsia="Tw Cen MT" w:hAnsi="Tw Cen MT" w:cs="Times New Roman"/>
          <w:bCs/>
          <w:sz w:val="24"/>
          <w:szCs w:val="24"/>
          <w:lang w:val="en-GB" w:eastAsia="ja-JP"/>
        </w:rPr>
        <w:t>.</w:t>
      </w:r>
    </w:p>
    <w:p w:rsidR="00057EE0" w:rsidRDefault="00057EE0" w:rsidP="00057EE0">
      <w:pPr>
        <w:numPr>
          <w:ilvl w:val="0"/>
          <w:numId w:val="11"/>
        </w:numPr>
        <w:spacing w:line="264" w:lineRule="auto"/>
        <w:ind w:hanging="436"/>
        <w:jc w:val="both"/>
        <w:rPr>
          <w:rFonts w:ascii="Tw Cen MT" w:eastAsia="Tw Cen MT" w:hAnsi="Tw Cen MT" w:cs="Times New Roman"/>
          <w:bCs/>
          <w:sz w:val="24"/>
          <w:szCs w:val="24"/>
          <w:lang w:val="en-GB" w:eastAsia="ja-JP"/>
        </w:rPr>
      </w:pPr>
      <w:r w:rsidRPr="00057EE0">
        <w:rPr>
          <w:rFonts w:ascii="Tw Cen MT" w:eastAsia="Tw Cen MT" w:hAnsi="Tw Cen MT" w:cs="Times New Roman"/>
          <w:b/>
          <w:sz w:val="24"/>
          <w:szCs w:val="24"/>
          <w:u w:val="single"/>
          <w:lang w:eastAsia="ja-JP"/>
        </w:rPr>
        <w:t>Panezai, S.,</w:t>
      </w:r>
      <w:r>
        <w:rPr>
          <w:rFonts w:ascii="Tw Cen MT" w:eastAsia="Tw Cen MT" w:hAnsi="Tw Cen MT" w:cs="Times New Roman"/>
          <w:b/>
          <w:sz w:val="24"/>
          <w:szCs w:val="24"/>
          <w:u w:val="single"/>
          <w:lang w:eastAsia="ja-JP"/>
        </w:rPr>
        <w:t xml:space="preserve"> </w:t>
      </w:r>
      <w:r w:rsidRPr="00057EE0">
        <w:rPr>
          <w:rFonts w:ascii="Tw Cen MT" w:eastAsia="Tw Cen MT" w:hAnsi="Tw Cen MT" w:cs="Times New Roman"/>
          <w:sz w:val="24"/>
          <w:szCs w:val="24"/>
          <w:u w:val="single"/>
          <w:lang w:eastAsia="ja-JP"/>
        </w:rPr>
        <w:t>Saqib, S. e.,</w:t>
      </w:r>
      <w:r w:rsidRPr="00057EE0">
        <w:rPr>
          <w:rFonts w:ascii="Tw Cen MT" w:eastAsia="Tw Cen MT" w:hAnsi="Tw Cen MT" w:cs="Times New Roman"/>
          <w:b/>
          <w:sz w:val="24"/>
          <w:szCs w:val="24"/>
          <w:u w:val="single"/>
          <w:lang w:eastAsia="ja-JP"/>
        </w:rPr>
        <w:t xml:space="preserve"> </w:t>
      </w:r>
      <w:r>
        <w:rPr>
          <w:rFonts w:ascii="Tw Cen MT" w:eastAsia="Tw Cen MT" w:hAnsi="Tw Cen MT" w:cs="Times New Roman"/>
          <w:sz w:val="24"/>
          <w:szCs w:val="24"/>
          <w:u w:val="single"/>
          <w:lang w:eastAsia="ja-JP"/>
        </w:rPr>
        <w:t>(2019</w:t>
      </w:r>
      <w:r w:rsidRPr="00057EE0">
        <w:rPr>
          <w:rFonts w:ascii="Tw Cen MT" w:eastAsia="Tw Cen MT" w:hAnsi="Tw Cen MT" w:cs="Times New Roman"/>
          <w:sz w:val="24"/>
          <w:szCs w:val="24"/>
          <w:u w:val="single"/>
          <w:lang w:eastAsia="ja-JP"/>
        </w:rPr>
        <w:t>),</w:t>
      </w:r>
      <w:r>
        <w:rPr>
          <w:rFonts w:ascii="Tw Cen MT" w:eastAsia="Tw Cen MT" w:hAnsi="Tw Cen MT" w:cs="Times New Roman"/>
          <w:sz w:val="24"/>
          <w:szCs w:val="24"/>
          <w:u w:val="single"/>
          <w:lang w:eastAsia="ja-JP"/>
        </w:rPr>
        <w:t xml:space="preserve"> </w:t>
      </w:r>
      <w:r w:rsidRPr="00057EE0">
        <w:rPr>
          <w:rFonts w:ascii="Tw Cen MT" w:eastAsia="Tw Cen MT" w:hAnsi="Tw Cen MT" w:cs="Times New Roman"/>
          <w:bCs/>
          <w:sz w:val="24"/>
          <w:szCs w:val="24"/>
          <w:lang w:eastAsia="ja-JP"/>
        </w:rPr>
        <w:t>Socio-economic Determinants of Adoption of Agricultural Credit as Risk Management Strategy in the post-flood situation in Mardan District Khyber Pakhtunkhwa</w:t>
      </w:r>
      <w:r>
        <w:rPr>
          <w:rFonts w:ascii="Tw Cen MT" w:eastAsia="Tw Cen MT" w:hAnsi="Tw Cen MT" w:cs="Times New Roman"/>
          <w:bCs/>
          <w:sz w:val="24"/>
          <w:szCs w:val="24"/>
          <w:lang w:eastAsia="ja-JP"/>
        </w:rPr>
        <w:t>, 2</w:t>
      </w:r>
      <w:r w:rsidRPr="00057EE0">
        <w:rPr>
          <w:rFonts w:ascii="Tw Cen MT" w:eastAsia="Tw Cen MT" w:hAnsi="Tw Cen MT" w:cs="Times New Roman"/>
          <w:bCs/>
          <w:sz w:val="24"/>
          <w:szCs w:val="24"/>
          <w:vertAlign w:val="superscript"/>
          <w:lang w:eastAsia="ja-JP"/>
        </w:rPr>
        <w:t>nd</w:t>
      </w:r>
      <w:r w:rsidRPr="00057EE0">
        <w:rPr>
          <w:rFonts w:ascii="Tw Cen MT" w:eastAsia="Tw Cen MT" w:hAnsi="Tw Cen MT" w:cs="Times New Roman"/>
          <w:bCs/>
          <w:sz w:val="24"/>
          <w:szCs w:val="24"/>
          <w:lang w:val="en-GB" w:eastAsia="ja-JP"/>
        </w:rPr>
        <w:t xml:space="preserve"> Three Days International Conference on </w:t>
      </w:r>
      <w:r w:rsidRPr="00057EE0">
        <w:rPr>
          <w:rFonts w:ascii="Tw Cen MT" w:eastAsia="Tw Cen MT" w:hAnsi="Tw Cen MT" w:cs="Times New Roman"/>
          <w:b/>
          <w:bCs/>
          <w:sz w:val="24"/>
          <w:szCs w:val="24"/>
          <w:lang w:val="en-GB" w:eastAsia="ja-JP"/>
        </w:rPr>
        <w:t xml:space="preserve">Water Scarcity and sustainable Agriculture in Pakistan: Challenges and Solutions </w:t>
      </w:r>
      <w:r w:rsidRPr="00057EE0">
        <w:rPr>
          <w:rFonts w:ascii="Tw Cen MT" w:eastAsia="Tw Cen MT" w:hAnsi="Tw Cen MT" w:cs="Times New Roman"/>
          <w:bCs/>
          <w:sz w:val="24"/>
          <w:szCs w:val="24"/>
          <w:lang w:val="en-GB" w:eastAsia="ja-JP"/>
        </w:rPr>
        <w:t xml:space="preserve">organized by the Department of Geography, Shah Abdul Latif University, </w:t>
      </w:r>
      <w:proofErr w:type="spellStart"/>
      <w:r w:rsidRPr="00057EE0">
        <w:rPr>
          <w:rFonts w:ascii="Tw Cen MT" w:eastAsia="Tw Cen MT" w:hAnsi="Tw Cen MT" w:cs="Times New Roman"/>
          <w:bCs/>
          <w:sz w:val="24"/>
          <w:szCs w:val="24"/>
          <w:lang w:val="en-GB" w:eastAsia="ja-JP"/>
        </w:rPr>
        <w:t>Khairpur</w:t>
      </w:r>
      <w:proofErr w:type="spellEnd"/>
      <w:r w:rsidRPr="00057EE0">
        <w:rPr>
          <w:rFonts w:ascii="Tw Cen MT" w:eastAsia="Tw Cen MT" w:hAnsi="Tw Cen MT" w:cs="Times New Roman"/>
          <w:bCs/>
          <w:sz w:val="24"/>
          <w:szCs w:val="24"/>
          <w:lang w:val="en-GB" w:eastAsia="ja-JP"/>
        </w:rPr>
        <w:t>, Sindh, Pakistan scheduled 05-07 March 2019.</w:t>
      </w:r>
    </w:p>
    <w:p w:rsidR="00405B10" w:rsidRDefault="00D00408" w:rsidP="00D00408">
      <w:pPr>
        <w:numPr>
          <w:ilvl w:val="0"/>
          <w:numId w:val="11"/>
        </w:numPr>
        <w:spacing w:line="264" w:lineRule="auto"/>
        <w:jc w:val="both"/>
        <w:rPr>
          <w:rFonts w:ascii="Tw Cen MT" w:eastAsia="Tw Cen MT" w:hAnsi="Tw Cen MT" w:cs="Times New Roman"/>
          <w:bCs/>
          <w:sz w:val="24"/>
          <w:szCs w:val="24"/>
          <w:lang w:val="en-GB" w:eastAsia="ja-JP"/>
        </w:rPr>
      </w:pPr>
      <w:r>
        <w:rPr>
          <w:rFonts w:ascii="Tw Cen MT" w:eastAsia="Tw Cen MT" w:hAnsi="Tw Cen MT" w:cs="Times New Roman"/>
          <w:bCs/>
          <w:sz w:val="24"/>
          <w:szCs w:val="24"/>
          <w:lang w:val="en-GB" w:eastAsia="ja-JP"/>
        </w:rPr>
        <w:t>Kasi</w:t>
      </w:r>
      <w:r w:rsidR="00330AA5">
        <w:rPr>
          <w:rFonts w:ascii="Tw Cen MT" w:eastAsia="Tw Cen MT" w:hAnsi="Tw Cen MT" w:cs="Times New Roman"/>
          <w:bCs/>
          <w:sz w:val="24"/>
          <w:szCs w:val="24"/>
          <w:lang w:val="en-GB" w:eastAsia="ja-JP"/>
        </w:rPr>
        <w:t>, W. A.</w:t>
      </w:r>
      <w:r w:rsidRPr="00D00408">
        <w:rPr>
          <w:rFonts w:ascii="Tw Cen MT" w:eastAsia="Tw Cen MT" w:hAnsi="Tw Cen MT" w:cs="Times New Roman"/>
          <w:bCs/>
          <w:sz w:val="24"/>
          <w:szCs w:val="24"/>
          <w:lang w:val="en-GB" w:eastAsia="ja-JP"/>
        </w:rPr>
        <w:t xml:space="preserve">, </w:t>
      </w:r>
      <w:r w:rsidR="00330AA5" w:rsidRPr="00057EE0">
        <w:rPr>
          <w:rFonts w:ascii="Tw Cen MT" w:eastAsia="Tw Cen MT" w:hAnsi="Tw Cen MT" w:cs="Times New Roman"/>
          <w:b/>
          <w:sz w:val="24"/>
          <w:szCs w:val="24"/>
          <w:u w:val="single"/>
          <w:lang w:eastAsia="ja-JP"/>
        </w:rPr>
        <w:t>Panezai, S.,</w:t>
      </w:r>
      <w:r w:rsidR="00330AA5">
        <w:rPr>
          <w:rFonts w:ascii="Tw Cen MT" w:eastAsia="Tw Cen MT" w:hAnsi="Tw Cen MT" w:cs="Times New Roman"/>
          <w:b/>
          <w:sz w:val="24"/>
          <w:szCs w:val="24"/>
          <w:u w:val="single"/>
          <w:lang w:eastAsia="ja-JP"/>
        </w:rPr>
        <w:t xml:space="preserve"> </w:t>
      </w:r>
      <w:r w:rsidR="00330AA5" w:rsidRPr="00135DA1">
        <w:rPr>
          <w:rFonts w:ascii="Tw Cen MT" w:eastAsia="Tw Cen MT" w:hAnsi="Tw Cen MT" w:cs="Times New Roman"/>
          <w:sz w:val="24"/>
          <w:szCs w:val="24"/>
          <w:lang w:eastAsia="ja-JP"/>
        </w:rPr>
        <w:t xml:space="preserve">Saqib, S. e., </w:t>
      </w:r>
      <w:r>
        <w:rPr>
          <w:rFonts w:ascii="Tw Cen MT" w:eastAsia="Tw Cen MT" w:hAnsi="Tw Cen MT" w:cs="Times New Roman"/>
          <w:bCs/>
          <w:sz w:val="24"/>
          <w:szCs w:val="24"/>
          <w:lang w:val="en-GB" w:eastAsia="ja-JP"/>
        </w:rPr>
        <w:t xml:space="preserve">(2019). </w:t>
      </w:r>
      <w:r w:rsidRPr="00D00408">
        <w:rPr>
          <w:rFonts w:ascii="Tw Cen MT" w:eastAsia="Tw Cen MT" w:hAnsi="Tw Cen MT" w:cs="Times New Roman"/>
          <w:bCs/>
          <w:sz w:val="24"/>
          <w:szCs w:val="24"/>
          <w:lang w:val="en-GB" w:eastAsia="ja-JP"/>
        </w:rPr>
        <w:t>A scoping review of wastewater irrigation and associated health and environmental factors: Pakistan in focus</w:t>
      </w:r>
      <w:r>
        <w:rPr>
          <w:rFonts w:ascii="Tw Cen MT" w:eastAsia="Tw Cen MT" w:hAnsi="Tw Cen MT" w:cs="Times New Roman"/>
          <w:bCs/>
          <w:sz w:val="24"/>
          <w:szCs w:val="24"/>
          <w:lang w:val="en-GB" w:eastAsia="ja-JP"/>
        </w:rPr>
        <w:t xml:space="preserve">. </w:t>
      </w:r>
      <w:r w:rsidR="00AA1F41" w:rsidRPr="00AA1F41">
        <w:rPr>
          <w:rFonts w:ascii="Tw Cen MT" w:eastAsia="Tw Cen MT" w:hAnsi="Tw Cen MT" w:cs="Times New Roman"/>
          <w:bCs/>
          <w:sz w:val="24"/>
          <w:szCs w:val="24"/>
          <w:lang w:eastAsia="ja-JP"/>
        </w:rPr>
        <w:t>2</w:t>
      </w:r>
      <w:r w:rsidR="00AA1F41" w:rsidRPr="00AA1F41">
        <w:rPr>
          <w:rFonts w:ascii="Tw Cen MT" w:eastAsia="Tw Cen MT" w:hAnsi="Tw Cen MT" w:cs="Times New Roman"/>
          <w:bCs/>
          <w:sz w:val="24"/>
          <w:szCs w:val="24"/>
          <w:vertAlign w:val="superscript"/>
          <w:lang w:eastAsia="ja-JP"/>
        </w:rPr>
        <w:t>nd</w:t>
      </w:r>
      <w:r w:rsidR="00AA1F41" w:rsidRPr="00AA1F41">
        <w:rPr>
          <w:rFonts w:ascii="Tw Cen MT" w:eastAsia="Tw Cen MT" w:hAnsi="Tw Cen MT" w:cs="Times New Roman"/>
          <w:bCs/>
          <w:sz w:val="24"/>
          <w:szCs w:val="24"/>
          <w:lang w:val="en-GB" w:eastAsia="ja-JP"/>
        </w:rPr>
        <w:t xml:space="preserve"> Three Days International Conference on </w:t>
      </w:r>
      <w:r w:rsidR="00AA1F41" w:rsidRPr="00AA1F41">
        <w:rPr>
          <w:rFonts w:ascii="Tw Cen MT" w:eastAsia="Tw Cen MT" w:hAnsi="Tw Cen MT" w:cs="Times New Roman"/>
          <w:b/>
          <w:bCs/>
          <w:sz w:val="24"/>
          <w:szCs w:val="24"/>
          <w:lang w:val="en-GB" w:eastAsia="ja-JP"/>
        </w:rPr>
        <w:t xml:space="preserve">Water Scarcity and sustainable Agriculture in Pakistan: Challenges and Solutions </w:t>
      </w:r>
      <w:r w:rsidR="00AA1F41" w:rsidRPr="00AA1F41">
        <w:rPr>
          <w:rFonts w:ascii="Tw Cen MT" w:eastAsia="Tw Cen MT" w:hAnsi="Tw Cen MT" w:cs="Times New Roman"/>
          <w:bCs/>
          <w:sz w:val="24"/>
          <w:szCs w:val="24"/>
          <w:lang w:val="en-GB" w:eastAsia="ja-JP"/>
        </w:rPr>
        <w:t xml:space="preserve">organized by the Department of Geography, Shah Abdul Latif University, </w:t>
      </w:r>
      <w:proofErr w:type="spellStart"/>
      <w:r w:rsidR="00AA1F41" w:rsidRPr="00AA1F41">
        <w:rPr>
          <w:rFonts w:ascii="Tw Cen MT" w:eastAsia="Tw Cen MT" w:hAnsi="Tw Cen MT" w:cs="Times New Roman"/>
          <w:bCs/>
          <w:sz w:val="24"/>
          <w:szCs w:val="24"/>
          <w:lang w:val="en-GB" w:eastAsia="ja-JP"/>
        </w:rPr>
        <w:t>Khairpur</w:t>
      </w:r>
      <w:proofErr w:type="spellEnd"/>
      <w:r w:rsidR="00AA1F41" w:rsidRPr="00AA1F41">
        <w:rPr>
          <w:rFonts w:ascii="Tw Cen MT" w:eastAsia="Tw Cen MT" w:hAnsi="Tw Cen MT" w:cs="Times New Roman"/>
          <w:bCs/>
          <w:sz w:val="24"/>
          <w:szCs w:val="24"/>
          <w:lang w:val="en-GB" w:eastAsia="ja-JP"/>
        </w:rPr>
        <w:t xml:space="preserve">, </w:t>
      </w:r>
      <w:proofErr w:type="gramStart"/>
      <w:r w:rsidR="00AA1F41" w:rsidRPr="00AA1F41">
        <w:rPr>
          <w:rFonts w:ascii="Tw Cen MT" w:eastAsia="Tw Cen MT" w:hAnsi="Tw Cen MT" w:cs="Times New Roman"/>
          <w:bCs/>
          <w:sz w:val="24"/>
          <w:szCs w:val="24"/>
          <w:lang w:val="en-GB" w:eastAsia="ja-JP"/>
        </w:rPr>
        <w:t>Sindh</w:t>
      </w:r>
      <w:proofErr w:type="gramEnd"/>
      <w:r w:rsidR="00AA1F41" w:rsidRPr="00AA1F41">
        <w:rPr>
          <w:rFonts w:ascii="Tw Cen MT" w:eastAsia="Tw Cen MT" w:hAnsi="Tw Cen MT" w:cs="Times New Roman"/>
          <w:bCs/>
          <w:sz w:val="24"/>
          <w:szCs w:val="24"/>
          <w:lang w:val="en-GB" w:eastAsia="ja-JP"/>
        </w:rPr>
        <w:t>, Pakistan scheduled 05-07 March 2019.</w:t>
      </w:r>
    </w:p>
    <w:p w:rsidR="0095467A" w:rsidRPr="00937ABF" w:rsidRDefault="00F86018" w:rsidP="00937ABF">
      <w:pPr>
        <w:numPr>
          <w:ilvl w:val="0"/>
          <w:numId w:val="11"/>
        </w:numPr>
        <w:spacing w:line="264" w:lineRule="auto"/>
        <w:jc w:val="both"/>
        <w:rPr>
          <w:rFonts w:ascii="Tw Cen MT" w:eastAsia="Tw Cen MT" w:hAnsi="Tw Cen MT" w:cs="Times New Roman"/>
          <w:bCs/>
          <w:sz w:val="24"/>
          <w:szCs w:val="24"/>
          <w:lang w:val="en-GB" w:eastAsia="ja-JP"/>
        </w:rPr>
      </w:pPr>
      <w:r w:rsidRPr="00474CDE">
        <w:rPr>
          <w:rFonts w:ascii="Tw Cen MT" w:eastAsia="Tw Cen MT" w:hAnsi="Tw Cen MT" w:cs="Times New Roman"/>
          <w:bCs/>
          <w:sz w:val="24"/>
          <w:szCs w:val="24"/>
          <w:lang w:eastAsia="ja-JP"/>
        </w:rPr>
        <w:t>Saqib, S. e.,</w:t>
      </w:r>
      <w:r w:rsidRPr="00474CDE">
        <w:rPr>
          <w:rFonts w:ascii="Tw Cen MT" w:eastAsia="Tw Cen MT" w:hAnsi="Tw Cen MT" w:cs="Times New Roman"/>
          <w:b/>
          <w:bCs/>
          <w:sz w:val="24"/>
          <w:szCs w:val="24"/>
          <w:lang w:eastAsia="ja-JP"/>
        </w:rPr>
        <w:t xml:space="preserve"> </w:t>
      </w:r>
      <w:r w:rsidRPr="00474CDE">
        <w:rPr>
          <w:rFonts w:ascii="Tw Cen MT" w:eastAsia="Tw Cen MT" w:hAnsi="Tw Cen MT" w:cs="Times New Roman"/>
          <w:bCs/>
          <w:sz w:val="24"/>
          <w:szCs w:val="24"/>
          <w:lang w:eastAsia="ja-JP"/>
        </w:rPr>
        <w:t>Ahmad, M. M.,</w:t>
      </w:r>
      <w:r w:rsidRPr="00474CDE">
        <w:rPr>
          <w:rFonts w:ascii="Tw Cen MT" w:eastAsia="Tw Cen MT" w:hAnsi="Tw Cen MT" w:cs="Times New Roman"/>
          <w:b/>
          <w:bCs/>
          <w:sz w:val="24"/>
          <w:szCs w:val="24"/>
          <w:lang w:eastAsia="ja-JP"/>
        </w:rPr>
        <w:t xml:space="preserve"> </w:t>
      </w:r>
      <w:r w:rsidR="00474CDE" w:rsidRPr="00474CDE">
        <w:rPr>
          <w:rFonts w:ascii="Tw Cen MT" w:eastAsia="Tw Cen MT" w:hAnsi="Tw Cen MT" w:cs="Times New Roman"/>
          <w:b/>
          <w:bCs/>
          <w:sz w:val="24"/>
          <w:szCs w:val="24"/>
          <w:lang w:eastAsia="ja-JP"/>
        </w:rPr>
        <w:t xml:space="preserve">Panezai, S., </w:t>
      </w:r>
      <w:r w:rsidR="00474CDE" w:rsidRPr="00474CDE">
        <w:rPr>
          <w:rFonts w:ascii="Tw Cen MT" w:eastAsia="Tw Cen MT" w:hAnsi="Tw Cen MT" w:cs="Times New Roman"/>
          <w:bCs/>
          <w:sz w:val="24"/>
          <w:szCs w:val="24"/>
          <w:lang w:val="en-GB" w:eastAsia="ja-JP"/>
        </w:rPr>
        <w:t>Abdullah, JM</w:t>
      </w:r>
      <w:r w:rsidR="00474CDE" w:rsidRPr="00474CDE">
        <w:rPr>
          <w:rFonts w:ascii="Tw Cen MT" w:eastAsia="Tw Cen MT" w:hAnsi="Tw Cen MT" w:cs="Times New Roman"/>
          <w:bCs/>
          <w:sz w:val="24"/>
          <w:szCs w:val="24"/>
          <w:lang w:eastAsia="ja-JP"/>
        </w:rPr>
        <w:t xml:space="preserve"> </w:t>
      </w:r>
      <w:r w:rsidRPr="00474CDE">
        <w:rPr>
          <w:rFonts w:ascii="Tw Cen MT" w:eastAsia="Tw Cen MT" w:hAnsi="Tw Cen MT" w:cs="Times New Roman"/>
          <w:bCs/>
          <w:sz w:val="24"/>
          <w:szCs w:val="24"/>
          <w:lang w:eastAsia="ja-JP"/>
        </w:rPr>
        <w:t>(2019</w:t>
      </w:r>
      <w:r w:rsidR="00474CDE" w:rsidRPr="00474CDE">
        <w:rPr>
          <w:rFonts w:ascii="Tw Cen MT" w:eastAsia="Tw Cen MT" w:hAnsi="Tw Cen MT" w:cs="Times New Roman"/>
          <w:bCs/>
          <w:sz w:val="24"/>
          <w:szCs w:val="24"/>
          <w:lang w:eastAsia="ja-JP"/>
        </w:rPr>
        <w:t>). Assessment of the self-perceived health-related quality of life of pulmonary</w:t>
      </w:r>
      <w:r w:rsidR="00474CDE">
        <w:rPr>
          <w:rFonts w:ascii="Tw Cen MT" w:eastAsia="Tw Cen MT" w:hAnsi="Tw Cen MT" w:cs="Times New Roman"/>
          <w:bCs/>
          <w:sz w:val="24"/>
          <w:szCs w:val="24"/>
          <w:lang w:eastAsia="ja-JP"/>
        </w:rPr>
        <w:t xml:space="preserve"> </w:t>
      </w:r>
      <w:r w:rsidR="00474CDE" w:rsidRPr="00474CDE">
        <w:rPr>
          <w:rFonts w:ascii="Tw Cen MT" w:eastAsia="Tw Cen MT" w:hAnsi="Tw Cen MT" w:cs="Times New Roman"/>
          <w:bCs/>
          <w:sz w:val="24"/>
          <w:szCs w:val="24"/>
          <w:lang w:eastAsia="ja-JP"/>
        </w:rPr>
        <w:t>tuberculosis patients in Pakistan</w:t>
      </w:r>
      <w:r w:rsidR="00474CDE">
        <w:rPr>
          <w:rFonts w:ascii="Tw Cen MT" w:eastAsia="Tw Cen MT" w:hAnsi="Tw Cen MT" w:cs="Times New Roman"/>
          <w:bCs/>
          <w:sz w:val="24"/>
          <w:szCs w:val="24"/>
          <w:lang w:eastAsia="ja-JP"/>
        </w:rPr>
        <w:t xml:space="preserve">. </w:t>
      </w:r>
      <w:r w:rsidR="00937ABF" w:rsidRPr="00937ABF">
        <w:rPr>
          <w:rFonts w:ascii="Tw Cen MT" w:eastAsia="Tw Cen MT" w:hAnsi="Tw Cen MT" w:cs="Times New Roman"/>
          <w:bCs/>
          <w:sz w:val="24"/>
          <w:szCs w:val="24"/>
          <w:lang w:eastAsia="ja-JP"/>
        </w:rPr>
        <w:t>6th Annual International Conference,</w:t>
      </w:r>
      <w:r w:rsidR="00937ABF">
        <w:rPr>
          <w:rFonts w:ascii="Tw Cen MT" w:eastAsia="Tw Cen MT" w:hAnsi="Tw Cen MT" w:cs="Times New Roman"/>
          <w:b/>
          <w:bCs/>
          <w:sz w:val="24"/>
          <w:szCs w:val="24"/>
          <w:lang w:eastAsia="ja-JP"/>
        </w:rPr>
        <w:t xml:space="preserve"> “</w:t>
      </w:r>
      <w:r w:rsidR="00937ABF" w:rsidRPr="00937ABF">
        <w:rPr>
          <w:rFonts w:ascii="Tw Cen MT" w:eastAsia="Tw Cen MT" w:hAnsi="Tw Cen MT" w:cs="Times New Roman"/>
          <w:b/>
          <w:bCs/>
          <w:sz w:val="24"/>
          <w:szCs w:val="24"/>
          <w:lang w:eastAsia="ja-JP"/>
        </w:rPr>
        <w:t>New Voices in Global Health and Development 2019:</w:t>
      </w:r>
      <w:r w:rsidR="00937ABF">
        <w:rPr>
          <w:rFonts w:ascii="Tw Cen MT" w:eastAsia="Tw Cen MT" w:hAnsi="Tw Cen MT" w:cs="Times New Roman"/>
          <w:b/>
          <w:bCs/>
          <w:sz w:val="24"/>
          <w:szCs w:val="24"/>
          <w:lang w:eastAsia="ja-JP"/>
        </w:rPr>
        <w:t xml:space="preserve"> </w:t>
      </w:r>
      <w:r w:rsidR="00937ABF" w:rsidRPr="00937ABF">
        <w:rPr>
          <w:rFonts w:ascii="Tw Cen MT" w:eastAsia="Tw Cen MT" w:hAnsi="Tw Cen MT" w:cs="Times New Roman"/>
          <w:b/>
          <w:bCs/>
          <w:sz w:val="24"/>
          <w:szCs w:val="24"/>
          <w:lang w:eastAsia="ja-JP"/>
        </w:rPr>
        <w:t>Globalization and Health Equity</w:t>
      </w:r>
      <w:r w:rsidR="00937ABF">
        <w:rPr>
          <w:rFonts w:ascii="Tw Cen MT" w:eastAsia="Tw Cen MT" w:hAnsi="Tw Cen MT" w:cs="Times New Roman"/>
          <w:b/>
          <w:bCs/>
          <w:sz w:val="24"/>
          <w:szCs w:val="24"/>
          <w:lang w:eastAsia="ja-JP"/>
        </w:rPr>
        <w:t>”</w:t>
      </w:r>
      <w:r w:rsidR="00937ABF">
        <w:rPr>
          <w:rFonts w:ascii="Tw Cen MT" w:eastAsia="Tw Cen MT" w:hAnsi="Tw Cen MT" w:cs="Times New Roman"/>
          <w:bCs/>
          <w:sz w:val="24"/>
          <w:szCs w:val="24"/>
          <w:lang w:val="en-GB" w:eastAsia="ja-JP"/>
        </w:rPr>
        <w:t xml:space="preserve">. </w:t>
      </w:r>
      <w:r w:rsidR="00937ABF" w:rsidRPr="00937ABF">
        <w:rPr>
          <w:rFonts w:ascii="Tw Cen MT" w:eastAsia="Tw Cen MT" w:hAnsi="Tw Cen MT" w:cs="Times New Roman"/>
          <w:bCs/>
          <w:sz w:val="24"/>
          <w:szCs w:val="24"/>
          <w:lang w:val="en-GB" w:eastAsia="ja-JP"/>
        </w:rPr>
        <w:t>April 2019</w:t>
      </w:r>
      <w:r w:rsidR="00937ABF">
        <w:rPr>
          <w:rFonts w:ascii="Tw Cen MT" w:eastAsia="Tw Cen MT" w:hAnsi="Tw Cen MT" w:cs="Times New Roman"/>
          <w:bCs/>
          <w:sz w:val="24"/>
          <w:szCs w:val="24"/>
          <w:lang w:val="en-GB" w:eastAsia="ja-JP"/>
        </w:rPr>
        <w:t xml:space="preserve">. </w:t>
      </w:r>
      <w:r w:rsidR="00937ABF" w:rsidRPr="00937ABF">
        <w:rPr>
          <w:rFonts w:ascii="Tw Cen MT" w:eastAsia="Tw Cen MT" w:hAnsi="Tw Cen MT" w:cs="Times New Roman"/>
          <w:bCs/>
          <w:sz w:val="24"/>
          <w:szCs w:val="24"/>
          <w:lang w:val="en-GB" w:eastAsia="ja-JP"/>
        </w:rPr>
        <w:t xml:space="preserve">Global Citizen Hall, </w:t>
      </w:r>
      <w:proofErr w:type="spellStart"/>
      <w:r w:rsidR="00937ABF" w:rsidRPr="00937ABF">
        <w:rPr>
          <w:rFonts w:ascii="Tw Cen MT" w:eastAsia="Tw Cen MT" w:hAnsi="Tw Cen MT" w:cs="Times New Roman"/>
          <w:bCs/>
          <w:sz w:val="24"/>
          <w:szCs w:val="24"/>
          <w:lang w:val="en-GB" w:eastAsia="ja-JP"/>
        </w:rPr>
        <w:t>Thammasat</w:t>
      </w:r>
      <w:proofErr w:type="spellEnd"/>
      <w:r w:rsidR="00937ABF" w:rsidRPr="00937ABF">
        <w:rPr>
          <w:rFonts w:ascii="Tw Cen MT" w:eastAsia="Tw Cen MT" w:hAnsi="Tw Cen MT" w:cs="Times New Roman"/>
          <w:bCs/>
          <w:sz w:val="24"/>
          <w:szCs w:val="24"/>
          <w:lang w:val="en-GB" w:eastAsia="ja-JP"/>
        </w:rPr>
        <w:t xml:space="preserve"> University </w:t>
      </w:r>
      <w:proofErr w:type="spellStart"/>
      <w:r w:rsidR="00937ABF" w:rsidRPr="00937ABF">
        <w:rPr>
          <w:rFonts w:ascii="Tw Cen MT" w:eastAsia="Tw Cen MT" w:hAnsi="Tw Cen MT" w:cs="Times New Roman"/>
          <w:bCs/>
          <w:sz w:val="24"/>
          <w:szCs w:val="24"/>
          <w:lang w:val="en-GB" w:eastAsia="ja-JP"/>
        </w:rPr>
        <w:t>Rangsit</w:t>
      </w:r>
      <w:proofErr w:type="spellEnd"/>
      <w:r w:rsidR="00937ABF" w:rsidRPr="00937ABF">
        <w:rPr>
          <w:rFonts w:ascii="Tw Cen MT" w:eastAsia="Tw Cen MT" w:hAnsi="Tw Cen MT" w:cs="Times New Roman"/>
          <w:bCs/>
          <w:sz w:val="24"/>
          <w:szCs w:val="24"/>
          <w:lang w:val="en-GB" w:eastAsia="ja-JP"/>
        </w:rPr>
        <w:t xml:space="preserve"> Campus, </w:t>
      </w:r>
      <w:proofErr w:type="spellStart"/>
      <w:r w:rsidR="00937ABF" w:rsidRPr="00937ABF">
        <w:rPr>
          <w:rFonts w:ascii="Tw Cen MT" w:eastAsia="Tw Cen MT" w:hAnsi="Tw Cen MT" w:cs="Times New Roman"/>
          <w:bCs/>
          <w:sz w:val="24"/>
          <w:szCs w:val="24"/>
          <w:lang w:val="en-GB" w:eastAsia="ja-JP"/>
        </w:rPr>
        <w:t>Pathum</w:t>
      </w:r>
      <w:proofErr w:type="spellEnd"/>
      <w:r w:rsidR="00937ABF" w:rsidRPr="00937ABF">
        <w:rPr>
          <w:rFonts w:ascii="Tw Cen MT" w:eastAsia="Tw Cen MT" w:hAnsi="Tw Cen MT" w:cs="Times New Roman"/>
          <w:bCs/>
          <w:sz w:val="24"/>
          <w:szCs w:val="24"/>
          <w:lang w:val="en-GB" w:eastAsia="ja-JP"/>
        </w:rPr>
        <w:t xml:space="preserve"> </w:t>
      </w:r>
      <w:proofErr w:type="spellStart"/>
      <w:r w:rsidR="00937ABF" w:rsidRPr="00937ABF">
        <w:rPr>
          <w:rFonts w:ascii="Tw Cen MT" w:eastAsia="Tw Cen MT" w:hAnsi="Tw Cen MT" w:cs="Times New Roman"/>
          <w:bCs/>
          <w:sz w:val="24"/>
          <w:szCs w:val="24"/>
          <w:lang w:val="en-GB" w:eastAsia="ja-JP"/>
        </w:rPr>
        <w:t>Thani</w:t>
      </w:r>
      <w:proofErr w:type="spellEnd"/>
      <w:r w:rsidR="00937ABF" w:rsidRPr="00937ABF">
        <w:rPr>
          <w:rFonts w:ascii="Tw Cen MT" w:eastAsia="Tw Cen MT" w:hAnsi="Tw Cen MT" w:cs="Times New Roman"/>
          <w:bCs/>
          <w:sz w:val="24"/>
          <w:szCs w:val="24"/>
          <w:lang w:val="en-GB" w:eastAsia="ja-JP"/>
        </w:rPr>
        <w:t>, Thailand</w:t>
      </w:r>
      <w:r w:rsidR="00937ABF">
        <w:rPr>
          <w:rFonts w:ascii="Tw Cen MT" w:eastAsia="Tw Cen MT" w:hAnsi="Tw Cen MT" w:cs="Times New Roman"/>
          <w:bCs/>
          <w:sz w:val="24"/>
          <w:szCs w:val="24"/>
          <w:lang w:val="en-GB" w:eastAsia="ja-JP"/>
        </w:rPr>
        <w:t xml:space="preserve">. </w:t>
      </w:r>
    </w:p>
    <w:p w:rsidR="00057EE0" w:rsidRPr="00A063E5" w:rsidRDefault="00057EE0" w:rsidP="00057EE0">
      <w:pPr>
        <w:spacing w:after="200" w:line="276" w:lineRule="auto"/>
        <w:rPr>
          <w:rFonts w:ascii="Tw Cen MT" w:eastAsia="Tw Cen MT" w:hAnsi="Tw Cen MT" w:cs="Times New Roman"/>
          <w:b/>
          <w:i/>
          <w:color w:val="0070C0"/>
          <w:sz w:val="24"/>
          <w:szCs w:val="24"/>
          <w:u w:val="single"/>
          <w:lang w:eastAsia="ja-JP"/>
        </w:rPr>
      </w:pPr>
      <w:r w:rsidRPr="00A063E5">
        <w:rPr>
          <w:rFonts w:ascii="Tw Cen MT" w:eastAsia="Tw Cen MT" w:hAnsi="Tw Cen MT" w:cs="Times New Roman"/>
          <w:b/>
          <w:i/>
          <w:color w:val="0070C0"/>
          <w:sz w:val="24"/>
          <w:szCs w:val="24"/>
          <w:u w:val="single"/>
          <w:lang w:eastAsia="ja-JP"/>
        </w:rPr>
        <w:t xml:space="preserve">2017 </w:t>
      </w:r>
    </w:p>
    <w:p w:rsidR="00057EE0" w:rsidRPr="005F4E1D" w:rsidRDefault="00057EE0" w:rsidP="009C2927">
      <w:pPr>
        <w:numPr>
          <w:ilvl w:val="0"/>
          <w:numId w:val="11"/>
        </w:numPr>
        <w:spacing w:after="0" w:line="264" w:lineRule="auto"/>
        <w:contextualSpacing/>
        <w:jc w:val="both"/>
        <w:rPr>
          <w:rFonts w:ascii="Tw Cen MT" w:eastAsia="Tw Cen MT" w:hAnsi="Tw Cen MT" w:cs="Times New Roman"/>
          <w:sz w:val="24"/>
          <w:szCs w:val="24"/>
          <w:lang w:eastAsia="ja-JP"/>
        </w:rPr>
      </w:pPr>
      <w:r w:rsidRPr="00135DA1">
        <w:rPr>
          <w:rFonts w:ascii="Tw Cen MT" w:eastAsia="Tw Cen MT" w:hAnsi="Tw Cen MT" w:cs="Times New Roman"/>
          <w:b/>
          <w:sz w:val="24"/>
          <w:szCs w:val="24"/>
          <w:u w:val="single"/>
          <w:lang w:eastAsia="ja-JP"/>
        </w:rPr>
        <w:t>Panezai, S.,</w:t>
      </w:r>
      <w:r w:rsidRPr="00135DA1">
        <w:rPr>
          <w:rFonts w:ascii="Tw Cen MT" w:eastAsia="Tw Cen MT" w:hAnsi="Tw Cen MT" w:cs="Times New Roman"/>
          <w:sz w:val="24"/>
          <w:szCs w:val="24"/>
          <w:lang w:eastAsia="ja-JP"/>
        </w:rPr>
        <w:t xml:space="preserve"> Ahmad, M. M., Saqib, S. e., (2017), Investigating access to obstetric care services and associated factors: A cross-sectional study from Pakistan. The 17th International </w:t>
      </w:r>
      <w:r w:rsidRPr="00135DA1">
        <w:rPr>
          <w:rFonts w:ascii="Tw Cen MT" w:eastAsia="Tw Cen MT" w:hAnsi="Tw Cen MT" w:cs="Times New Roman"/>
          <w:sz w:val="24"/>
          <w:szCs w:val="24"/>
          <w:lang w:eastAsia="ja-JP"/>
        </w:rPr>
        <w:lastRenderedPageBreak/>
        <w:t xml:space="preserve">Conference by the College of Public Health Sciences, </w:t>
      </w:r>
      <w:proofErr w:type="spellStart"/>
      <w:r w:rsidRPr="00135DA1">
        <w:rPr>
          <w:rFonts w:ascii="Tw Cen MT" w:eastAsia="Tw Cen MT" w:hAnsi="Tw Cen MT" w:cs="Times New Roman"/>
          <w:sz w:val="24"/>
          <w:szCs w:val="24"/>
          <w:lang w:eastAsia="ja-JP"/>
        </w:rPr>
        <w:t>Chulalongkorn</w:t>
      </w:r>
      <w:proofErr w:type="spellEnd"/>
      <w:r w:rsidRPr="00135DA1">
        <w:rPr>
          <w:rFonts w:ascii="Tw Cen MT" w:eastAsia="Tw Cen MT" w:hAnsi="Tw Cen MT" w:cs="Times New Roman"/>
          <w:sz w:val="24"/>
          <w:szCs w:val="24"/>
          <w:lang w:eastAsia="ja-JP"/>
        </w:rPr>
        <w:t xml:space="preserve"> University, </w:t>
      </w:r>
      <w:r w:rsidRPr="00A81F77">
        <w:rPr>
          <w:rFonts w:ascii="Tw Cen MT" w:eastAsia="Tw Cen MT" w:hAnsi="Tw Cen MT" w:cs="Times New Roman"/>
          <w:b/>
          <w:sz w:val="24"/>
          <w:szCs w:val="24"/>
          <w:lang w:eastAsia="ja-JP"/>
        </w:rPr>
        <w:t>Bangkok,</w:t>
      </w:r>
      <w:r w:rsidRPr="00135DA1">
        <w:rPr>
          <w:rFonts w:ascii="Tw Cen MT" w:eastAsia="Tw Cen MT" w:hAnsi="Tw Cen MT" w:cs="Times New Roman"/>
          <w:sz w:val="24"/>
          <w:szCs w:val="24"/>
          <w:lang w:eastAsia="ja-JP"/>
        </w:rPr>
        <w:t xml:space="preserve"> Thailand.  “One Health: New Challenges in Public Health” on </w:t>
      </w:r>
      <w:r w:rsidRPr="00135DA1">
        <w:rPr>
          <w:rFonts w:ascii="Tw Cen MT" w:eastAsia="Tw Cen MT" w:hAnsi="Tw Cen MT" w:cs="Times New Roman"/>
          <w:b/>
          <w:sz w:val="24"/>
          <w:szCs w:val="24"/>
          <w:lang w:eastAsia="ja-JP"/>
        </w:rPr>
        <w:t>3</w:t>
      </w:r>
      <w:r w:rsidRPr="00135DA1">
        <w:rPr>
          <w:rFonts w:ascii="Tw Cen MT" w:eastAsia="Tw Cen MT" w:hAnsi="Tw Cen MT" w:cs="Times New Roman"/>
          <w:b/>
          <w:sz w:val="24"/>
          <w:szCs w:val="24"/>
          <w:vertAlign w:val="superscript"/>
          <w:lang w:eastAsia="ja-JP"/>
        </w:rPr>
        <w:t>rd</w:t>
      </w:r>
      <w:r w:rsidRPr="00135DA1">
        <w:rPr>
          <w:rFonts w:ascii="Tw Cen MT" w:eastAsia="Tw Cen MT" w:hAnsi="Tw Cen MT" w:cs="Times New Roman"/>
          <w:b/>
          <w:sz w:val="24"/>
          <w:szCs w:val="24"/>
          <w:lang w:eastAsia="ja-JP"/>
        </w:rPr>
        <w:t xml:space="preserve"> October 2017</w:t>
      </w:r>
    </w:p>
    <w:p w:rsidR="00FF3172" w:rsidRPr="00A063E5" w:rsidRDefault="00FF3172" w:rsidP="005A75F5">
      <w:pPr>
        <w:spacing w:after="200" w:line="276" w:lineRule="auto"/>
        <w:rPr>
          <w:rFonts w:ascii="Tw Cen MT" w:eastAsia="Tw Cen MT" w:hAnsi="Tw Cen MT" w:cs="Times New Roman"/>
          <w:b/>
          <w:i/>
          <w:color w:val="0070C0"/>
          <w:sz w:val="24"/>
          <w:szCs w:val="24"/>
          <w:u w:val="single"/>
          <w:lang w:eastAsia="ja-JP"/>
        </w:rPr>
      </w:pPr>
      <w:r w:rsidRPr="00A063E5">
        <w:rPr>
          <w:rFonts w:ascii="Tw Cen MT" w:eastAsia="Tw Cen MT" w:hAnsi="Tw Cen MT" w:cs="Times New Roman"/>
          <w:b/>
          <w:i/>
          <w:color w:val="0070C0"/>
          <w:sz w:val="24"/>
          <w:szCs w:val="24"/>
          <w:u w:val="single"/>
          <w:lang w:eastAsia="ja-JP"/>
        </w:rPr>
        <w:t>2016</w:t>
      </w:r>
    </w:p>
    <w:bookmarkEnd w:id="1"/>
    <w:p w:rsidR="00135DA1" w:rsidRPr="00135DA1" w:rsidRDefault="00135DA1" w:rsidP="009C2927">
      <w:pPr>
        <w:numPr>
          <w:ilvl w:val="0"/>
          <w:numId w:val="11"/>
        </w:numPr>
        <w:spacing w:after="0" w:line="264" w:lineRule="auto"/>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Shahab e Saqib, Mokbul Morshed Ahmad, </w:t>
      </w:r>
      <w:r w:rsidRPr="00A063E5">
        <w:rPr>
          <w:rFonts w:ascii="Tw Cen MT" w:eastAsia="Tw Cen MT" w:hAnsi="Tw Cen MT" w:cs="Times New Roman"/>
          <w:sz w:val="24"/>
          <w:szCs w:val="24"/>
          <w:lang w:eastAsia="ja-JP"/>
        </w:rPr>
        <w:t>Panezai, S.,</w:t>
      </w:r>
      <w:r w:rsidRPr="00135DA1">
        <w:rPr>
          <w:rFonts w:ascii="Tw Cen MT" w:eastAsia="Tw Cen MT" w:hAnsi="Tw Cen MT" w:cs="Times New Roman"/>
          <w:sz w:val="24"/>
          <w:szCs w:val="24"/>
          <w:lang w:eastAsia="ja-JP"/>
        </w:rPr>
        <w:t xml:space="preserve"> (2016). Factors Affecting the Risk Attitude of Farmers in Flood Risk Prone Areas of Khyber Pakhtunkhwa:  The Case of Mardan District, Pakistan. 1st International Conference on Disaster Management: “From Polar Regions to the Local Communities, NIDA, </w:t>
      </w:r>
      <w:r w:rsidRPr="00A063E5">
        <w:rPr>
          <w:rFonts w:ascii="Tw Cen MT" w:eastAsia="Tw Cen MT" w:hAnsi="Tw Cen MT" w:cs="Times New Roman"/>
          <w:sz w:val="24"/>
          <w:szCs w:val="24"/>
          <w:lang w:eastAsia="ja-JP"/>
        </w:rPr>
        <w:t>Bangkok.”</w:t>
      </w:r>
      <w:r w:rsidRPr="00135DA1">
        <w:rPr>
          <w:rFonts w:ascii="Tw Cen MT" w:eastAsia="Tw Cen MT" w:hAnsi="Tw Cen MT" w:cs="Times New Roman"/>
          <w:sz w:val="24"/>
          <w:szCs w:val="24"/>
          <w:lang w:eastAsia="ja-JP"/>
        </w:rPr>
        <w:t xml:space="preserve"> 30 March 2016. </w:t>
      </w:r>
    </w:p>
    <w:p w:rsidR="00135DA1" w:rsidRDefault="00135DA1" w:rsidP="009C2927">
      <w:pPr>
        <w:numPr>
          <w:ilvl w:val="0"/>
          <w:numId w:val="11"/>
        </w:numPr>
        <w:spacing w:after="0" w:line="264" w:lineRule="auto"/>
        <w:contextualSpacing/>
        <w:jc w:val="both"/>
        <w:rPr>
          <w:rFonts w:ascii="Tw Cen MT" w:eastAsia="Tw Cen MT" w:hAnsi="Tw Cen MT" w:cs="Times New Roman"/>
          <w:sz w:val="24"/>
          <w:szCs w:val="24"/>
          <w:lang w:eastAsia="ja-JP"/>
        </w:rPr>
      </w:pPr>
      <w:r w:rsidRPr="00135DA1">
        <w:rPr>
          <w:rFonts w:ascii="Tw Cen MT" w:eastAsia="Tw Cen MT" w:hAnsi="Tw Cen MT" w:cs="Times New Roman"/>
          <w:sz w:val="24"/>
          <w:szCs w:val="24"/>
          <w:lang w:eastAsia="ja-JP"/>
        </w:rPr>
        <w:t xml:space="preserve">Shahab E Saqib, Mokbul Morshed Ahmed, </w:t>
      </w:r>
      <w:proofErr w:type="spellStart"/>
      <w:r w:rsidRPr="00135DA1">
        <w:rPr>
          <w:rFonts w:ascii="Tw Cen MT" w:eastAsia="Tw Cen MT" w:hAnsi="Tw Cen MT" w:cs="Times New Roman"/>
          <w:sz w:val="24"/>
          <w:szCs w:val="24"/>
          <w:lang w:eastAsia="ja-JP"/>
        </w:rPr>
        <w:t>Indrajit</w:t>
      </w:r>
      <w:proofErr w:type="spellEnd"/>
      <w:r w:rsidRPr="00135DA1">
        <w:rPr>
          <w:rFonts w:ascii="Tw Cen MT" w:eastAsia="Tw Cen MT" w:hAnsi="Tw Cen MT" w:cs="Times New Roman"/>
          <w:sz w:val="24"/>
          <w:szCs w:val="24"/>
          <w:lang w:eastAsia="ja-JP"/>
        </w:rPr>
        <w:t xml:space="preserve"> Pal, </w:t>
      </w:r>
      <w:r w:rsidRPr="00A063E5">
        <w:rPr>
          <w:rFonts w:ascii="Tw Cen MT" w:eastAsia="Tw Cen MT" w:hAnsi="Tw Cen MT" w:cs="Times New Roman"/>
          <w:sz w:val="24"/>
          <w:szCs w:val="24"/>
          <w:lang w:eastAsia="ja-JP"/>
        </w:rPr>
        <w:t>Panezai, S.,</w:t>
      </w:r>
      <w:r w:rsidRPr="00135DA1">
        <w:rPr>
          <w:rFonts w:ascii="Tw Cen MT" w:eastAsia="Tw Cen MT" w:hAnsi="Tw Cen MT" w:cs="Times New Roman"/>
          <w:sz w:val="24"/>
          <w:szCs w:val="24"/>
          <w:lang w:eastAsia="ja-JP"/>
        </w:rPr>
        <w:t xml:space="preserve"> (2016) Forward contract as means for managing agriculture risk: the case of Pakistan. International Conference on Linkages and Cooperation in Agricultural Production and Marketing in the Context of International Economic Integration, Vietnam National University of Agriculture, Faculty of Economic and Rural Development, Hanoi, </w:t>
      </w:r>
      <w:r w:rsidRPr="00135DA1">
        <w:rPr>
          <w:rFonts w:ascii="Tw Cen MT" w:eastAsia="Tw Cen MT" w:hAnsi="Tw Cen MT" w:cs="Times New Roman"/>
          <w:b/>
          <w:sz w:val="24"/>
          <w:szCs w:val="24"/>
          <w:lang w:eastAsia="ja-JP"/>
        </w:rPr>
        <w:t>Vietnam.</w:t>
      </w:r>
      <w:r w:rsidRPr="00135DA1">
        <w:rPr>
          <w:rFonts w:ascii="Tw Cen MT" w:eastAsia="Tw Cen MT" w:hAnsi="Tw Cen MT" w:cs="Times New Roman"/>
          <w:sz w:val="24"/>
          <w:szCs w:val="24"/>
          <w:lang w:eastAsia="ja-JP"/>
        </w:rPr>
        <w:t xml:space="preserve"> </w:t>
      </w:r>
    </w:p>
    <w:p w:rsidR="00FF3172" w:rsidRPr="0083547D" w:rsidRDefault="00001573" w:rsidP="005A75F5">
      <w:pPr>
        <w:spacing w:after="200" w:line="276" w:lineRule="auto"/>
        <w:rPr>
          <w:rFonts w:ascii="Tw Cen MT" w:eastAsia="Tw Cen MT" w:hAnsi="Tw Cen MT" w:cs="Times New Roman"/>
          <w:b/>
          <w:i/>
          <w:color w:val="C45911" w:themeColor="accent2" w:themeShade="BF"/>
          <w:sz w:val="24"/>
          <w:szCs w:val="24"/>
          <w:u w:val="single"/>
          <w:lang w:eastAsia="ja-JP"/>
        </w:rPr>
      </w:pPr>
      <w:r w:rsidRPr="0083547D">
        <w:rPr>
          <w:rFonts w:ascii="Tw Cen MT" w:eastAsia="Tw Cen MT" w:hAnsi="Tw Cen MT" w:cs="Times New Roman"/>
          <w:b/>
          <w:i/>
          <w:color w:val="C45911" w:themeColor="accent2" w:themeShade="BF"/>
          <w:sz w:val="24"/>
          <w:szCs w:val="24"/>
          <w:u w:val="single"/>
          <w:lang w:eastAsia="ja-JP"/>
        </w:rPr>
        <w:t>National</w:t>
      </w:r>
      <w:r w:rsidR="00135DA1" w:rsidRPr="0083547D">
        <w:rPr>
          <w:rFonts w:ascii="Tw Cen MT" w:eastAsia="Tw Cen MT" w:hAnsi="Tw Cen MT" w:cs="Times New Roman"/>
          <w:b/>
          <w:i/>
          <w:color w:val="C45911" w:themeColor="accent2" w:themeShade="BF"/>
          <w:sz w:val="24"/>
          <w:szCs w:val="24"/>
          <w:u w:val="single"/>
          <w:lang w:eastAsia="ja-JP"/>
        </w:rPr>
        <w:t xml:space="preserve"> </w:t>
      </w:r>
    </w:p>
    <w:p w:rsidR="00FF3172" w:rsidRPr="00A063E5" w:rsidRDefault="00FF3172" w:rsidP="005A75F5">
      <w:pPr>
        <w:spacing w:after="200" w:line="276" w:lineRule="auto"/>
        <w:rPr>
          <w:rFonts w:ascii="Tw Cen MT" w:eastAsia="Tw Cen MT" w:hAnsi="Tw Cen MT" w:cs="Times New Roman"/>
          <w:b/>
          <w:i/>
          <w:color w:val="0070C0"/>
          <w:sz w:val="24"/>
          <w:szCs w:val="24"/>
          <w:u w:val="single"/>
          <w:lang w:eastAsia="ja-JP"/>
        </w:rPr>
      </w:pPr>
      <w:r w:rsidRPr="00A063E5">
        <w:rPr>
          <w:rFonts w:ascii="Tw Cen MT" w:eastAsia="Tw Cen MT" w:hAnsi="Tw Cen MT" w:cs="Times New Roman"/>
          <w:b/>
          <w:i/>
          <w:color w:val="0070C0"/>
          <w:sz w:val="24"/>
          <w:szCs w:val="24"/>
          <w:u w:val="single"/>
          <w:lang w:eastAsia="ja-JP"/>
        </w:rPr>
        <w:t>2017</w:t>
      </w:r>
    </w:p>
    <w:p w:rsidR="00135DA1" w:rsidRDefault="00135DA1" w:rsidP="00E87F97">
      <w:pPr>
        <w:numPr>
          <w:ilvl w:val="0"/>
          <w:numId w:val="12"/>
        </w:numPr>
        <w:spacing w:after="0" w:line="264" w:lineRule="auto"/>
        <w:contextualSpacing/>
        <w:jc w:val="both"/>
        <w:rPr>
          <w:rFonts w:ascii="Tw Cen MT" w:eastAsia="Tw Cen MT" w:hAnsi="Tw Cen MT" w:cs="Times New Roman"/>
          <w:sz w:val="24"/>
          <w:szCs w:val="24"/>
          <w:lang w:eastAsia="ja-JP"/>
        </w:rPr>
      </w:pPr>
      <w:r w:rsidRPr="00135DA1">
        <w:rPr>
          <w:rFonts w:ascii="Tw Cen MT" w:eastAsia="Tw Cen MT" w:hAnsi="Tw Cen MT" w:cs="Times New Roman"/>
          <w:b/>
          <w:sz w:val="24"/>
          <w:szCs w:val="24"/>
          <w:u w:val="single"/>
          <w:lang w:eastAsia="ja-JP"/>
        </w:rPr>
        <w:t>Panezai, S.,</w:t>
      </w:r>
      <w:r w:rsidRPr="00135DA1">
        <w:rPr>
          <w:rFonts w:ascii="Tw Cen MT" w:eastAsia="Tw Cen MT" w:hAnsi="Tw Cen MT" w:cs="Times New Roman"/>
          <w:sz w:val="24"/>
          <w:szCs w:val="24"/>
          <w:lang w:eastAsia="ja-JP"/>
        </w:rPr>
        <w:t xml:space="preserve"> Ahmad, M. M., Saqib, S. e., (2017), Prevalence of Chronic and Acute Diseases within Households: a cross-sectional survey in Pakistan. 8th Annual Public Health Conference 2017 “Social Health Protection &amp; other Public Health Issues in Pakistan: Prospects, Scalability and Sustainability” </w:t>
      </w:r>
      <w:r w:rsidRPr="00135DA1">
        <w:rPr>
          <w:rFonts w:ascii="Tw Cen MT" w:eastAsia="Tw Cen MT" w:hAnsi="Tw Cen MT" w:cs="Times New Roman"/>
          <w:b/>
          <w:sz w:val="24"/>
          <w:szCs w:val="24"/>
          <w:lang w:eastAsia="ja-JP"/>
        </w:rPr>
        <w:t>December 6-7, 2017</w:t>
      </w:r>
      <w:r w:rsidRPr="00135DA1">
        <w:rPr>
          <w:rFonts w:ascii="Tw Cen MT" w:eastAsia="Tw Cen MT" w:hAnsi="Tw Cen MT" w:cs="Times New Roman"/>
          <w:sz w:val="24"/>
          <w:szCs w:val="24"/>
          <w:lang w:eastAsia="ja-JP"/>
        </w:rPr>
        <w:t xml:space="preserve"> Health Services Academy, Islamabad, Pakistan. </w:t>
      </w:r>
    </w:p>
    <w:p w:rsidR="00E20479" w:rsidRDefault="00E20479" w:rsidP="00E20479">
      <w:pPr>
        <w:spacing w:after="0" w:line="264" w:lineRule="auto"/>
        <w:ind w:left="284"/>
        <w:contextualSpacing/>
        <w:jc w:val="both"/>
        <w:rPr>
          <w:rFonts w:ascii="Tw Cen MT" w:eastAsia="Tw Cen MT" w:hAnsi="Tw Cen MT" w:cs="Times New Roman"/>
          <w:b/>
          <w:sz w:val="24"/>
          <w:szCs w:val="24"/>
          <w:u w:val="single"/>
          <w:lang w:eastAsia="ja-JP"/>
        </w:rPr>
      </w:pPr>
    </w:p>
    <w:p w:rsidR="00E20479" w:rsidRPr="00E20479" w:rsidRDefault="00E20479" w:rsidP="00E20479">
      <w:pPr>
        <w:shd w:val="clear" w:color="auto" w:fill="BDD6EE" w:themeFill="accent1" w:themeFillTint="66"/>
        <w:spacing w:before="120" w:after="200" w:line="276" w:lineRule="auto"/>
        <w:rPr>
          <w:rFonts w:ascii="Tw Cen MT" w:eastAsia="Tw Cen MT" w:hAnsi="Tw Cen MT" w:cs="Times New Roman"/>
          <w:b/>
          <w:color w:val="1F3864" w:themeColor="accent5" w:themeShade="80"/>
          <w:sz w:val="24"/>
          <w:szCs w:val="24"/>
          <w:u w:val="single"/>
          <w:lang w:eastAsia="ja-JP"/>
        </w:rPr>
      </w:pPr>
      <w:r w:rsidRPr="00E20479">
        <w:rPr>
          <w:rFonts w:ascii="Tw Cen MT" w:eastAsia="Tw Cen MT" w:hAnsi="Tw Cen MT" w:cs="Times New Roman"/>
          <w:b/>
          <w:color w:val="1F3864" w:themeColor="accent5" w:themeShade="80"/>
          <w:sz w:val="24"/>
          <w:szCs w:val="24"/>
          <w:u w:val="single"/>
          <w:lang w:eastAsia="ja-JP"/>
        </w:rPr>
        <w:t xml:space="preserve">BOOKS </w:t>
      </w:r>
    </w:p>
    <w:p w:rsidR="00E20479" w:rsidRPr="00B04B05" w:rsidRDefault="00E20479" w:rsidP="00E20479">
      <w:pPr>
        <w:numPr>
          <w:ilvl w:val="0"/>
          <w:numId w:val="6"/>
        </w:numPr>
        <w:spacing w:after="200" w:line="276" w:lineRule="auto"/>
        <w:ind w:hanging="436"/>
        <w:contextualSpacing/>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Inter-district variation in health care services in Balochistan. A preventive and curative health care services, Published with Lambert Academic Publishing, Heinrich-</w:t>
      </w:r>
      <w:proofErr w:type="spellStart"/>
      <w:r w:rsidRPr="00B04B05">
        <w:rPr>
          <w:rFonts w:ascii="Tw Cen MT" w:eastAsia="Tw Cen MT" w:hAnsi="Tw Cen MT" w:cs="Times New Roman"/>
          <w:sz w:val="24"/>
          <w:szCs w:val="24"/>
          <w:lang w:eastAsia="ja-JP"/>
        </w:rPr>
        <w:t>Böcking</w:t>
      </w:r>
      <w:proofErr w:type="spellEnd"/>
      <w:r w:rsidRPr="00B04B05">
        <w:rPr>
          <w:rFonts w:ascii="Tw Cen MT" w:eastAsia="Tw Cen MT" w:hAnsi="Tw Cen MT" w:cs="Times New Roman"/>
          <w:sz w:val="24"/>
          <w:szCs w:val="24"/>
          <w:lang w:eastAsia="ja-JP"/>
        </w:rPr>
        <w:t>-Str. 6-8, 66121 Saarbrucken, Germany, ISBN: 978-3-659-565 18-2</w:t>
      </w:r>
    </w:p>
    <w:p w:rsidR="00E20479" w:rsidRPr="0083547D" w:rsidRDefault="00E20479" w:rsidP="00E20479">
      <w:pPr>
        <w:spacing w:after="200" w:line="276" w:lineRule="auto"/>
        <w:rPr>
          <w:rFonts w:ascii="Tw Cen MT" w:eastAsia="Tw Cen MT" w:hAnsi="Tw Cen MT" w:cs="Times New Roman"/>
          <w:b/>
          <w:i/>
          <w:color w:val="C45911" w:themeColor="accent2" w:themeShade="BF"/>
          <w:sz w:val="24"/>
          <w:szCs w:val="24"/>
          <w:u w:val="single"/>
          <w:lang w:eastAsia="ja-JP"/>
        </w:rPr>
      </w:pPr>
      <w:r w:rsidRPr="0083547D">
        <w:rPr>
          <w:rFonts w:ascii="Tw Cen MT" w:eastAsia="Tw Cen MT" w:hAnsi="Tw Cen MT" w:cs="Times New Roman"/>
          <w:b/>
          <w:i/>
          <w:color w:val="C45911" w:themeColor="accent2" w:themeShade="BF"/>
          <w:sz w:val="24"/>
          <w:szCs w:val="24"/>
          <w:u w:val="single"/>
          <w:lang w:eastAsia="ja-JP"/>
        </w:rPr>
        <w:t>Book Chapter (National)</w:t>
      </w:r>
    </w:p>
    <w:p w:rsidR="00E20479" w:rsidRPr="00343ACA" w:rsidRDefault="00E20479" w:rsidP="00343ACA">
      <w:pPr>
        <w:numPr>
          <w:ilvl w:val="0"/>
          <w:numId w:val="3"/>
        </w:numPr>
        <w:spacing w:after="0" w:line="264" w:lineRule="auto"/>
        <w:ind w:hanging="436"/>
        <w:contextualSpacing/>
        <w:jc w:val="both"/>
        <w:rPr>
          <w:rFonts w:ascii="Tw Cen MT" w:eastAsia="Tw Cen MT" w:hAnsi="Tw Cen MT" w:cs="Times New Roman"/>
          <w:sz w:val="24"/>
          <w:szCs w:val="24"/>
          <w:lang w:eastAsia="ja-JP"/>
        </w:rPr>
      </w:pPr>
      <w:r w:rsidRPr="00B04B05">
        <w:rPr>
          <w:rFonts w:ascii="Tw Cen MT" w:eastAsia="Tw Cen MT" w:hAnsi="Tw Cen MT" w:cs="Times New Roman"/>
          <w:sz w:val="24"/>
          <w:szCs w:val="24"/>
          <w:lang w:eastAsia="ja-JP"/>
        </w:rPr>
        <w:t xml:space="preserve">Sanaullah Panezai (2014), Geography of Khanozai, </w:t>
      </w:r>
      <w:proofErr w:type="spellStart"/>
      <w:r w:rsidRPr="00B04B05">
        <w:rPr>
          <w:rFonts w:ascii="Tw Cen MT" w:eastAsia="Tw Cen MT" w:hAnsi="Tw Cen MT" w:cs="Times New Roman"/>
          <w:sz w:val="24"/>
          <w:szCs w:val="24"/>
          <w:lang w:eastAsia="ja-JP"/>
        </w:rPr>
        <w:t>Minar</w:t>
      </w:r>
      <w:proofErr w:type="spellEnd"/>
      <w:r w:rsidRPr="00B04B05">
        <w:rPr>
          <w:rFonts w:ascii="Tw Cen MT" w:eastAsia="Tw Cen MT" w:hAnsi="Tw Cen MT" w:cs="Times New Roman"/>
          <w:sz w:val="24"/>
          <w:szCs w:val="24"/>
          <w:lang w:eastAsia="ja-JP"/>
        </w:rPr>
        <w:t xml:space="preserve"> E </w:t>
      </w:r>
      <w:proofErr w:type="spellStart"/>
      <w:r w:rsidRPr="00B04B05">
        <w:rPr>
          <w:rFonts w:ascii="Tw Cen MT" w:eastAsia="Tw Cen MT" w:hAnsi="Tw Cen MT" w:cs="Times New Roman"/>
          <w:sz w:val="24"/>
          <w:szCs w:val="24"/>
          <w:lang w:eastAsia="ja-JP"/>
        </w:rPr>
        <w:t>Taleem</w:t>
      </w:r>
      <w:proofErr w:type="spellEnd"/>
      <w:r w:rsidRPr="00B04B05">
        <w:rPr>
          <w:rFonts w:ascii="Tw Cen MT" w:eastAsia="Tw Cen MT" w:hAnsi="Tw Cen MT" w:cs="Times New Roman"/>
          <w:sz w:val="24"/>
          <w:szCs w:val="24"/>
          <w:lang w:eastAsia="ja-JP"/>
        </w:rPr>
        <w:t xml:space="preserve">, A 100 Years Celebrations </w:t>
      </w:r>
      <w:r w:rsidRPr="007218E2">
        <w:rPr>
          <w:rFonts w:ascii="Tw Cen MT" w:eastAsia="Tw Cen MT" w:hAnsi="Tw Cen MT" w:cs="Times New Roman"/>
          <w:sz w:val="24"/>
          <w:szCs w:val="24"/>
          <w:lang w:eastAsia="ja-JP"/>
        </w:rPr>
        <w:t>of</w:t>
      </w:r>
      <w:r w:rsidRPr="00B04B05">
        <w:rPr>
          <w:rFonts w:ascii="Tw Cen MT" w:eastAsia="Tw Cen MT" w:hAnsi="Tw Cen MT" w:cs="Times New Roman"/>
          <w:sz w:val="24"/>
          <w:szCs w:val="24"/>
          <w:lang w:eastAsia="ja-JP"/>
        </w:rPr>
        <w:t xml:space="preserve"> Government High Schools Khanozai, Published, Lahore Pakistan. </w:t>
      </w:r>
    </w:p>
    <w:p w:rsidR="00E207EA" w:rsidRDefault="00E207EA" w:rsidP="00001573">
      <w:pPr>
        <w:shd w:val="clear" w:color="auto" w:fill="BDD6EE" w:themeFill="accent1" w:themeFillTint="66"/>
        <w:spacing w:before="240" w:after="200" w:line="276" w:lineRule="auto"/>
        <w:rPr>
          <w:rFonts w:ascii="Tw Cen MT" w:eastAsia="Tw Cen MT" w:hAnsi="Tw Cen MT" w:cs="Times New Roman"/>
          <w:b/>
          <w:bCs/>
          <w:color w:val="0070C0"/>
          <w:sz w:val="24"/>
          <w:szCs w:val="24"/>
          <w:u w:val="single"/>
          <w:lang w:val="en-GB" w:eastAsia="ja-JP"/>
        </w:rPr>
      </w:pPr>
      <w:r w:rsidRPr="00F254D3">
        <w:rPr>
          <w:rFonts w:ascii="Tw Cen MT" w:eastAsia="Tw Cen MT" w:hAnsi="Tw Cen MT" w:cs="Times New Roman"/>
          <w:b/>
          <w:bCs/>
          <w:color w:val="1F3864" w:themeColor="accent5" w:themeShade="80"/>
          <w:sz w:val="24"/>
          <w:szCs w:val="24"/>
          <w:u w:val="single"/>
          <w:lang w:val="en-GB" w:eastAsia="ja-JP"/>
        </w:rPr>
        <w:t xml:space="preserve">REVIEWER </w:t>
      </w:r>
    </w:p>
    <w:p w:rsidR="00E207EA" w:rsidRDefault="00E207EA" w:rsidP="00A063E5">
      <w:pPr>
        <w:pStyle w:val="ListParagraph"/>
        <w:numPr>
          <w:ilvl w:val="3"/>
          <w:numId w:val="14"/>
        </w:numPr>
        <w:spacing w:after="0" w:line="264" w:lineRule="auto"/>
        <w:ind w:left="567" w:hanging="283"/>
        <w:jc w:val="both"/>
        <w:rPr>
          <w:rFonts w:ascii="Tw Cen MT" w:eastAsia="Tw Cen MT" w:hAnsi="Tw Cen MT" w:cs="Times New Roman"/>
          <w:color w:val="000000" w:themeColor="text1"/>
          <w:sz w:val="24"/>
          <w:szCs w:val="24"/>
          <w:lang w:eastAsia="ja-JP"/>
        </w:rPr>
      </w:pPr>
      <w:r w:rsidRPr="00E207EA">
        <w:rPr>
          <w:rFonts w:ascii="Tw Cen MT" w:eastAsia="Tw Cen MT" w:hAnsi="Tw Cen MT" w:cs="Times New Roman"/>
          <w:color w:val="000000" w:themeColor="text1"/>
          <w:sz w:val="24"/>
          <w:szCs w:val="24"/>
          <w:lang w:eastAsia="ja-JP"/>
        </w:rPr>
        <w:t>Cogent Social Sciences</w:t>
      </w:r>
      <w:r w:rsidR="00216091">
        <w:rPr>
          <w:rFonts w:ascii="Tw Cen MT" w:eastAsia="Tw Cen MT" w:hAnsi="Tw Cen MT" w:cs="Times New Roman"/>
          <w:color w:val="000000" w:themeColor="text1"/>
          <w:sz w:val="24"/>
          <w:szCs w:val="24"/>
          <w:lang w:eastAsia="ja-JP"/>
        </w:rPr>
        <w:t>: An Internationa</w:t>
      </w:r>
      <w:r w:rsidR="00C24D29">
        <w:rPr>
          <w:rFonts w:ascii="Tw Cen MT" w:eastAsia="Tw Cen MT" w:hAnsi="Tw Cen MT" w:cs="Times New Roman"/>
          <w:color w:val="000000" w:themeColor="text1"/>
          <w:sz w:val="24"/>
          <w:szCs w:val="24"/>
          <w:lang w:eastAsia="ja-JP"/>
        </w:rPr>
        <w:t xml:space="preserve">l Journal of </w:t>
      </w:r>
      <w:r w:rsidR="00216091">
        <w:rPr>
          <w:rFonts w:ascii="Tw Cen MT" w:eastAsia="Tw Cen MT" w:hAnsi="Tw Cen MT" w:cs="Times New Roman"/>
          <w:color w:val="000000" w:themeColor="text1"/>
          <w:sz w:val="24"/>
          <w:szCs w:val="24"/>
          <w:lang w:eastAsia="ja-JP"/>
        </w:rPr>
        <w:t xml:space="preserve">Taylor and Francis </w:t>
      </w:r>
    </w:p>
    <w:p w:rsidR="00216091" w:rsidRDefault="00216091" w:rsidP="00A063E5">
      <w:pPr>
        <w:pStyle w:val="ListParagraph"/>
        <w:numPr>
          <w:ilvl w:val="3"/>
          <w:numId w:val="14"/>
        </w:numPr>
        <w:spacing w:after="0" w:line="264" w:lineRule="auto"/>
        <w:ind w:left="567" w:hanging="283"/>
        <w:jc w:val="both"/>
        <w:rPr>
          <w:rFonts w:ascii="Tw Cen MT" w:eastAsia="Tw Cen MT" w:hAnsi="Tw Cen MT" w:cs="Times New Roman"/>
          <w:color w:val="000000" w:themeColor="text1"/>
          <w:sz w:val="24"/>
          <w:szCs w:val="24"/>
          <w:lang w:eastAsia="ja-JP"/>
        </w:rPr>
      </w:pPr>
      <w:r>
        <w:rPr>
          <w:rFonts w:ascii="Tw Cen MT" w:eastAsia="Tw Cen MT" w:hAnsi="Tw Cen MT" w:cs="Times New Roman"/>
          <w:color w:val="000000" w:themeColor="text1"/>
          <w:sz w:val="24"/>
          <w:szCs w:val="24"/>
          <w:lang w:eastAsia="ja-JP"/>
        </w:rPr>
        <w:t>Development in Practice</w:t>
      </w:r>
    </w:p>
    <w:p w:rsidR="00216091" w:rsidRDefault="00216091" w:rsidP="00A063E5">
      <w:pPr>
        <w:pStyle w:val="ListParagraph"/>
        <w:numPr>
          <w:ilvl w:val="3"/>
          <w:numId w:val="14"/>
        </w:numPr>
        <w:spacing w:after="0" w:line="264" w:lineRule="auto"/>
        <w:ind w:left="567" w:hanging="283"/>
        <w:jc w:val="both"/>
        <w:rPr>
          <w:rFonts w:ascii="Tw Cen MT" w:eastAsia="Tw Cen MT" w:hAnsi="Tw Cen MT" w:cs="Times New Roman"/>
          <w:color w:val="000000" w:themeColor="text1"/>
          <w:sz w:val="24"/>
          <w:szCs w:val="24"/>
          <w:lang w:eastAsia="ja-JP"/>
        </w:rPr>
      </w:pPr>
      <w:r>
        <w:rPr>
          <w:rFonts w:ascii="Tw Cen MT" w:eastAsia="Tw Cen MT" w:hAnsi="Tw Cen MT" w:cs="Times New Roman"/>
          <w:color w:val="000000" w:themeColor="text1"/>
          <w:sz w:val="24"/>
          <w:szCs w:val="24"/>
          <w:lang w:eastAsia="ja-JP"/>
        </w:rPr>
        <w:t xml:space="preserve">BGJP Open: An International </w:t>
      </w:r>
      <w:r w:rsidR="00C24D29">
        <w:rPr>
          <w:rFonts w:ascii="Tw Cen MT" w:eastAsia="Tw Cen MT" w:hAnsi="Tw Cen MT" w:cs="Times New Roman"/>
          <w:color w:val="000000" w:themeColor="text1"/>
          <w:sz w:val="24"/>
          <w:szCs w:val="24"/>
          <w:lang w:eastAsia="ja-JP"/>
        </w:rPr>
        <w:t xml:space="preserve">Journal of </w:t>
      </w:r>
      <w:r>
        <w:rPr>
          <w:rFonts w:ascii="Tw Cen MT" w:eastAsia="Tw Cen MT" w:hAnsi="Tw Cen MT" w:cs="Times New Roman"/>
          <w:color w:val="000000" w:themeColor="text1"/>
          <w:sz w:val="24"/>
          <w:szCs w:val="24"/>
          <w:lang w:eastAsia="ja-JP"/>
        </w:rPr>
        <w:t xml:space="preserve"> </w:t>
      </w:r>
      <w:r w:rsidRPr="00216091">
        <w:rPr>
          <w:rFonts w:ascii="Tw Cen MT" w:eastAsia="Tw Cen MT" w:hAnsi="Tw Cen MT" w:cs="Times New Roman"/>
          <w:color w:val="000000" w:themeColor="text1"/>
          <w:sz w:val="24"/>
          <w:szCs w:val="24"/>
          <w:lang w:eastAsia="ja-JP"/>
        </w:rPr>
        <w:t>Royal College of General Practitioners</w:t>
      </w:r>
    </w:p>
    <w:p w:rsidR="003557FD" w:rsidRPr="003557FD" w:rsidRDefault="003557FD" w:rsidP="003557FD">
      <w:pPr>
        <w:pStyle w:val="ListParagraph"/>
        <w:numPr>
          <w:ilvl w:val="3"/>
          <w:numId w:val="14"/>
        </w:numPr>
        <w:spacing w:after="0" w:line="264" w:lineRule="auto"/>
        <w:ind w:left="567" w:hanging="283"/>
        <w:jc w:val="both"/>
        <w:rPr>
          <w:rFonts w:ascii="Tw Cen MT" w:eastAsia="Tw Cen MT" w:hAnsi="Tw Cen MT" w:cs="Times New Roman"/>
          <w:color w:val="000000" w:themeColor="text1"/>
          <w:sz w:val="24"/>
          <w:szCs w:val="24"/>
          <w:lang w:eastAsia="ja-JP"/>
        </w:rPr>
      </w:pPr>
      <w:r w:rsidRPr="003557FD">
        <w:rPr>
          <w:rFonts w:ascii="Tw Cen MT" w:eastAsia="Tw Cen MT" w:hAnsi="Tw Cen MT" w:cs="Times New Roman"/>
          <w:color w:val="000000" w:themeColor="text1"/>
          <w:sz w:val="24"/>
          <w:szCs w:val="24"/>
          <w:lang w:eastAsia="ja-JP"/>
        </w:rPr>
        <w:t xml:space="preserve">International Journal of Disaster Risk Reduction </w:t>
      </w:r>
    </w:p>
    <w:p w:rsidR="003557FD" w:rsidRDefault="006B6A9C" w:rsidP="003557FD">
      <w:pPr>
        <w:pStyle w:val="ListParagraph"/>
        <w:numPr>
          <w:ilvl w:val="3"/>
          <w:numId w:val="14"/>
        </w:numPr>
        <w:spacing w:after="0" w:line="360" w:lineRule="auto"/>
        <w:ind w:left="567" w:hanging="283"/>
        <w:jc w:val="both"/>
        <w:rPr>
          <w:rFonts w:ascii="Tw Cen MT" w:eastAsia="Tw Cen MT" w:hAnsi="Tw Cen MT" w:cs="Times New Roman"/>
          <w:color w:val="000000" w:themeColor="text1"/>
          <w:sz w:val="24"/>
          <w:szCs w:val="24"/>
          <w:lang w:eastAsia="ja-JP"/>
        </w:rPr>
      </w:pPr>
      <w:r w:rsidRPr="006B6A9C">
        <w:rPr>
          <w:rFonts w:ascii="Tw Cen MT" w:eastAsia="Tw Cen MT" w:hAnsi="Tw Cen MT" w:cs="Times New Roman"/>
          <w:color w:val="000000" w:themeColor="text1"/>
          <w:sz w:val="24"/>
          <w:szCs w:val="24"/>
          <w:lang w:eastAsia="ja-JP"/>
        </w:rPr>
        <w:t>Bulletin of Geography. Socio-economic Series</w:t>
      </w:r>
    </w:p>
    <w:sectPr w:rsidR="003557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2F28"/>
    <w:multiLevelType w:val="hybridMultilevel"/>
    <w:tmpl w:val="751065F8"/>
    <w:lvl w:ilvl="0" w:tplc="40DCBB60">
      <w:start w:val="1"/>
      <w:numFmt w:val="bullet"/>
      <w:lvlText w:val=""/>
      <w:lvlJc w:val="left"/>
      <w:pPr>
        <w:ind w:left="720"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C0DD3"/>
    <w:multiLevelType w:val="hybridMultilevel"/>
    <w:tmpl w:val="D4E29A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1D75E8"/>
    <w:multiLevelType w:val="hybridMultilevel"/>
    <w:tmpl w:val="2FDEBE98"/>
    <w:lvl w:ilvl="0" w:tplc="5258893E">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1412B"/>
    <w:multiLevelType w:val="hybridMultilevel"/>
    <w:tmpl w:val="5DA86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E1988"/>
    <w:multiLevelType w:val="hybridMultilevel"/>
    <w:tmpl w:val="BEC05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C6E47"/>
    <w:multiLevelType w:val="hybridMultilevel"/>
    <w:tmpl w:val="FF42469A"/>
    <w:lvl w:ilvl="0" w:tplc="BC9056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B5351"/>
    <w:multiLevelType w:val="hybridMultilevel"/>
    <w:tmpl w:val="331291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061EA3"/>
    <w:multiLevelType w:val="hybridMultilevel"/>
    <w:tmpl w:val="155A8C30"/>
    <w:lvl w:ilvl="0" w:tplc="08090005">
      <w:start w:val="1"/>
      <w:numFmt w:val="bullet"/>
      <w:lvlText w:val=""/>
      <w:lvlJc w:val="left"/>
      <w:pPr>
        <w:ind w:left="720" w:hanging="360"/>
      </w:pPr>
      <w:rPr>
        <w:rFonts w:ascii="Wingdings" w:hAnsi="Wingdings"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894494"/>
    <w:multiLevelType w:val="hybridMultilevel"/>
    <w:tmpl w:val="37087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727A9B"/>
    <w:multiLevelType w:val="hybridMultilevel"/>
    <w:tmpl w:val="B63A7A22"/>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2574E6"/>
    <w:multiLevelType w:val="hybridMultilevel"/>
    <w:tmpl w:val="CF3E2EA0"/>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E92BE8"/>
    <w:multiLevelType w:val="hybridMultilevel"/>
    <w:tmpl w:val="483C86A8"/>
    <w:lvl w:ilvl="0" w:tplc="08090005">
      <w:start w:val="1"/>
      <w:numFmt w:val="bullet"/>
      <w:lvlText w:val=""/>
      <w:lvlJc w:val="left"/>
      <w:pPr>
        <w:ind w:left="720" w:hanging="360"/>
      </w:pPr>
      <w:rPr>
        <w:rFonts w:ascii="Wingdings" w:hAnsi="Wingdings"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1C5ABD"/>
    <w:multiLevelType w:val="hybridMultilevel"/>
    <w:tmpl w:val="8CC02652"/>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FFE2CBF"/>
    <w:multiLevelType w:val="hybridMultilevel"/>
    <w:tmpl w:val="EC02A88E"/>
    <w:lvl w:ilvl="0" w:tplc="FE20ACD4">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A241511"/>
    <w:multiLevelType w:val="hybridMultilevel"/>
    <w:tmpl w:val="9BA0BFB6"/>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C164EA"/>
    <w:multiLevelType w:val="hybridMultilevel"/>
    <w:tmpl w:val="E86C1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C133B4"/>
    <w:multiLevelType w:val="hybridMultilevel"/>
    <w:tmpl w:val="C574AC56"/>
    <w:lvl w:ilvl="0" w:tplc="BC9056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975B42"/>
    <w:multiLevelType w:val="hybridMultilevel"/>
    <w:tmpl w:val="59548336"/>
    <w:lvl w:ilvl="0" w:tplc="08090005">
      <w:start w:val="1"/>
      <w:numFmt w:val="bullet"/>
      <w:lvlText w:val=""/>
      <w:lvlJc w:val="left"/>
      <w:pPr>
        <w:ind w:left="720" w:hanging="360"/>
      </w:pPr>
      <w:rPr>
        <w:rFonts w:ascii="Wingdings" w:hAnsi="Wingdings"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642E3A"/>
    <w:multiLevelType w:val="hybridMultilevel"/>
    <w:tmpl w:val="46CA09F4"/>
    <w:lvl w:ilvl="0" w:tplc="08090005">
      <w:start w:val="1"/>
      <w:numFmt w:val="bullet"/>
      <w:lvlText w:val=""/>
      <w:lvlJc w:val="left"/>
      <w:pPr>
        <w:ind w:left="720" w:hanging="360"/>
      </w:pPr>
      <w:rPr>
        <w:rFonts w:ascii="Wingdings" w:hAnsi="Wingdings"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827E11"/>
    <w:multiLevelType w:val="hybridMultilevel"/>
    <w:tmpl w:val="1B9ED350"/>
    <w:lvl w:ilvl="0" w:tplc="5258893E">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229FF"/>
    <w:multiLevelType w:val="hybridMultilevel"/>
    <w:tmpl w:val="8F8C756A"/>
    <w:lvl w:ilvl="0" w:tplc="D40A1BC8">
      <w:start w:val="1"/>
      <w:numFmt w:val="decimal"/>
      <w:lvlText w:val="%1."/>
      <w:lvlJc w:val="left"/>
      <w:pPr>
        <w:ind w:left="720" w:hanging="360"/>
      </w:pPr>
      <w:rPr>
        <w:b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2C90E0A"/>
    <w:multiLevelType w:val="hybridMultilevel"/>
    <w:tmpl w:val="E0248228"/>
    <w:lvl w:ilvl="0" w:tplc="BC9056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51461C"/>
    <w:multiLevelType w:val="hybridMultilevel"/>
    <w:tmpl w:val="B4C8FC94"/>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C07DA6"/>
    <w:multiLevelType w:val="hybridMultilevel"/>
    <w:tmpl w:val="4FCA52BC"/>
    <w:lvl w:ilvl="0" w:tplc="BC9056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3D7B18"/>
    <w:multiLevelType w:val="hybridMultilevel"/>
    <w:tmpl w:val="1D2EBE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1439CE"/>
    <w:multiLevelType w:val="hybridMultilevel"/>
    <w:tmpl w:val="B802BA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2F3F31"/>
    <w:multiLevelType w:val="hybridMultilevel"/>
    <w:tmpl w:val="ED184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9C02A9"/>
    <w:multiLevelType w:val="hybridMultilevel"/>
    <w:tmpl w:val="36C6B160"/>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4E53EFC"/>
    <w:multiLevelType w:val="hybridMultilevel"/>
    <w:tmpl w:val="1836583C"/>
    <w:lvl w:ilvl="0" w:tplc="08090005">
      <w:start w:val="1"/>
      <w:numFmt w:val="bullet"/>
      <w:lvlText w:val=""/>
      <w:lvlJc w:val="left"/>
      <w:pPr>
        <w:ind w:left="720" w:hanging="360"/>
      </w:pPr>
      <w:rPr>
        <w:rFonts w:ascii="Wingdings" w:hAnsi="Wingdings"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1C441F"/>
    <w:multiLevelType w:val="hybridMultilevel"/>
    <w:tmpl w:val="E0248228"/>
    <w:lvl w:ilvl="0" w:tplc="BC9056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94602C"/>
    <w:multiLevelType w:val="hybridMultilevel"/>
    <w:tmpl w:val="6E24C67E"/>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4"/>
  </w:num>
  <w:num w:numId="4">
    <w:abstractNumId w:val="3"/>
  </w:num>
  <w:num w:numId="5">
    <w:abstractNumId w:val="8"/>
  </w:num>
  <w:num w:numId="6">
    <w:abstractNumId w:val="6"/>
  </w:num>
  <w:num w:numId="7">
    <w:abstractNumId w:val="5"/>
  </w:num>
  <w:num w:numId="8">
    <w:abstractNumId w:val="15"/>
  </w:num>
  <w:num w:numId="9">
    <w:abstractNumId w:val="26"/>
  </w:num>
  <w:num w:numId="10">
    <w:abstractNumId w:val="19"/>
  </w:num>
  <w:num w:numId="11">
    <w:abstractNumId w:val="5"/>
  </w:num>
  <w:num w:numId="12">
    <w:abstractNumId w:val="1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
  </w:num>
  <w:num w:numId="16">
    <w:abstractNumId w:val="30"/>
  </w:num>
  <w:num w:numId="17">
    <w:abstractNumId w:val="11"/>
  </w:num>
  <w:num w:numId="18">
    <w:abstractNumId w:val="28"/>
  </w:num>
  <w:num w:numId="19">
    <w:abstractNumId w:val="17"/>
  </w:num>
  <w:num w:numId="20">
    <w:abstractNumId w:val="7"/>
  </w:num>
  <w:num w:numId="21">
    <w:abstractNumId w:val="18"/>
  </w:num>
  <w:num w:numId="22">
    <w:abstractNumId w:val="9"/>
  </w:num>
  <w:num w:numId="23">
    <w:abstractNumId w:val="22"/>
  </w:num>
  <w:num w:numId="24">
    <w:abstractNumId w:val="10"/>
  </w:num>
  <w:num w:numId="25">
    <w:abstractNumId w:val="24"/>
  </w:num>
  <w:num w:numId="26">
    <w:abstractNumId w:val="25"/>
  </w:num>
  <w:num w:numId="27">
    <w:abstractNumId w:val="27"/>
  </w:num>
  <w:num w:numId="28">
    <w:abstractNumId w:val="12"/>
  </w:num>
  <w:num w:numId="29">
    <w:abstractNumId w:val="14"/>
  </w:num>
  <w:num w:numId="30">
    <w:abstractNumId w:val="21"/>
  </w:num>
  <w:num w:numId="31">
    <w:abstractNumId w:val="29"/>
  </w:num>
  <w:num w:numId="32">
    <w:abstractNumId w:val="16"/>
  </w:num>
  <w:num w:numId="33">
    <w:abstractNumId w:val="2"/>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4FA"/>
    <w:rsid w:val="00001573"/>
    <w:rsid w:val="0000705C"/>
    <w:rsid w:val="00013248"/>
    <w:rsid w:val="000248D6"/>
    <w:rsid w:val="0002560C"/>
    <w:rsid w:val="00057EE0"/>
    <w:rsid w:val="00073643"/>
    <w:rsid w:val="00082DC6"/>
    <w:rsid w:val="000D56DA"/>
    <w:rsid w:val="000E6D00"/>
    <w:rsid w:val="001004E1"/>
    <w:rsid w:val="001009F6"/>
    <w:rsid w:val="0010276F"/>
    <w:rsid w:val="00135DA1"/>
    <w:rsid w:val="00137F04"/>
    <w:rsid w:val="00174ED5"/>
    <w:rsid w:val="00180633"/>
    <w:rsid w:val="001E5618"/>
    <w:rsid w:val="00213071"/>
    <w:rsid w:val="00216091"/>
    <w:rsid w:val="00216A61"/>
    <w:rsid w:val="002245E7"/>
    <w:rsid w:val="00227775"/>
    <w:rsid w:val="00286AA8"/>
    <w:rsid w:val="00295926"/>
    <w:rsid w:val="002B10ED"/>
    <w:rsid w:val="002C00D7"/>
    <w:rsid w:val="002C719B"/>
    <w:rsid w:val="002D6384"/>
    <w:rsid w:val="002D7BC8"/>
    <w:rsid w:val="002F5105"/>
    <w:rsid w:val="003138CB"/>
    <w:rsid w:val="00330AA5"/>
    <w:rsid w:val="00343ACA"/>
    <w:rsid w:val="003557FD"/>
    <w:rsid w:val="003574E7"/>
    <w:rsid w:val="00386C4F"/>
    <w:rsid w:val="003906FB"/>
    <w:rsid w:val="003D2C1A"/>
    <w:rsid w:val="00405B10"/>
    <w:rsid w:val="00415CFD"/>
    <w:rsid w:val="0042298D"/>
    <w:rsid w:val="004534FA"/>
    <w:rsid w:val="00472DE1"/>
    <w:rsid w:val="00474CDE"/>
    <w:rsid w:val="004B31A5"/>
    <w:rsid w:val="004E0D34"/>
    <w:rsid w:val="004F1163"/>
    <w:rsid w:val="00510ACB"/>
    <w:rsid w:val="0051352F"/>
    <w:rsid w:val="00527FB9"/>
    <w:rsid w:val="005552CA"/>
    <w:rsid w:val="005554B9"/>
    <w:rsid w:val="00562DD8"/>
    <w:rsid w:val="005855D0"/>
    <w:rsid w:val="00594014"/>
    <w:rsid w:val="00595FD3"/>
    <w:rsid w:val="005A75F5"/>
    <w:rsid w:val="005B71B8"/>
    <w:rsid w:val="005C5AD6"/>
    <w:rsid w:val="005D14BC"/>
    <w:rsid w:val="005F4E1D"/>
    <w:rsid w:val="00620FCA"/>
    <w:rsid w:val="00633D0A"/>
    <w:rsid w:val="00640347"/>
    <w:rsid w:val="0064743D"/>
    <w:rsid w:val="00681230"/>
    <w:rsid w:val="00694277"/>
    <w:rsid w:val="006B6A9C"/>
    <w:rsid w:val="006C6684"/>
    <w:rsid w:val="006C7BB1"/>
    <w:rsid w:val="006D069A"/>
    <w:rsid w:val="006D4393"/>
    <w:rsid w:val="006F3D68"/>
    <w:rsid w:val="0070244F"/>
    <w:rsid w:val="007064AA"/>
    <w:rsid w:val="0070763B"/>
    <w:rsid w:val="007218E2"/>
    <w:rsid w:val="00723CFC"/>
    <w:rsid w:val="00756346"/>
    <w:rsid w:val="007F1D30"/>
    <w:rsid w:val="007F7C76"/>
    <w:rsid w:val="008064EF"/>
    <w:rsid w:val="00822F5D"/>
    <w:rsid w:val="0083547D"/>
    <w:rsid w:val="00875D49"/>
    <w:rsid w:val="008B7ADF"/>
    <w:rsid w:val="008C2EF9"/>
    <w:rsid w:val="008C31D6"/>
    <w:rsid w:val="008C66E3"/>
    <w:rsid w:val="00937ABF"/>
    <w:rsid w:val="00947FF3"/>
    <w:rsid w:val="009542EA"/>
    <w:rsid w:val="0095467A"/>
    <w:rsid w:val="0098533C"/>
    <w:rsid w:val="009932C1"/>
    <w:rsid w:val="00996512"/>
    <w:rsid w:val="009A7738"/>
    <w:rsid w:val="009C2927"/>
    <w:rsid w:val="009C3D02"/>
    <w:rsid w:val="009D759A"/>
    <w:rsid w:val="009E03C8"/>
    <w:rsid w:val="00A0497D"/>
    <w:rsid w:val="00A063E5"/>
    <w:rsid w:val="00A1526C"/>
    <w:rsid w:val="00A729F3"/>
    <w:rsid w:val="00A81F77"/>
    <w:rsid w:val="00A904EF"/>
    <w:rsid w:val="00A94714"/>
    <w:rsid w:val="00A94B8A"/>
    <w:rsid w:val="00AA1F41"/>
    <w:rsid w:val="00AE0DE2"/>
    <w:rsid w:val="00AE5819"/>
    <w:rsid w:val="00B04B05"/>
    <w:rsid w:val="00B2392E"/>
    <w:rsid w:val="00B23CE9"/>
    <w:rsid w:val="00BE6114"/>
    <w:rsid w:val="00BF6C4B"/>
    <w:rsid w:val="00BF731D"/>
    <w:rsid w:val="00C0568B"/>
    <w:rsid w:val="00C07A19"/>
    <w:rsid w:val="00C24D29"/>
    <w:rsid w:val="00C43FCD"/>
    <w:rsid w:val="00CD1047"/>
    <w:rsid w:val="00CE7D57"/>
    <w:rsid w:val="00D00408"/>
    <w:rsid w:val="00D2509B"/>
    <w:rsid w:val="00D91D0E"/>
    <w:rsid w:val="00D91E1C"/>
    <w:rsid w:val="00DA798B"/>
    <w:rsid w:val="00DC2C94"/>
    <w:rsid w:val="00DF5079"/>
    <w:rsid w:val="00DF6F1A"/>
    <w:rsid w:val="00E06322"/>
    <w:rsid w:val="00E20479"/>
    <w:rsid w:val="00E207EA"/>
    <w:rsid w:val="00E2249C"/>
    <w:rsid w:val="00E37BA3"/>
    <w:rsid w:val="00E86F0F"/>
    <w:rsid w:val="00E87F97"/>
    <w:rsid w:val="00EA6EA9"/>
    <w:rsid w:val="00EE659B"/>
    <w:rsid w:val="00F254D3"/>
    <w:rsid w:val="00F33088"/>
    <w:rsid w:val="00F86018"/>
    <w:rsid w:val="00FA0408"/>
    <w:rsid w:val="00FA101E"/>
    <w:rsid w:val="00FA18A4"/>
    <w:rsid w:val="00FF31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067D44-0F19-4A24-A383-5E64EC6C1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3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45E7"/>
    <w:rPr>
      <w:color w:val="0563C1" w:themeColor="hyperlink"/>
      <w:u w:val="single"/>
    </w:rPr>
  </w:style>
  <w:style w:type="table" w:customStyle="1" w:styleId="TableGrid1">
    <w:name w:val="Table Grid1"/>
    <w:basedOn w:val="TableNormal"/>
    <w:next w:val="TableGrid"/>
    <w:uiPriority w:val="1"/>
    <w:rsid w:val="00B04B05"/>
    <w:pPr>
      <w:spacing w:after="0" w:line="240" w:lineRule="auto"/>
    </w:pPr>
    <w:rPr>
      <w:rFonts w:cs="Tw Cen M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B04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1F77"/>
    <w:pPr>
      <w:ind w:left="720"/>
      <w:contextualSpacing/>
    </w:pPr>
  </w:style>
  <w:style w:type="paragraph" w:styleId="NoSpacing">
    <w:name w:val="No Spacing"/>
    <w:uiPriority w:val="1"/>
    <w:qFormat/>
    <w:rsid w:val="00F330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892711">
      <w:bodyDiv w:val="1"/>
      <w:marLeft w:val="0"/>
      <w:marRight w:val="0"/>
      <w:marTop w:val="0"/>
      <w:marBottom w:val="0"/>
      <w:divBdr>
        <w:top w:val="none" w:sz="0" w:space="0" w:color="auto"/>
        <w:left w:val="none" w:sz="0" w:space="0" w:color="auto"/>
        <w:bottom w:val="none" w:sz="0" w:space="0" w:color="auto"/>
        <w:right w:val="none" w:sz="0" w:space="0" w:color="auto"/>
      </w:divBdr>
    </w:div>
    <w:div w:id="1133861547">
      <w:bodyDiv w:val="1"/>
      <w:marLeft w:val="0"/>
      <w:marRight w:val="0"/>
      <w:marTop w:val="0"/>
      <w:marBottom w:val="0"/>
      <w:divBdr>
        <w:top w:val="none" w:sz="0" w:space="0" w:color="auto"/>
        <w:left w:val="none" w:sz="0" w:space="0" w:color="auto"/>
        <w:bottom w:val="none" w:sz="0" w:space="0" w:color="auto"/>
        <w:right w:val="none" w:sz="0" w:space="0" w:color="auto"/>
      </w:divBdr>
    </w:div>
    <w:div w:id="177497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dx.doi.org/10.1016/j.kjss.2017.06.0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x.doi.org/10.1016/j.ijdrr.2016.06.00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5FA31-F9CD-4220-A5F6-0778193B5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Pages>
  <Words>1033</Words>
  <Characters>5893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Sanaullah Panezai</dc:creator>
  <cp:keywords/>
  <dc:description/>
  <cp:lastModifiedBy>Sanaullah Panezai</cp:lastModifiedBy>
  <cp:revision>20</cp:revision>
  <dcterms:created xsi:type="dcterms:W3CDTF">2017-04-26T04:58:00Z</dcterms:created>
  <dcterms:modified xsi:type="dcterms:W3CDTF">2019-11-14T17:59:00Z</dcterms:modified>
</cp:coreProperties>
</file>