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CC3" w:rsidRPr="00647099" w:rsidRDefault="003B2CC3" w:rsidP="00647099">
      <w:pPr>
        <w:jc w:val="center"/>
        <w:rPr>
          <w:rFonts w:ascii="Palatino Linotype" w:hAnsi="Palatino Linotype" w:cs="Times New Roman"/>
          <w:b/>
          <w:bCs/>
          <w:sz w:val="28"/>
          <w:szCs w:val="28"/>
        </w:rPr>
      </w:pPr>
      <w:bookmarkStart w:id="0" w:name="_GoBack"/>
      <w:r w:rsidRPr="00647099">
        <w:rPr>
          <w:rFonts w:ascii="Palatino Linotype" w:hAnsi="Palatino Linotype" w:cs="Times New Roman"/>
          <w:b/>
          <w:bCs/>
          <w:sz w:val="28"/>
          <w:szCs w:val="28"/>
        </w:rPr>
        <w:t>List of publications</w:t>
      </w:r>
      <w:r w:rsidR="00647099" w:rsidRPr="00647099">
        <w:rPr>
          <w:rFonts w:ascii="Palatino Linotype" w:hAnsi="Palatino Linotype" w:cs="Times New Roman"/>
          <w:b/>
          <w:bCs/>
          <w:sz w:val="28"/>
          <w:szCs w:val="28"/>
        </w:rPr>
        <w:t xml:space="preserve"> of </w:t>
      </w:r>
      <w:proofErr w:type="spellStart"/>
      <w:r w:rsidR="00647099" w:rsidRPr="00647099">
        <w:rPr>
          <w:rFonts w:ascii="Palatino Linotype" w:hAnsi="Palatino Linotype" w:cs="Times New Roman"/>
          <w:b/>
          <w:bCs/>
          <w:sz w:val="28"/>
          <w:szCs w:val="28"/>
        </w:rPr>
        <w:t>Dr</w:t>
      </w:r>
      <w:proofErr w:type="spellEnd"/>
      <w:r w:rsidR="00647099" w:rsidRPr="00647099">
        <w:rPr>
          <w:rFonts w:ascii="Palatino Linotype" w:hAnsi="Palatino Linotype" w:cs="Times New Roman"/>
          <w:b/>
          <w:bCs/>
          <w:sz w:val="28"/>
          <w:szCs w:val="28"/>
        </w:rPr>
        <w:t xml:space="preserve"> </w:t>
      </w:r>
      <w:proofErr w:type="spellStart"/>
      <w:r w:rsidR="00647099" w:rsidRPr="00647099">
        <w:rPr>
          <w:rFonts w:ascii="Palatino Linotype" w:hAnsi="Palatino Linotype" w:cs="Times New Roman"/>
          <w:b/>
          <w:bCs/>
          <w:sz w:val="28"/>
          <w:szCs w:val="28"/>
        </w:rPr>
        <w:t>Md</w:t>
      </w:r>
      <w:proofErr w:type="spellEnd"/>
      <w:r w:rsidR="00647099" w:rsidRPr="00647099">
        <w:rPr>
          <w:rFonts w:ascii="Palatino Linotype" w:hAnsi="Palatino Linotype" w:cs="Times New Roman"/>
          <w:b/>
          <w:bCs/>
          <w:sz w:val="28"/>
          <w:szCs w:val="28"/>
        </w:rPr>
        <w:t xml:space="preserve"> </w:t>
      </w:r>
      <w:proofErr w:type="spellStart"/>
      <w:r w:rsidR="00647099" w:rsidRPr="00647099">
        <w:rPr>
          <w:rFonts w:ascii="Palatino Linotype" w:hAnsi="Palatino Linotype" w:cs="Times New Roman"/>
          <w:b/>
          <w:bCs/>
          <w:sz w:val="28"/>
          <w:szCs w:val="28"/>
        </w:rPr>
        <w:t>Nazirul</w:t>
      </w:r>
      <w:proofErr w:type="spellEnd"/>
      <w:r w:rsidR="00647099" w:rsidRPr="00647099">
        <w:rPr>
          <w:rFonts w:ascii="Palatino Linotype" w:hAnsi="Palatino Linotype" w:cs="Times New Roman"/>
          <w:b/>
          <w:bCs/>
          <w:sz w:val="28"/>
          <w:szCs w:val="28"/>
        </w:rPr>
        <w:t xml:space="preserve"> Islam </w:t>
      </w:r>
      <w:proofErr w:type="spellStart"/>
      <w:r w:rsidR="00647099" w:rsidRPr="00647099">
        <w:rPr>
          <w:rFonts w:ascii="Palatino Linotype" w:hAnsi="Palatino Linotype" w:cs="Times New Roman"/>
          <w:b/>
          <w:bCs/>
          <w:sz w:val="28"/>
          <w:szCs w:val="28"/>
        </w:rPr>
        <w:t>Sarker</w:t>
      </w:r>
      <w:proofErr w:type="spellEnd"/>
    </w:p>
    <w:bookmarkEnd w:id="0"/>
    <w:p w:rsidR="00647099" w:rsidRPr="00022CE5" w:rsidRDefault="00647099" w:rsidP="003B2CC3">
      <w:pPr>
        <w:jc w:val="both"/>
        <w:rPr>
          <w:rFonts w:ascii="Palatino Linotype" w:hAnsi="Palatino Linotype" w:cs="Times New Roman"/>
          <w:b/>
          <w:bCs/>
          <w:sz w:val="20"/>
          <w:szCs w:val="20"/>
        </w:rPr>
      </w:pPr>
    </w:p>
    <w:p w:rsidR="003B2CC3" w:rsidRDefault="003B2CC3" w:rsidP="003B2CC3">
      <w:pPr>
        <w:numPr>
          <w:ilvl w:val="0"/>
          <w:numId w:val="2"/>
        </w:numPr>
        <w:jc w:val="both"/>
        <w:rPr>
          <w:rFonts w:ascii="Palatino Linotype" w:hAnsi="Palatino Linotype" w:cs="Times New Roman"/>
          <w:noProof/>
          <w:sz w:val="20"/>
          <w:szCs w:val="20"/>
        </w:rPr>
      </w:pPr>
      <w:bookmarkStart w:id="1" w:name="_Hlk27512060"/>
      <w:r w:rsidRPr="005B4AF9">
        <w:rPr>
          <w:rFonts w:ascii="Palatino Linotype" w:hAnsi="Palatino Linotype" w:cs="Times New Roman"/>
          <w:noProof/>
          <w:sz w:val="20"/>
          <w:szCs w:val="20"/>
        </w:rPr>
        <w:t>Sarker, M. N. I., Wu, M., Alam, G. M., &amp; Shouse, R. C. (2020). Livelihood resilience of riverine island dwellers in the face of natural disasters: Empirical evidence from Bangladesh. Land Use Policy, 95(2), 104599. https://doi.org/10.1016/j.landusepol.2020.104599</w:t>
      </w:r>
      <w:r>
        <w:rPr>
          <w:rFonts w:ascii="Palatino Linotype" w:hAnsi="Palatino Linotype" w:cs="Times New Roman"/>
          <w:noProof/>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 xml:space="preserve">SSCI </w:t>
      </w:r>
      <w:r w:rsidRPr="00022CE5">
        <w:rPr>
          <w:rFonts w:ascii="Palatino Linotype" w:hAnsi="Palatino Linotype" w:cs="Times New Roman"/>
          <w:noProof/>
          <w:sz w:val="20"/>
          <w:szCs w:val="20"/>
        </w:rPr>
        <w:t>indexed, IF:3.</w:t>
      </w:r>
      <w:r>
        <w:rPr>
          <w:rFonts w:ascii="Palatino Linotype" w:hAnsi="Palatino Linotype" w:cs="Times New Roman"/>
          <w:noProof/>
          <w:sz w:val="20"/>
          <w:szCs w:val="20"/>
        </w:rPr>
        <w:t>5</w:t>
      </w:r>
      <w:r w:rsidRPr="00022CE5">
        <w:rPr>
          <w:rFonts w:ascii="Palatino Linotype" w:hAnsi="Palatino Linotype" w:cs="Times New Roman"/>
          <w:noProof/>
          <w:sz w:val="20"/>
          <w:szCs w:val="20"/>
        </w:rPr>
        <w:t>,</w:t>
      </w:r>
      <w:r>
        <w:rPr>
          <w:rFonts w:ascii="Palatino Linotype" w:hAnsi="Palatino Linotype" w:cs="Times New Roman"/>
          <w:noProof/>
          <w:sz w:val="20"/>
          <w:szCs w:val="20"/>
        </w:rPr>
        <w:t xml:space="preserve"> Q1</w:t>
      </w:r>
      <w:r w:rsidRPr="00022CE5">
        <w:rPr>
          <w:rFonts w:ascii="Palatino Linotype" w:hAnsi="Palatino Linotype" w:cs="Times New Roman"/>
          <w:noProof/>
          <w:sz w:val="20"/>
          <w:szCs w:val="20"/>
        </w:rPr>
        <w:t>).</w:t>
      </w:r>
    </w:p>
    <w:p w:rsidR="003B2CC3" w:rsidRDefault="003B2CC3" w:rsidP="003B2CC3">
      <w:pPr>
        <w:numPr>
          <w:ilvl w:val="0"/>
          <w:numId w:val="2"/>
        </w:numPr>
        <w:jc w:val="both"/>
        <w:rPr>
          <w:rFonts w:ascii="Palatino Linotype" w:hAnsi="Palatino Linotype" w:cs="Times New Roman"/>
          <w:noProof/>
          <w:sz w:val="20"/>
          <w:szCs w:val="20"/>
        </w:rPr>
      </w:pPr>
      <w:r w:rsidRPr="00950FB1">
        <w:rPr>
          <w:rFonts w:ascii="Palatino Linotype" w:hAnsi="Palatino Linotype" w:cs="Times New Roman"/>
          <w:noProof/>
          <w:sz w:val="20"/>
          <w:szCs w:val="20"/>
        </w:rPr>
        <w:t>Sarker, M. N. I., Bo, Y. &amp; Huq, M. E. (2020). Climate Change Adaptation and Resilience through Big Data. International Journal of Advanced Computer Science and Applications, 11(3), 1-8.(EI, Scopus and ESCI, in press)</w:t>
      </w:r>
    </w:p>
    <w:p w:rsidR="003B2CC3" w:rsidRDefault="003B2CC3" w:rsidP="003B2CC3">
      <w:pPr>
        <w:numPr>
          <w:ilvl w:val="0"/>
          <w:numId w:val="2"/>
        </w:numPr>
        <w:jc w:val="both"/>
        <w:rPr>
          <w:rFonts w:ascii="Palatino Linotype" w:hAnsi="Palatino Linotype" w:cs="Times New Roman"/>
          <w:noProof/>
          <w:sz w:val="20"/>
          <w:szCs w:val="20"/>
        </w:rPr>
      </w:pPr>
      <w:r w:rsidRPr="005B4AF9">
        <w:rPr>
          <w:rFonts w:ascii="Palatino Linotype" w:hAnsi="Palatino Linotype" w:cs="Times New Roman"/>
          <w:noProof/>
          <w:sz w:val="20"/>
          <w:szCs w:val="20"/>
        </w:rPr>
        <w:t>Sarker, M. N. I., Wu, M., Alam, G. M. M., &amp; Shouse, R. C. (2020). Life in riverine islands in Bangladesh: Local adaptation strategies of climate vulnerable riverine island dwellers for livelihood resilience. Land Use Policy, 94(1), 104574. https://doi.org/10.1016/j.landusepol.2020.104574</w:t>
      </w:r>
      <w:r>
        <w:rPr>
          <w:rFonts w:ascii="Palatino Linotype" w:hAnsi="Palatino Linotype" w:cs="Times New Roman"/>
          <w:noProof/>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 xml:space="preserve">SSCI </w:t>
      </w:r>
      <w:r w:rsidRPr="00022CE5">
        <w:rPr>
          <w:rFonts w:ascii="Palatino Linotype" w:hAnsi="Palatino Linotype" w:cs="Times New Roman"/>
          <w:noProof/>
          <w:sz w:val="20"/>
          <w:szCs w:val="20"/>
        </w:rPr>
        <w:t>indexed, IF:3.</w:t>
      </w:r>
      <w:r>
        <w:rPr>
          <w:rFonts w:ascii="Palatino Linotype" w:hAnsi="Palatino Linotype" w:cs="Times New Roman"/>
          <w:noProof/>
          <w:sz w:val="20"/>
          <w:szCs w:val="20"/>
        </w:rPr>
        <w:t>5</w:t>
      </w:r>
      <w:r w:rsidRPr="00022CE5">
        <w:rPr>
          <w:rFonts w:ascii="Palatino Linotype" w:hAnsi="Palatino Linotype" w:cs="Times New Roman"/>
          <w:noProof/>
          <w:sz w:val="20"/>
          <w:szCs w:val="20"/>
        </w:rPr>
        <w:t>,</w:t>
      </w:r>
      <w:r>
        <w:rPr>
          <w:rFonts w:ascii="Palatino Linotype" w:hAnsi="Palatino Linotype" w:cs="Times New Roman"/>
          <w:noProof/>
          <w:sz w:val="20"/>
          <w:szCs w:val="20"/>
        </w:rPr>
        <w:t xml:space="preserve"> Q1</w:t>
      </w:r>
      <w:r w:rsidRPr="00022CE5">
        <w:rPr>
          <w:rFonts w:ascii="Palatino Linotype" w:hAnsi="Palatino Linotype" w:cs="Times New Roman"/>
          <w:noProof/>
          <w:sz w:val="20"/>
          <w:szCs w:val="20"/>
        </w:rPr>
        <w:t>).</w:t>
      </w:r>
    </w:p>
    <w:p w:rsidR="003B2CC3" w:rsidRPr="00022CE5"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Wu, M., </w:t>
      </w:r>
      <w:r>
        <w:rPr>
          <w:rFonts w:ascii="Palatino Linotype" w:hAnsi="Palatino Linotype" w:cs="Times New Roman"/>
          <w:noProof/>
          <w:sz w:val="20"/>
          <w:szCs w:val="20"/>
        </w:rPr>
        <w:t>Cao, Q.</w:t>
      </w:r>
      <w:r w:rsidRPr="00022CE5">
        <w:rPr>
          <w:rFonts w:ascii="Palatino Linotype" w:hAnsi="Palatino Linotype" w:cs="Times New Roman"/>
          <w:noProof/>
          <w:sz w:val="20"/>
          <w:szCs w:val="20"/>
        </w:rPr>
        <w:t xml:space="preserve"> (20</w:t>
      </w:r>
      <w:r>
        <w:rPr>
          <w:rFonts w:ascii="Palatino Linotype" w:hAnsi="Palatino Linotype" w:cs="Times New Roman"/>
          <w:noProof/>
          <w:sz w:val="20"/>
          <w:szCs w:val="20"/>
        </w:rPr>
        <w:t>20</w:t>
      </w:r>
      <w:r w:rsidRPr="00022CE5">
        <w:rPr>
          <w:rFonts w:ascii="Palatino Linotype" w:hAnsi="Palatino Linotype" w:cs="Times New Roman"/>
          <w:noProof/>
          <w:sz w:val="20"/>
          <w:szCs w:val="20"/>
        </w:rPr>
        <w:t xml:space="preserve">). </w:t>
      </w:r>
      <w:r w:rsidRPr="0084741D">
        <w:rPr>
          <w:rFonts w:ascii="Palatino Linotype" w:hAnsi="Palatino Linotype" w:cs="Times New Roman"/>
          <w:noProof/>
          <w:sz w:val="20"/>
          <w:szCs w:val="20"/>
        </w:rPr>
        <w:t>Assessment of Environmental Governance in Disaster Vulnerability Context of Bangladesh</w:t>
      </w:r>
      <w:r w:rsidRPr="0068395D">
        <w:rPr>
          <w:rFonts w:ascii="Palatino Linotype" w:hAnsi="Palatino Linotype" w:cs="Times New Roman"/>
          <w:noProof/>
          <w:sz w:val="20"/>
          <w:szCs w:val="20"/>
        </w:rPr>
        <w:t xml:space="preserve">. </w:t>
      </w:r>
      <w:r w:rsidRPr="00406DE8">
        <w:rPr>
          <w:rFonts w:ascii="Palatino Linotype" w:hAnsi="Palatino Linotype" w:cs="Times New Roman"/>
          <w:noProof/>
          <w:sz w:val="20"/>
          <w:szCs w:val="20"/>
        </w:rPr>
        <w:t>Applied Ecology and Environmental Research</w:t>
      </w:r>
      <w:r>
        <w:rPr>
          <w:rFonts w:ascii="Palatino Linotype" w:hAnsi="Palatino Linotype" w:cs="Times New Roman"/>
          <w:noProof/>
          <w:sz w:val="20"/>
          <w:szCs w:val="20"/>
        </w:rPr>
        <w:t xml:space="preserve">, </w:t>
      </w:r>
      <w:r w:rsidRPr="0068395D">
        <w:rPr>
          <w:rFonts w:ascii="Palatino Linotype" w:hAnsi="Palatino Linotype" w:cs="Times New Roman"/>
          <w:noProof/>
          <w:sz w:val="20"/>
          <w:szCs w:val="20"/>
        </w:rPr>
        <w:t>(</w:t>
      </w:r>
      <w:r w:rsidRPr="0068395D">
        <w:rPr>
          <w:rFonts w:ascii="Palatino Linotype" w:hAnsi="Palatino Linotype" w:cs="Times New Roman"/>
          <w:b/>
          <w:noProof/>
          <w:sz w:val="20"/>
          <w:szCs w:val="20"/>
        </w:rPr>
        <w:t>SCI</w:t>
      </w:r>
      <w:r w:rsidRPr="0068395D">
        <w:rPr>
          <w:rFonts w:ascii="Palatino Linotype" w:hAnsi="Palatino Linotype" w:cs="Times New Roman"/>
          <w:noProof/>
          <w:sz w:val="20"/>
          <w:szCs w:val="20"/>
        </w:rPr>
        <w:t xml:space="preserve">, IF: </w:t>
      </w:r>
      <w:r>
        <w:rPr>
          <w:rFonts w:ascii="Palatino Linotype" w:hAnsi="Palatino Linotype" w:cs="Times New Roman"/>
          <w:noProof/>
          <w:sz w:val="20"/>
          <w:szCs w:val="20"/>
        </w:rPr>
        <w:t>0</w:t>
      </w:r>
      <w:r w:rsidRPr="0068395D">
        <w:rPr>
          <w:rFonts w:ascii="Palatino Linotype" w:hAnsi="Palatino Linotype" w:cs="Times New Roman"/>
          <w:noProof/>
          <w:sz w:val="20"/>
          <w:szCs w:val="20"/>
        </w:rPr>
        <w:t>.</w:t>
      </w:r>
      <w:r>
        <w:rPr>
          <w:rFonts w:ascii="Palatino Linotype" w:hAnsi="Palatino Linotype" w:cs="Times New Roman"/>
          <w:noProof/>
          <w:sz w:val="20"/>
          <w:szCs w:val="20"/>
        </w:rPr>
        <w:t>8, Q3 in press</w:t>
      </w:r>
      <w:r w:rsidRPr="0068395D">
        <w:rPr>
          <w:rFonts w:ascii="Palatino Linotype" w:hAnsi="Palatino Linotype" w:cs="Times New Roman"/>
          <w:noProof/>
          <w:sz w:val="20"/>
          <w:szCs w:val="20"/>
        </w:rPr>
        <w:t>)</w:t>
      </w:r>
      <w:r w:rsidRPr="00022CE5">
        <w:rPr>
          <w:rFonts w:ascii="Palatino Linotype" w:hAnsi="Palatino Linotype" w:cs="Times New Roman"/>
          <w:noProof/>
          <w:sz w:val="20"/>
          <w:szCs w:val="20"/>
        </w:rPr>
        <w:t>.</w:t>
      </w:r>
    </w:p>
    <w:p w:rsidR="003B2CC3" w:rsidRPr="00022CE5" w:rsidRDefault="003B2CC3" w:rsidP="003B2CC3">
      <w:pPr>
        <w:numPr>
          <w:ilvl w:val="0"/>
          <w:numId w:val="2"/>
        </w:numPr>
        <w:jc w:val="both"/>
        <w:rPr>
          <w:rFonts w:ascii="Palatino Linotype" w:hAnsi="Palatino Linotype" w:cs="Times New Roman"/>
          <w:noProof/>
          <w:sz w:val="20"/>
          <w:szCs w:val="20"/>
        </w:rPr>
      </w:pPr>
      <w:r w:rsidRPr="00861928">
        <w:rPr>
          <w:rFonts w:ascii="Palatino Linotype" w:hAnsi="Palatino Linotype" w:cs="Times New Roman"/>
          <w:noProof/>
          <w:sz w:val="20"/>
          <w:szCs w:val="20"/>
        </w:rPr>
        <w:t>Sarker, M. N. I., Ahmad, M. S., Islam, M. S., Sayed, M. M. M. A., &amp; Memon, N. H. (2020). Potential food safety risk: extensive use of fluorine containing agrochemical in fruit production. Fluoride, 53(1), 1-17. (</w:t>
      </w:r>
      <w:r w:rsidRPr="00861928">
        <w:rPr>
          <w:rFonts w:ascii="Palatino Linotype" w:hAnsi="Palatino Linotype" w:cs="Times New Roman"/>
          <w:b/>
          <w:noProof/>
          <w:sz w:val="20"/>
          <w:szCs w:val="20"/>
        </w:rPr>
        <w:t>SCI</w:t>
      </w:r>
      <w:r w:rsidRPr="00861928">
        <w:rPr>
          <w:rFonts w:ascii="Palatino Linotype" w:hAnsi="Palatino Linotype" w:cs="Times New Roman"/>
          <w:noProof/>
          <w:sz w:val="20"/>
          <w:szCs w:val="20"/>
        </w:rPr>
        <w:t>, IF:1.022, Q2 in press)</w:t>
      </w:r>
    </w:p>
    <w:p w:rsidR="003B2CC3"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Wu, M., Alam, G. </w:t>
      </w:r>
      <w:r>
        <w:rPr>
          <w:rFonts w:ascii="Palatino Linotype" w:hAnsi="Palatino Linotype" w:cs="Times New Roman"/>
          <w:noProof/>
          <w:sz w:val="20"/>
          <w:szCs w:val="20"/>
        </w:rPr>
        <w:t xml:space="preserve">M. </w:t>
      </w:r>
      <w:r w:rsidRPr="00022CE5">
        <w:rPr>
          <w:rFonts w:ascii="Palatino Linotype" w:hAnsi="Palatino Linotype" w:cs="Times New Roman"/>
          <w:noProof/>
          <w:sz w:val="20"/>
          <w:szCs w:val="20"/>
        </w:rPr>
        <w:t>M., &amp; Shouse, R. C. (2019). Livelihood Vulnerability of Riverine-Island Dwellers in the Face of Natural Disasters in Bangladesh. Sustainability, 11(6), 1623. https://doi.org/10.3390/su11061623 (</w:t>
      </w:r>
      <w:r w:rsidRPr="00022CE5">
        <w:rPr>
          <w:rFonts w:ascii="Palatino Linotype" w:hAnsi="Palatino Linotype" w:cs="Times New Roman"/>
          <w:b/>
          <w:noProof/>
          <w:sz w:val="20"/>
          <w:szCs w:val="20"/>
        </w:rPr>
        <w:t xml:space="preserve">SSCI </w:t>
      </w:r>
      <w:r w:rsidRPr="00022CE5">
        <w:rPr>
          <w:rFonts w:ascii="Palatino Linotype" w:hAnsi="Palatino Linotype" w:cs="Times New Roman"/>
          <w:noProof/>
          <w:sz w:val="20"/>
          <w:szCs w:val="20"/>
        </w:rPr>
        <w:t>indexed, IF:2.</w:t>
      </w:r>
      <w:r>
        <w:rPr>
          <w:rFonts w:ascii="Palatino Linotype" w:hAnsi="Palatino Linotype" w:cs="Times New Roman"/>
          <w:noProof/>
          <w:sz w:val="20"/>
          <w:szCs w:val="20"/>
        </w:rPr>
        <w:t>5, Q2</w:t>
      </w:r>
      <w:r w:rsidRPr="00022CE5">
        <w:rPr>
          <w:rFonts w:ascii="Palatino Linotype" w:hAnsi="Palatino Linotype" w:cs="Times New Roman"/>
          <w:noProof/>
          <w:sz w:val="20"/>
          <w:szCs w:val="20"/>
        </w:rPr>
        <w:t>).</w:t>
      </w:r>
    </w:p>
    <w:p w:rsidR="003B2CC3"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Wu, M., Alam, G. </w:t>
      </w:r>
      <w:r>
        <w:rPr>
          <w:rFonts w:ascii="Palatino Linotype" w:hAnsi="Palatino Linotype" w:cs="Times New Roman"/>
          <w:noProof/>
          <w:sz w:val="20"/>
          <w:szCs w:val="20"/>
        </w:rPr>
        <w:t xml:space="preserve">M. </w:t>
      </w:r>
      <w:r w:rsidRPr="00022CE5">
        <w:rPr>
          <w:rFonts w:ascii="Palatino Linotype" w:hAnsi="Palatino Linotype" w:cs="Times New Roman"/>
          <w:noProof/>
          <w:sz w:val="20"/>
          <w:szCs w:val="20"/>
        </w:rPr>
        <w:t xml:space="preserve">M., &amp; Shouse, R. C. (2019). </w:t>
      </w:r>
      <w:r w:rsidRPr="0068395D">
        <w:rPr>
          <w:rFonts w:ascii="Palatino Linotype" w:hAnsi="Palatino Linotype" w:cs="Times New Roman"/>
          <w:noProof/>
          <w:sz w:val="20"/>
          <w:szCs w:val="20"/>
        </w:rPr>
        <w:t>Administrative resilience in the face of natural disasters: Empirical evidence from Bangladesh. Polish Journal of Environmental Studies, 2</w:t>
      </w:r>
      <w:r>
        <w:rPr>
          <w:rFonts w:ascii="Palatino Linotype" w:hAnsi="Palatino Linotype" w:cs="Times New Roman"/>
          <w:noProof/>
          <w:sz w:val="20"/>
          <w:szCs w:val="20"/>
        </w:rPr>
        <w:t>9</w:t>
      </w:r>
      <w:r w:rsidRPr="0068395D">
        <w:rPr>
          <w:rFonts w:ascii="Palatino Linotype" w:hAnsi="Palatino Linotype" w:cs="Times New Roman"/>
          <w:noProof/>
          <w:sz w:val="20"/>
          <w:szCs w:val="20"/>
        </w:rPr>
        <w:t>(</w:t>
      </w:r>
      <w:r>
        <w:rPr>
          <w:rFonts w:ascii="Palatino Linotype" w:hAnsi="Palatino Linotype" w:cs="Times New Roman"/>
          <w:noProof/>
          <w:sz w:val="20"/>
          <w:szCs w:val="20"/>
        </w:rPr>
        <w:t>2</w:t>
      </w:r>
      <w:r w:rsidRPr="0068395D">
        <w:rPr>
          <w:rFonts w:ascii="Palatino Linotype" w:hAnsi="Palatino Linotype" w:cs="Times New Roman"/>
          <w:noProof/>
          <w:sz w:val="20"/>
          <w:szCs w:val="20"/>
        </w:rPr>
        <w:t>), 1-16</w:t>
      </w:r>
      <w:r>
        <w:rPr>
          <w:rFonts w:ascii="Palatino Linotype" w:hAnsi="Palatino Linotype" w:cs="Times New Roman"/>
          <w:noProof/>
          <w:sz w:val="20"/>
          <w:szCs w:val="20"/>
        </w:rPr>
        <w:t xml:space="preserve">. Doi: </w:t>
      </w:r>
      <w:r w:rsidRPr="00630FDB">
        <w:rPr>
          <w:rFonts w:ascii="Palatino Linotype" w:hAnsi="Palatino Linotype" w:cs="Times New Roman"/>
          <w:noProof/>
          <w:sz w:val="20"/>
          <w:szCs w:val="20"/>
        </w:rPr>
        <w:t>10.15244/pjoes/109527</w:t>
      </w:r>
      <w:r w:rsidRPr="0068395D">
        <w:rPr>
          <w:rFonts w:ascii="Palatino Linotype" w:hAnsi="Palatino Linotype" w:cs="Times New Roman"/>
          <w:noProof/>
          <w:sz w:val="20"/>
          <w:szCs w:val="20"/>
        </w:rPr>
        <w:t xml:space="preserve"> (</w:t>
      </w:r>
      <w:r w:rsidRPr="0068395D">
        <w:rPr>
          <w:rFonts w:ascii="Palatino Linotype" w:hAnsi="Palatino Linotype" w:cs="Times New Roman"/>
          <w:b/>
          <w:noProof/>
          <w:sz w:val="20"/>
          <w:szCs w:val="20"/>
        </w:rPr>
        <w:t>SCI</w:t>
      </w:r>
      <w:r w:rsidRPr="0068395D">
        <w:rPr>
          <w:rFonts w:ascii="Palatino Linotype" w:hAnsi="Palatino Linotype" w:cs="Times New Roman"/>
          <w:noProof/>
          <w:sz w:val="20"/>
          <w:szCs w:val="20"/>
        </w:rPr>
        <w:t>, IF: 1.12, in press</w:t>
      </w:r>
      <w:r>
        <w:rPr>
          <w:rFonts w:ascii="Palatino Linotype" w:hAnsi="Palatino Linotype" w:cs="Times New Roman"/>
          <w:noProof/>
          <w:sz w:val="20"/>
          <w:szCs w:val="20"/>
        </w:rPr>
        <w:t>, Q2</w:t>
      </w:r>
      <w:r w:rsidRPr="0068395D">
        <w:rPr>
          <w:rFonts w:ascii="Palatino Linotype" w:hAnsi="Palatino Linotype" w:cs="Times New Roman"/>
          <w:noProof/>
          <w:sz w:val="20"/>
          <w:szCs w:val="20"/>
        </w:rPr>
        <w:t>)</w:t>
      </w:r>
      <w:r w:rsidRPr="00022CE5">
        <w:rPr>
          <w:rFonts w:ascii="Palatino Linotype" w:hAnsi="Palatino Linotype" w:cs="Times New Roman"/>
          <w:noProof/>
          <w:sz w:val="20"/>
          <w:szCs w:val="20"/>
        </w:rPr>
        <w:t>.</w:t>
      </w:r>
    </w:p>
    <w:p w:rsidR="003B2CC3" w:rsidRPr="00022CE5"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Cao, Q., </w:t>
      </w:r>
      <w:r w:rsidRPr="00022CE5">
        <w:rPr>
          <w:rFonts w:ascii="Palatino Linotype" w:hAnsi="Palatino Linotype" w:cs="Times New Roman"/>
          <w:b/>
          <w:noProof/>
          <w:sz w:val="20"/>
          <w:szCs w:val="20"/>
        </w:rPr>
        <w:t>Sarker, M. N. I.</w:t>
      </w:r>
      <w:r w:rsidRPr="00022CE5">
        <w:rPr>
          <w:rFonts w:ascii="Palatino Linotype" w:hAnsi="Palatino Linotype" w:cs="Times New Roman"/>
          <w:noProof/>
          <w:sz w:val="20"/>
          <w:szCs w:val="20"/>
        </w:rPr>
        <w:t>, &amp; Sun, J. (2019). Model of the influencing factors of the withdrawal from rural homesteads in China: Application of grounded theory method. Land Use Policy, 85, 89–95. https://doi.org/10.1016/j.landusepol.2019.04.013 (</w:t>
      </w:r>
      <w:r w:rsidRPr="00022CE5">
        <w:rPr>
          <w:rFonts w:ascii="Palatino Linotype" w:hAnsi="Palatino Linotype" w:cs="Times New Roman"/>
          <w:b/>
          <w:noProof/>
          <w:sz w:val="20"/>
          <w:szCs w:val="20"/>
        </w:rPr>
        <w:t xml:space="preserve">SSCI </w:t>
      </w:r>
      <w:r w:rsidRPr="00022CE5">
        <w:rPr>
          <w:rFonts w:ascii="Palatino Linotype" w:hAnsi="Palatino Linotype" w:cs="Times New Roman"/>
          <w:noProof/>
          <w:sz w:val="20"/>
          <w:szCs w:val="20"/>
        </w:rPr>
        <w:t>indexed, IF:3.</w:t>
      </w:r>
      <w:r>
        <w:rPr>
          <w:rFonts w:ascii="Palatino Linotype" w:hAnsi="Palatino Linotype" w:cs="Times New Roman"/>
          <w:noProof/>
          <w:sz w:val="20"/>
          <w:szCs w:val="20"/>
        </w:rPr>
        <w:t>5</w:t>
      </w:r>
      <w:r w:rsidRPr="00022CE5">
        <w:rPr>
          <w:rFonts w:ascii="Palatino Linotype" w:hAnsi="Palatino Linotype" w:cs="Times New Roman"/>
          <w:noProof/>
          <w:sz w:val="20"/>
          <w:szCs w:val="20"/>
        </w:rPr>
        <w:t>,</w:t>
      </w:r>
      <w:r>
        <w:rPr>
          <w:rFonts w:ascii="Palatino Linotype" w:hAnsi="Palatino Linotype" w:cs="Times New Roman"/>
          <w:noProof/>
          <w:sz w:val="20"/>
          <w:szCs w:val="20"/>
        </w:rPr>
        <w:t xml:space="preserve"> Q1,</w:t>
      </w:r>
      <w:r w:rsidRPr="00022CE5">
        <w:rPr>
          <w:rFonts w:ascii="Palatino Linotype" w:hAnsi="Palatino Linotype" w:cs="Times New Roman"/>
          <w:noProof/>
          <w:sz w:val="20"/>
          <w:szCs w:val="20"/>
        </w:rPr>
        <w:t xml:space="preserve"> as corresponding author).</w:t>
      </w:r>
    </w:p>
    <w:p w:rsidR="003B2CC3" w:rsidRPr="00022CE5"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Wu, M., </w:t>
      </w:r>
      <w:r>
        <w:rPr>
          <w:rFonts w:ascii="Palatino Linotype" w:hAnsi="Palatino Linotype" w:cs="Times New Roman"/>
          <w:noProof/>
          <w:sz w:val="20"/>
          <w:szCs w:val="20"/>
        </w:rPr>
        <w:t xml:space="preserve">Cao, Q., </w:t>
      </w:r>
      <w:r w:rsidRPr="00022CE5">
        <w:rPr>
          <w:rFonts w:ascii="Palatino Linotype" w:hAnsi="Palatino Linotype" w:cs="Times New Roman"/>
          <w:noProof/>
          <w:sz w:val="20"/>
          <w:szCs w:val="20"/>
        </w:rPr>
        <w:t xml:space="preserve">Alam, G. </w:t>
      </w:r>
      <w:r>
        <w:rPr>
          <w:rFonts w:ascii="Palatino Linotype" w:hAnsi="Palatino Linotype" w:cs="Times New Roman"/>
          <w:noProof/>
          <w:sz w:val="20"/>
          <w:szCs w:val="20"/>
        </w:rPr>
        <w:t xml:space="preserve">M. </w:t>
      </w:r>
      <w:r w:rsidRPr="00022CE5">
        <w:rPr>
          <w:rFonts w:ascii="Palatino Linotype" w:hAnsi="Palatino Linotype" w:cs="Times New Roman"/>
          <w:noProof/>
          <w:sz w:val="20"/>
          <w:szCs w:val="20"/>
        </w:rPr>
        <w:t xml:space="preserve">M., &amp; Shouse, R. C. (2019). </w:t>
      </w:r>
      <w:r w:rsidRPr="00406DE8">
        <w:rPr>
          <w:rFonts w:ascii="Palatino Linotype" w:hAnsi="Palatino Linotype" w:cs="Times New Roman"/>
          <w:noProof/>
          <w:sz w:val="20"/>
          <w:szCs w:val="20"/>
        </w:rPr>
        <w:t>Vulnerability and livelihood resilience in the face of natural disaster: a critical conceptual review</w:t>
      </w:r>
      <w:r w:rsidRPr="0068395D">
        <w:rPr>
          <w:rFonts w:ascii="Palatino Linotype" w:hAnsi="Palatino Linotype" w:cs="Times New Roman"/>
          <w:noProof/>
          <w:sz w:val="20"/>
          <w:szCs w:val="20"/>
        </w:rPr>
        <w:t xml:space="preserve">. </w:t>
      </w:r>
      <w:r w:rsidRPr="00406DE8">
        <w:rPr>
          <w:rFonts w:ascii="Palatino Linotype" w:hAnsi="Palatino Linotype" w:cs="Times New Roman"/>
          <w:noProof/>
          <w:sz w:val="20"/>
          <w:szCs w:val="20"/>
        </w:rPr>
        <w:t>Applied Ecology and Environmental Research</w:t>
      </w:r>
      <w:r>
        <w:rPr>
          <w:rFonts w:ascii="Palatino Linotype" w:hAnsi="Palatino Linotype" w:cs="Times New Roman"/>
          <w:noProof/>
          <w:sz w:val="20"/>
          <w:szCs w:val="20"/>
        </w:rPr>
        <w:t>, 17(6), 12769-12785</w:t>
      </w:r>
      <w:r w:rsidRPr="0068395D">
        <w:rPr>
          <w:rFonts w:ascii="Palatino Linotype" w:hAnsi="Palatino Linotype" w:cs="Times New Roman"/>
          <w:noProof/>
          <w:sz w:val="20"/>
          <w:szCs w:val="20"/>
        </w:rPr>
        <w:t xml:space="preserve"> (</w:t>
      </w:r>
      <w:r w:rsidRPr="0068395D">
        <w:rPr>
          <w:rFonts w:ascii="Palatino Linotype" w:hAnsi="Palatino Linotype" w:cs="Times New Roman"/>
          <w:b/>
          <w:noProof/>
          <w:sz w:val="20"/>
          <w:szCs w:val="20"/>
        </w:rPr>
        <w:t>SCI</w:t>
      </w:r>
      <w:r w:rsidRPr="0068395D">
        <w:rPr>
          <w:rFonts w:ascii="Palatino Linotype" w:hAnsi="Palatino Linotype" w:cs="Times New Roman"/>
          <w:noProof/>
          <w:sz w:val="20"/>
          <w:szCs w:val="20"/>
        </w:rPr>
        <w:t xml:space="preserve">, IF: </w:t>
      </w:r>
      <w:r>
        <w:rPr>
          <w:rFonts w:ascii="Palatino Linotype" w:hAnsi="Palatino Linotype" w:cs="Times New Roman"/>
          <w:noProof/>
          <w:sz w:val="20"/>
          <w:szCs w:val="20"/>
        </w:rPr>
        <w:t>0</w:t>
      </w:r>
      <w:r w:rsidRPr="0068395D">
        <w:rPr>
          <w:rFonts w:ascii="Palatino Linotype" w:hAnsi="Palatino Linotype" w:cs="Times New Roman"/>
          <w:noProof/>
          <w:sz w:val="20"/>
          <w:szCs w:val="20"/>
        </w:rPr>
        <w:t>.</w:t>
      </w:r>
      <w:r>
        <w:rPr>
          <w:rFonts w:ascii="Palatino Linotype" w:hAnsi="Palatino Linotype" w:cs="Times New Roman"/>
          <w:noProof/>
          <w:sz w:val="20"/>
          <w:szCs w:val="20"/>
        </w:rPr>
        <w:t>8, Q3</w:t>
      </w:r>
      <w:r w:rsidRPr="0068395D">
        <w:rPr>
          <w:rFonts w:ascii="Palatino Linotype" w:hAnsi="Palatino Linotype" w:cs="Times New Roman"/>
          <w:noProof/>
          <w:sz w:val="20"/>
          <w:szCs w:val="20"/>
        </w:rPr>
        <w:t>)</w:t>
      </w:r>
      <w:r w:rsidRPr="00022CE5">
        <w:rPr>
          <w:rFonts w:ascii="Palatino Linotype" w:hAnsi="Palatino Linotype" w:cs="Times New Roman"/>
          <w:noProof/>
          <w:sz w:val="20"/>
          <w:szCs w:val="20"/>
        </w:rPr>
        <w:t>.</w:t>
      </w:r>
    </w:p>
    <w:p w:rsidR="003B2CC3" w:rsidRDefault="003B2CC3" w:rsidP="003B2CC3">
      <w:pPr>
        <w:numPr>
          <w:ilvl w:val="0"/>
          <w:numId w:val="2"/>
        </w:numPr>
        <w:jc w:val="both"/>
        <w:rPr>
          <w:rFonts w:ascii="Palatino Linotype" w:hAnsi="Palatino Linotype" w:cs="Times New Roman"/>
          <w:noProof/>
          <w:sz w:val="20"/>
          <w:szCs w:val="20"/>
        </w:rPr>
      </w:pPr>
      <w:r w:rsidRPr="001601B7">
        <w:rPr>
          <w:rFonts w:ascii="Palatino Linotype" w:hAnsi="Palatino Linotype" w:cs="Times New Roman"/>
          <w:noProof/>
          <w:sz w:val="20"/>
          <w:szCs w:val="20"/>
        </w:rPr>
        <w:t xml:space="preserve">Shafi, M., Sarker, M. N. I., &amp; Junrong, L. (2019). Social Network of Small Creative Firms and Its Effects on Innovation in Developing Countries. SAGE Open, 9(4), </w:t>
      </w:r>
      <w:r w:rsidRPr="0068395D">
        <w:rPr>
          <w:rFonts w:ascii="Palatino Linotype" w:hAnsi="Palatino Linotype" w:cs="Times New Roman"/>
          <w:noProof/>
          <w:sz w:val="20"/>
          <w:szCs w:val="20"/>
        </w:rPr>
        <w:t>1-16</w:t>
      </w:r>
      <w:r>
        <w:rPr>
          <w:rFonts w:ascii="Palatino Linotype" w:hAnsi="Palatino Linotype" w:cs="Times New Roman"/>
          <w:noProof/>
          <w:sz w:val="20"/>
          <w:szCs w:val="20"/>
        </w:rPr>
        <w:t xml:space="preserve">. </w:t>
      </w:r>
      <w:r w:rsidRPr="00FA7AB9">
        <w:rPr>
          <w:rFonts w:ascii="Palatino Linotype" w:hAnsi="Palatino Linotype" w:cs="Times New Roman"/>
          <w:noProof/>
          <w:sz w:val="20"/>
          <w:szCs w:val="20"/>
        </w:rPr>
        <w:t>https://doi.org/10.1177/2158244019898248</w:t>
      </w:r>
      <w:r>
        <w:rPr>
          <w:rFonts w:ascii="Palatino Linotype" w:hAnsi="Palatino Linotype" w:cs="Times New Roman"/>
          <w:noProof/>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SSCI</w:t>
      </w:r>
      <w:r w:rsidRPr="00022CE5">
        <w:rPr>
          <w:rFonts w:ascii="Palatino Linotype" w:hAnsi="Palatino Linotype" w:cs="Times New Roman"/>
          <w:noProof/>
          <w:sz w:val="20"/>
          <w:szCs w:val="20"/>
        </w:rPr>
        <w:t>, IF:</w:t>
      </w:r>
      <w:r>
        <w:rPr>
          <w:rFonts w:ascii="Palatino Linotype" w:hAnsi="Palatino Linotype" w:cs="Times New Roman"/>
          <w:noProof/>
          <w:sz w:val="20"/>
          <w:szCs w:val="20"/>
        </w:rPr>
        <w:t xml:space="preserve"> 0</w:t>
      </w:r>
      <w:r w:rsidRPr="00022CE5">
        <w:rPr>
          <w:rFonts w:ascii="Palatino Linotype" w:hAnsi="Palatino Linotype" w:cs="Times New Roman"/>
          <w:noProof/>
          <w:sz w:val="20"/>
          <w:szCs w:val="20"/>
        </w:rPr>
        <w:t>.</w:t>
      </w:r>
      <w:r>
        <w:rPr>
          <w:rFonts w:ascii="Palatino Linotype" w:hAnsi="Palatino Linotype" w:cs="Times New Roman"/>
          <w:noProof/>
          <w:sz w:val="20"/>
          <w:szCs w:val="20"/>
        </w:rPr>
        <w:t>56</w:t>
      </w:r>
      <w:r w:rsidRPr="00022CE5">
        <w:rPr>
          <w:rFonts w:ascii="Palatino Linotype" w:hAnsi="Palatino Linotype" w:cs="Times New Roman"/>
          <w:noProof/>
          <w:sz w:val="20"/>
          <w:szCs w:val="20"/>
        </w:rPr>
        <w:t>,</w:t>
      </w:r>
      <w:r>
        <w:rPr>
          <w:rFonts w:ascii="Palatino Linotype" w:hAnsi="Palatino Linotype" w:cs="Times New Roman"/>
          <w:noProof/>
          <w:sz w:val="20"/>
          <w:szCs w:val="20"/>
        </w:rPr>
        <w:t xml:space="preserve"> Q2</w:t>
      </w:r>
      <w:r w:rsidRPr="00022CE5">
        <w:rPr>
          <w:rFonts w:ascii="Palatino Linotype" w:hAnsi="Palatino Linotype" w:cs="Times New Roman"/>
          <w:noProof/>
          <w:sz w:val="20"/>
          <w:szCs w:val="20"/>
        </w:rPr>
        <w:t>).</w:t>
      </w:r>
    </w:p>
    <w:p w:rsidR="003B2CC3" w:rsidRDefault="003B2CC3" w:rsidP="003B2CC3">
      <w:pPr>
        <w:numPr>
          <w:ilvl w:val="0"/>
          <w:numId w:val="2"/>
        </w:numPr>
        <w:jc w:val="both"/>
        <w:rPr>
          <w:rFonts w:ascii="Palatino Linotype" w:hAnsi="Palatino Linotype" w:cs="Times New Roman"/>
          <w:noProof/>
          <w:sz w:val="20"/>
          <w:szCs w:val="20"/>
        </w:rPr>
      </w:pPr>
      <w:r w:rsidRPr="009157DA">
        <w:rPr>
          <w:rFonts w:ascii="Palatino Linotype" w:hAnsi="Palatino Linotype" w:cs="Times New Roman"/>
          <w:noProof/>
          <w:sz w:val="20"/>
          <w:szCs w:val="20"/>
        </w:rPr>
        <w:t>Alam, G. M. M., Alam, K., Mushtaq, S., Sarker, M. N. I., &amp; Hossain, M. (2019). Hazards, food insecurity and human displacement in rural riverine Bangladesh: Implications for policy. International Journal of Disaster Risk Reduction, 41(12), 1–27.</w:t>
      </w:r>
      <w:r>
        <w:rPr>
          <w:rFonts w:ascii="Palatino Linotype" w:hAnsi="Palatino Linotype" w:cs="Times New Roman"/>
          <w:noProof/>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 xml:space="preserve">SSCI </w:t>
      </w:r>
      <w:r w:rsidRPr="00022CE5">
        <w:rPr>
          <w:rFonts w:ascii="Palatino Linotype" w:hAnsi="Palatino Linotype" w:cs="Times New Roman"/>
          <w:noProof/>
          <w:sz w:val="20"/>
          <w:szCs w:val="20"/>
        </w:rPr>
        <w:t>indexed, IF:2.</w:t>
      </w:r>
      <w:r>
        <w:rPr>
          <w:rFonts w:ascii="Palatino Linotype" w:hAnsi="Palatino Linotype" w:cs="Times New Roman"/>
          <w:noProof/>
          <w:sz w:val="20"/>
          <w:szCs w:val="20"/>
        </w:rPr>
        <w:t>56, Q1</w:t>
      </w:r>
      <w:r w:rsidRPr="00022CE5">
        <w:rPr>
          <w:rFonts w:ascii="Palatino Linotype" w:hAnsi="Palatino Linotype" w:cs="Times New Roman"/>
          <w:noProof/>
          <w:sz w:val="20"/>
          <w:szCs w:val="20"/>
        </w:rPr>
        <w:t>).</w:t>
      </w:r>
    </w:p>
    <w:p w:rsidR="003B2CC3" w:rsidRDefault="003B2CC3" w:rsidP="003B2CC3">
      <w:pPr>
        <w:numPr>
          <w:ilvl w:val="0"/>
          <w:numId w:val="2"/>
        </w:numPr>
        <w:jc w:val="both"/>
        <w:rPr>
          <w:rFonts w:ascii="Palatino Linotype" w:hAnsi="Palatino Linotype" w:cs="Times New Roman"/>
          <w:noProof/>
          <w:sz w:val="20"/>
          <w:szCs w:val="20"/>
        </w:rPr>
      </w:pPr>
      <w:r w:rsidRPr="00506CB9">
        <w:rPr>
          <w:rFonts w:ascii="Palatino Linotype" w:hAnsi="Palatino Linotype" w:cs="Times New Roman"/>
          <w:noProof/>
          <w:sz w:val="20"/>
          <w:szCs w:val="20"/>
        </w:rPr>
        <w:t xml:space="preserve">Sarker, M. N. I., Khatun, M. N., Alam, G.M.M., Islam, M. S. (2020). Big data driven smart city: Way to smart city governance. 1-8. </w:t>
      </w:r>
      <w:r>
        <w:rPr>
          <w:rFonts w:ascii="Palatino Linotype" w:hAnsi="Palatino Linotype" w:cs="Times New Roman"/>
          <w:noProof/>
          <w:sz w:val="20"/>
          <w:szCs w:val="20"/>
        </w:rPr>
        <w:t xml:space="preserve">ICCIT-2020, </w:t>
      </w:r>
      <w:r>
        <w:rPr>
          <w:rFonts w:ascii="Palatino Linotype" w:hAnsi="Palatino Linotype" w:cs="Times New Roman"/>
          <w:bCs/>
          <w:sz w:val="20"/>
          <w:szCs w:val="20"/>
        </w:rPr>
        <w:t>5</w:t>
      </w:r>
      <w:r w:rsidRPr="00022CE5">
        <w:rPr>
          <w:rFonts w:ascii="Palatino Linotype" w:hAnsi="Palatino Linotype" w:cs="Times New Roman"/>
          <w:bCs/>
          <w:sz w:val="20"/>
          <w:szCs w:val="20"/>
        </w:rPr>
        <w:t>-</w:t>
      </w:r>
      <w:r>
        <w:rPr>
          <w:rFonts w:ascii="Palatino Linotype" w:hAnsi="Palatino Linotype" w:cs="Times New Roman"/>
          <w:bCs/>
          <w:sz w:val="20"/>
          <w:szCs w:val="20"/>
        </w:rPr>
        <w:t xml:space="preserve">6 February, </w:t>
      </w:r>
      <w:proofErr w:type="spellStart"/>
      <w:r>
        <w:rPr>
          <w:rFonts w:ascii="Palatino Linotype" w:hAnsi="Palatino Linotype" w:cs="Times New Roman"/>
          <w:bCs/>
          <w:sz w:val="20"/>
          <w:szCs w:val="20"/>
        </w:rPr>
        <w:t>Tabuk</w:t>
      </w:r>
      <w:proofErr w:type="spellEnd"/>
      <w:r>
        <w:rPr>
          <w:rFonts w:ascii="Palatino Linotype" w:hAnsi="Palatino Linotype" w:cs="Times New Roman"/>
          <w:bCs/>
          <w:sz w:val="20"/>
          <w:szCs w:val="20"/>
        </w:rPr>
        <w:t xml:space="preserve"> University, KSA</w:t>
      </w:r>
      <w:r w:rsidRPr="00022CE5">
        <w:rPr>
          <w:rFonts w:ascii="Palatino Linotype" w:hAnsi="Palatino Linotype" w:cs="Times New Roman"/>
          <w:bCs/>
          <w:sz w:val="20"/>
          <w:szCs w:val="20"/>
        </w:rPr>
        <w:t xml:space="preserve"> </w:t>
      </w:r>
      <w:r w:rsidRPr="00506CB9">
        <w:rPr>
          <w:rFonts w:ascii="Palatino Linotype" w:hAnsi="Palatino Linotype" w:cs="Times New Roman"/>
          <w:noProof/>
          <w:sz w:val="20"/>
          <w:szCs w:val="20"/>
        </w:rPr>
        <w:t>(EI &amp; Scopus, in press)</w:t>
      </w:r>
    </w:p>
    <w:p w:rsidR="003B2CC3"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Wu, M., Shouse, R. C. &amp; Ma C (2019). Administrative resilience and adaptive capacity of administrative system: a critical conceptual review. ICMSEM-2019, Springer, </w:t>
      </w:r>
      <w:r w:rsidRPr="00022CE5">
        <w:rPr>
          <w:rFonts w:ascii="Palatino Linotype" w:hAnsi="Palatino Linotype" w:cs="Times New Roman"/>
          <w:bCs/>
          <w:sz w:val="20"/>
          <w:szCs w:val="20"/>
        </w:rPr>
        <w:t>1-4 August, Canada</w:t>
      </w:r>
      <w:r>
        <w:rPr>
          <w:rFonts w:ascii="Palatino Linotype" w:hAnsi="Palatino Linotype" w:cs="Times New Roman"/>
          <w:bCs/>
          <w:sz w:val="20"/>
          <w:szCs w:val="20"/>
        </w:rPr>
        <w:t xml:space="preserve">. </w:t>
      </w:r>
      <w:r w:rsidRPr="00142C87">
        <w:rPr>
          <w:rFonts w:ascii="Palatino Linotype" w:hAnsi="Palatino Linotype" w:cs="Times New Roman"/>
          <w:bCs/>
          <w:sz w:val="20"/>
          <w:szCs w:val="20"/>
        </w:rPr>
        <w:t>https://link.springer.com/chapter/10.1007%2F978-3-030-21255-1_55</w:t>
      </w:r>
      <w:r w:rsidRPr="00022CE5">
        <w:rPr>
          <w:rFonts w:ascii="Palatino Linotype" w:hAnsi="Palatino Linotype"/>
          <w:bCs/>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EI &amp; ISTP</w:t>
      </w:r>
      <w:r w:rsidRPr="00022CE5">
        <w:rPr>
          <w:rFonts w:ascii="Palatino Linotype" w:hAnsi="Palatino Linotype" w:cs="Times New Roman"/>
          <w:noProof/>
          <w:sz w:val="20"/>
          <w:szCs w:val="20"/>
        </w:rPr>
        <w:t xml:space="preserve"> indexed).</w:t>
      </w:r>
    </w:p>
    <w:p w:rsidR="003B2CC3" w:rsidRPr="00022CE5" w:rsidRDefault="003B2CC3" w:rsidP="003B2CC3">
      <w:pPr>
        <w:numPr>
          <w:ilvl w:val="0"/>
          <w:numId w:val="2"/>
        </w:numPr>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Wu, M., </w:t>
      </w:r>
      <w:r w:rsidRPr="004106FD">
        <w:rPr>
          <w:rFonts w:ascii="Palatino Linotype" w:hAnsi="Palatino Linotype" w:cs="Times New Roman"/>
          <w:noProof/>
          <w:sz w:val="20"/>
          <w:szCs w:val="20"/>
        </w:rPr>
        <w:t>Chanthamith</w:t>
      </w:r>
      <w:r w:rsidRPr="00022CE5">
        <w:rPr>
          <w:rFonts w:ascii="Palatino Linotype" w:hAnsi="Palatino Linotype" w:cs="Times New Roman"/>
          <w:noProof/>
          <w:sz w:val="20"/>
          <w:szCs w:val="20"/>
        </w:rPr>
        <w:t xml:space="preserve">, </w:t>
      </w:r>
      <w:r>
        <w:rPr>
          <w:rFonts w:ascii="Palatino Linotype" w:hAnsi="Palatino Linotype" w:cs="Times New Roman"/>
          <w:noProof/>
          <w:sz w:val="20"/>
          <w:szCs w:val="20"/>
        </w:rPr>
        <w:t>B</w:t>
      </w:r>
      <w:r w:rsidRPr="00022CE5">
        <w:rPr>
          <w:rFonts w:ascii="Palatino Linotype" w:hAnsi="Palatino Linotype" w:cs="Times New Roman"/>
          <w:noProof/>
          <w:sz w:val="20"/>
          <w:szCs w:val="20"/>
        </w:rPr>
        <w:t xml:space="preserve">. &amp; </w:t>
      </w:r>
      <w:r w:rsidRPr="004106FD">
        <w:rPr>
          <w:rFonts w:ascii="Palatino Linotype" w:hAnsi="Palatino Linotype" w:cs="Times New Roman"/>
          <w:noProof/>
          <w:sz w:val="20"/>
          <w:szCs w:val="20"/>
        </w:rPr>
        <w:t>Yusufzada</w:t>
      </w:r>
      <w:r>
        <w:rPr>
          <w:rFonts w:ascii="Palatino Linotype" w:hAnsi="Palatino Linotype" w:cs="Times New Roman"/>
          <w:noProof/>
          <w:sz w:val="20"/>
          <w:szCs w:val="20"/>
        </w:rPr>
        <w:t>, S</w:t>
      </w:r>
      <w:r w:rsidRPr="00022CE5">
        <w:rPr>
          <w:rFonts w:ascii="Palatino Linotype" w:hAnsi="Palatino Linotype" w:cs="Times New Roman"/>
          <w:noProof/>
          <w:sz w:val="20"/>
          <w:szCs w:val="20"/>
        </w:rPr>
        <w:t xml:space="preserve"> (2019). </w:t>
      </w:r>
      <w:r w:rsidRPr="004106FD">
        <w:rPr>
          <w:rFonts w:ascii="Palatino Linotype" w:hAnsi="Palatino Linotype" w:cs="Times New Roman"/>
          <w:noProof/>
          <w:sz w:val="20"/>
          <w:szCs w:val="20"/>
        </w:rPr>
        <w:t>Big Data Driven Smart Agriculture: Pathway for Sustainable Development</w:t>
      </w:r>
      <w:r w:rsidRPr="00022CE5">
        <w:rPr>
          <w:rFonts w:ascii="Palatino Linotype" w:hAnsi="Palatino Linotype" w:cs="Times New Roman"/>
          <w:noProof/>
          <w:sz w:val="20"/>
          <w:szCs w:val="20"/>
        </w:rPr>
        <w:t>. IC</w:t>
      </w:r>
      <w:r>
        <w:rPr>
          <w:rFonts w:ascii="Palatino Linotype" w:hAnsi="Palatino Linotype" w:cs="Times New Roman"/>
          <w:noProof/>
          <w:sz w:val="20"/>
          <w:szCs w:val="20"/>
        </w:rPr>
        <w:t>AIBD</w:t>
      </w:r>
      <w:r w:rsidRPr="00022CE5">
        <w:rPr>
          <w:rFonts w:ascii="Palatino Linotype" w:hAnsi="Palatino Linotype" w:cs="Times New Roman"/>
          <w:noProof/>
          <w:sz w:val="20"/>
          <w:szCs w:val="20"/>
        </w:rPr>
        <w:t xml:space="preserve">-2019, </w:t>
      </w:r>
      <w:r>
        <w:rPr>
          <w:rFonts w:ascii="Palatino Linotype" w:hAnsi="Palatino Linotype" w:cs="Times New Roman"/>
          <w:bCs/>
          <w:sz w:val="20"/>
          <w:szCs w:val="20"/>
        </w:rPr>
        <w:t>25</w:t>
      </w:r>
      <w:r w:rsidRPr="00022CE5">
        <w:rPr>
          <w:rFonts w:ascii="Palatino Linotype" w:hAnsi="Palatino Linotype" w:cs="Times New Roman"/>
          <w:bCs/>
          <w:sz w:val="20"/>
          <w:szCs w:val="20"/>
        </w:rPr>
        <w:t>-</w:t>
      </w:r>
      <w:r>
        <w:rPr>
          <w:rFonts w:ascii="Palatino Linotype" w:hAnsi="Palatino Linotype" w:cs="Times New Roman"/>
          <w:bCs/>
          <w:sz w:val="20"/>
          <w:szCs w:val="20"/>
        </w:rPr>
        <w:t>28</w:t>
      </w:r>
      <w:r w:rsidRPr="00022CE5">
        <w:rPr>
          <w:rFonts w:ascii="Palatino Linotype" w:hAnsi="Palatino Linotype" w:cs="Times New Roman"/>
          <w:bCs/>
          <w:sz w:val="20"/>
          <w:szCs w:val="20"/>
        </w:rPr>
        <w:t xml:space="preserve"> </w:t>
      </w:r>
      <w:r>
        <w:rPr>
          <w:rFonts w:ascii="Palatino Linotype" w:hAnsi="Palatino Linotype" w:cs="Times New Roman"/>
          <w:bCs/>
          <w:sz w:val="20"/>
          <w:szCs w:val="20"/>
        </w:rPr>
        <w:t>May</w:t>
      </w:r>
      <w:r w:rsidRPr="00022CE5">
        <w:rPr>
          <w:rFonts w:ascii="Palatino Linotype" w:hAnsi="Palatino Linotype" w:cs="Times New Roman"/>
          <w:bCs/>
          <w:sz w:val="20"/>
          <w:szCs w:val="20"/>
        </w:rPr>
        <w:t>, C</w:t>
      </w:r>
      <w:r>
        <w:rPr>
          <w:rFonts w:ascii="Palatino Linotype" w:hAnsi="Palatino Linotype" w:cs="Times New Roman"/>
          <w:bCs/>
          <w:sz w:val="20"/>
          <w:szCs w:val="20"/>
        </w:rPr>
        <w:t>hengdu, China</w:t>
      </w:r>
      <w:r w:rsidRPr="00022CE5">
        <w:rPr>
          <w:rFonts w:ascii="Palatino Linotype" w:hAnsi="Palatino Linotype"/>
          <w:bCs/>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 xml:space="preserve">EI &amp; </w:t>
      </w:r>
      <w:r>
        <w:rPr>
          <w:rFonts w:ascii="Palatino Linotype" w:hAnsi="Palatino Linotype" w:cs="Times New Roman"/>
          <w:b/>
          <w:noProof/>
          <w:sz w:val="20"/>
          <w:szCs w:val="20"/>
        </w:rPr>
        <w:t>Scopus</w:t>
      </w:r>
      <w:r w:rsidRPr="00022CE5">
        <w:rPr>
          <w:rFonts w:ascii="Palatino Linotype" w:hAnsi="Palatino Linotype" w:cs="Times New Roman"/>
          <w:noProof/>
          <w:sz w:val="20"/>
          <w:szCs w:val="20"/>
        </w:rPr>
        <w:t xml:space="preserve"> indexed).</w:t>
      </w:r>
    </w:p>
    <w:p w:rsidR="003B2CC3" w:rsidRDefault="003B2CC3" w:rsidP="003B2CC3">
      <w:pPr>
        <w:numPr>
          <w:ilvl w:val="0"/>
          <w:numId w:val="2"/>
        </w:numPr>
        <w:jc w:val="both"/>
        <w:rPr>
          <w:rFonts w:ascii="Palatino Linotype" w:hAnsi="Palatino Linotype" w:cs="Times New Roman"/>
          <w:noProof/>
          <w:sz w:val="20"/>
          <w:szCs w:val="20"/>
        </w:rPr>
      </w:pPr>
      <w:r w:rsidRPr="00127E8E">
        <w:rPr>
          <w:rFonts w:ascii="Palatino Linotype" w:hAnsi="Palatino Linotype" w:cs="Times New Roman"/>
          <w:noProof/>
          <w:sz w:val="20"/>
          <w:szCs w:val="20"/>
        </w:rPr>
        <w:t>Sarker, M. N. I., Khatun, M. N., &amp; Alam, G. M. (2019). Islamic banking and finance: potential approach for economic sustainability in China. Journal of Islamic Marketing, 10(4), 1–2</w:t>
      </w:r>
      <w:r>
        <w:rPr>
          <w:rFonts w:ascii="Palatino Linotype" w:hAnsi="Palatino Linotype" w:cs="Times New Roman"/>
          <w:noProof/>
          <w:sz w:val="20"/>
          <w:szCs w:val="20"/>
        </w:rPr>
        <w:t xml:space="preserve">. </w:t>
      </w:r>
      <w:r w:rsidRPr="00022CE5">
        <w:rPr>
          <w:rFonts w:ascii="Palatino Linotype" w:hAnsi="Palatino Linotype" w:cs="Times New Roman"/>
          <w:noProof/>
          <w:sz w:val="20"/>
          <w:szCs w:val="20"/>
        </w:rPr>
        <w:t>(</w:t>
      </w:r>
      <w:r w:rsidRPr="00022CE5">
        <w:rPr>
          <w:rFonts w:ascii="Palatino Linotype" w:hAnsi="Palatino Linotype" w:cs="Times New Roman"/>
          <w:b/>
          <w:noProof/>
          <w:sz w:val="20"/>
          <w:szCs w:val="20"/>
        </w:rPr>
        <w:t>E</w:t>
      </w:r>
      <w:r>
        <w:rPr>
          <w:rFonts w:ascii="Palatino Linotype" w:hAnsi="Palatino Linotype" w:cs="Times New Roman"/>
          <w:b/>
          <w:noProof/>
          <w:sz w:val="20"/>
          <w:szCs w:val="20"/>
        </w:rPr>
        <w:t>SCI</w:t>
      </w:r>
      <w:r w:rsidRPr="00022CE5">
        <w:rPr>
          <w:rFonts w:ascii="Palatino Linotype" w:hAnsi="Palatino Linotype" w:cs="Times New Roman"/>
          <w:b/>
          <w:noProof/>
          <w:sz w:val="20"/>
          <w:szCs w:val="20"/>
        </w:rPr>
        <w:t xml:space="preserve"> &amp; </w:t>
      </w:r>
      <w:r>
        <w:rPr>
          <w:rFonts w:ascii="Palatino Linotype" w:hAnsi="Palatino Linotype" w:cs="Times New Roman"/>
          <w:b/>
          <w:noProof/>
          <w:sz w:val="20"/>
          <w:szCs w:val="20"/>
        </w:rPr>
        <w:t>Scopus</w:t>
      </w:r>
      <w:r w:rsidRPr="00022CE5">
        <w:rPr>
          <w:rFonts w:ascii="Palatino Linotype" w:hAnsi="Palatino Linotype" w:cs="Times New Roman"/>
          <w:noProof/>
          <w:sz w:val="20"/>
          <w:szCs w:val="20"/>
        </w:rPr>
        <w:t xml:space="preserve"> indexed).</w:t>
      </w:r>
    </w:p>
    <w:p w:rsidR="003B2CC3" w:rsidRPr="00127E8E" w:rsidRDefault="003B2CC3" w:rsidP="003B2CC3">
      <w:pPr>
        <w:numPr>
          <w:ilvl w:val="0"/>
          <w:numId w:val="2"/>
        </w:numPr>
        <w:jc w:val="both"/>
        <w:rPr>
          <w:rFonts w:ascii="Palatino Linotype" w:hAnsi="Palatino Linotype" w:cs="Times New Roman"/>
          <w:noProof/>
          <w:sz w:val="20"/>
          <w:szCs w:val="20"/>
        </w:rPr>
      </w:pPr>
      <w:r w:rsidRPr="00127E8E">
        <w:rPr>
          <w:rFonts w:ascii="Palatino Linotype" w:hAnsi="Palatino Linotype" w:cs="Times New Roman"/>
          <w:noProof/>
          <w:sz w:val="20"/>
          <w:szCs w:val="20"/>
        </w:rPr>
        <w:lastRenderedPageBreak/>
        <w:t>Sarker, M. N. I., Wu, M., Alam, G. M. M., &amp; Islam, M.S. (2019). Role of Climate-Smart Agriculture in Promoting Sustainable Agriculture: A systematic literature revie, International Journal of Agricultural Resources Governance and Ecology 15(2), 1-15 (</w:t>
      </w:r>
      <w:r w:rsidRPr="00127E8E">
        <w:rPr>
          <w:rFonts w:ascii="Palatino Linotype" w:hAnsi="Palatino Linotype" w:cs="Times New Roman"/>
          <w:b/>
          <w:noProof/>
          <w:sz w:val="20"/>
          <w:szCs w:val="20"/>
        </w:rPr>
        <w:t>Scopus</w:t>
      </w:r>
      <w:r w:rsidRPr="00127E8E">
        <w:rPr>
          <w:rFonts w:ascii="Palatino Linotype" w:hAnsi="Palatino Linotype" w:cs="Times New Roman"/>
          <w:noProof/>
          <w:sz w:val="20"/>
          <w:szCs w:val="20"/>
        </w:rPr>
        <w:t xml:space="preserve"> &amp; WOS indexed).</w:t>
      </w:r>
    </w:p>
    <w:p w:rsidR="003B2CC3"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proofErr w:type="spellStart"/>
      <w:r w:rsidRPr="00127E8E">
        <w:rPr>
          <w:rFonts w:ascii="Palatino Linotype" w:hAnsi="Palatino Linotype"/>
          <w:sz w:val="20"/>
          <w:szCs w:val="20"/>
        </w:rPr>
        <w:t>Sarker</w:t>
      </w:r>
      <w:proofErr w:type="spellEnd"/>
      <w:r w:rsidRPr="00127E8E">
        <w:rPr>
          <w:rFonts w:ascii="Palatino Linotype" w:hAnsi="Palatino Linotype"/>
          <w:sz w:val="20"/>
          <w:szCs w:val="20"/>
        </w:rPr>
        <w:t xml:space="preserve">, M. N. I., </w:t>
      </w:r>
      <w:proofErr w:type="spellStart"/>
      <w:r w:rsidRPr="00127E8E">
        <w:rPr>
          <w:rFonts w:ascii="Palatino Linotype" w:hAnsi="Palatino Linotype"/>
          <w:sz w:val="20"/>
          <w:szCs w:val="20"/>
        </w:rPr>
        <w:t>Azam</w:t>
      </w:r>
      <w:proofErr w:type="spellEnd"/>
      <w:r w:rsidRPr="00127E8E">
        <w:rPr>
          <w:rFonts w:ascii="Palatino Linotype" w:hAnsi="Palatino Linotype"/>
          <w:sz w:val="20"/>
          <w:szCs w:val="20"/>
        </w:rPr>
        <w:t xml:space="preserve">, S. M. M., </w:t>
      </w:r>
      <w:proofErr w:type="spellStart"/>
      <w:r w:rsidRPr="00127E8E">
        <w:rPr>
          <w:rFonts w:ascii="Palatino Linotype" w:hAnsi="Palatino Linotype"/>
          <w:sz w:val="20"/>
          <w:szCs w:val="20"/>
        </w:rPr>
        <w:t>Parvin</w:t>
      </w:r>
      <w:proofErr w:type="spellEnd"/>
      <w:r w:rsidRPr="00127E8E">
        <w:rPr>
          <w:rFonts w:ascii="Palatino Linotype" w:hAnsi="Palatino Linotype"/>
          <w:sz w:val="20"/>
          <w:szCs w:val="20"/>
        </w:rPr>
        <w:t>, S., &amp; Rahman, M. S. (2019). DNA fingerprinting and molecular characterization of Brassica cultivars using RAPD markers. Research Journal of Biotechnology, 14(8), 40–44.</w:t>
      </w:r>
      <w:r>
        <w:rPr>
          <w:rFonts w:ascii="Palatino Linotype" w:hAnsi="Palatino Linotype"/>
          <w:sz w:val="20"/>
          <w:szCs w:val="20"/>
        </w:rPr>
        <w:t xml:space="preserve"> (ESCI, Scopus, Q2)</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sz w:val="20"/>
          <w:szCs w:val="20"/>
        </w:rPr>
        <w:fldChar w:fldCharType="begin" w:fldLock="1"/>
      </w:r>
      <w:r w:rsidRPr="00022CE5">
        <w:rPr>
          <w:rFonts w:ascii="Palatino Linotype" w:hAnsi="Palatino Linotype"/>
          <w:sz w:val="20"/>
          <w:szCs w:val="20"/>
        </w:rPr>
        <w:instrText xml:space="preserve">ADDIN Mendeley Bibliography CSL_BIBLIOGRAPHY </w:instrText>
      </w:r>
      <w:r w:rsidRPr="00022CE5">
        <w:rPr>
          <w:rFonts w:ascii="Palatino Linotype" w:hAnsi="Palatino Linotype"/>
          <w:sz w:val="20"/>
          <w:szCs w:val="20"/>
        </w:rPr>
        <w:fldChar w:fldCharType="separate"/>
      </w:r>
      <w:r w:rsidRPr="00022CE5">
        <w:rPr>
          <w:rFonts w:ascii="Palatino Linotype" w:hAnsi="Palatino Linotype"/>
          <w:noProof/>
          <w:sz w:val="20"/>
          <w:szCs w:val="20"/>
        </w:rPr>
        <w:t>Sarker, M. N. I.,  Islam, M. S., Ali, M. A. (2019). Promoting digital agriculture through big data for sustainable farm management. International Journal of Innovation and Applied Studies</w:t>
      </w:r>
      <w:r>
        <w:rPr>
          <w:rFonts w:ascii="Palatino Linotype" w:hAnsi="Palatino Linotype"/>
          <w:noProof/>
          <w:sz w:val="20"/>
          <w:szCs w:val="20"/>
        </w:rPr>
        <w:t>,</w:t>
      </w:r>
      <w:r w:rsidRPr="00022CE5">
        <w:rPr>
          <w:rFonts w:ascii="Palatino Linotype" w:hAnsi="Palatino Linotype"/>
          <w:noProof/>
          <w:sz w:val="20"/>
          <w:szCs w:val="20"/>
        </w:rPr>
        <w:t xml:space="preserve"> </w:t>
      </w:r>
      <w:r w:rsidRPr="004A3009">
        <w:rPr>
          <w:rFonts w:ascii="Palatino Linotype" w:hAnsi="Palatino Linotype"/>
          <w:noProof/>
          <w:sz w:val="20"/>
          <w:szCs w:val="20"/>
        </w:rPr>
        <w:t xml:space="preserve">25(4), 1235–1240 </w:t>
      </w:r>
      <w:r w:rsidRPr="00022CE5">
        <w:rPr>
          <w:rFonts w:ascii="Palatino Linotype" w:hAnsi="Palatino Linotype"/>
          <w:noProof/>
          <w:sz w:val="20"/>
          <w:szCs w:val="20"/>
        </w:rPr>
        <w:t>(</w:t>
      </w:r>
      <w:r w:rsidRPr="00022CE5">
        <w:rPr>
          <w:rFonts w:ascii="Palatino Linotype" w:hAnsi="Palatino Linotype"/>
          <w:b/>
          <w:noProof/>
          <w:sz w:val="20"/>
          <w:szCs w:val="20"/>
        </w:rPr>
        <w:t>EI</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Rahman, M. Z., Qian, C., Zhang, X. (2019). Impact of small entrepreneurship on poverty alleviation and sustainable livelihood of street vendors. International Journal of Innovation and Applied Studies</w:t>
      </w:r>
      <w:r>
        <w:rPr>
          <w:rFonts w:ascii="Palatino Linotype" w:hAnsi="Palatino Linotype"/>
          <w:noProof/>
          <w:sz w:val="20"/>
          <w:szCs w:val="20"/>
        </w:rPr>
        <w:t xml:space="preserve">, </w:t>
      </w:r>
      <w:r w:rsidRPr="00022CE5">
        <w:rPr>
          <w:rFonts w:ascii="Palatino Linotype" w:hAnsi="Palatino Linotype"/>
          <w:noProof/>
          <w:sz w:val="20"/>
          <w:szCs w:val="20"/>
        </w:rPr>
        <w:t>International Journal of Innovation and Applied Studies</w:t>
      </w:r>
      <w:r>
        <w:rPr>
          <w:rFonts w:ascii="Palatino Linotype" w:hAnsi="Palatino Linotype"/>
          <w:noProof/>
          <w:sz w:val="20"/>
          <w:szCs w:val="20"/>
        </w:rPr>
        <w:t>,</w:t>
      </w:r>
      <w:r w:rsidRPr="00022CE5">
        <w:rPr>
          <w:rFonts w:ascii="Palatino Linotype" w:hAnsi="Palatino Linotype"/>
          <w:noProof/>
          <w:sz w:val="20"/>
          <w:szCs w:val="20"/>
        </w:rPr>
        <w:t xml:space="preserve"> </w:t>
      </w:r>
      <w:r w:rsidRPr="004A3009">
        <w:rPr>
          <w:rFonts w:ascii="Palatino Linotype" w:hAnsi="Palatino Linotype"/>
          <w:noProof/>
          <w:sz w:val="20"/>
          <w:szCs w:val="20"/>
        </w:rPr>
        <w:t xml:space="preserve">25(4), 1241–1254 </w:t>
      </w:r>
      <w:r w:rsidRPr="00022CE5">
        <w:rPr>
          <w:rFonts w:ascii="Palatino Linotype" w:hAnsi="Palatino Linotype"/>
          <w:noProof/>
          <w:sz w:val="20"/>
          <w:szCs w:val="20"/>
        </w:rPr>
        <w:t>(</w:t>
      </w:r>
      <w:r w:rsidRPr="00022CE5">
        <w:rPr>
          <w:rFonts w:ascii="Palatino Linotype" w:hAnsi="Palatino Linotype"/>
          <w:b/>
          <w:noProof/>
          <w:sz w:val="20"/>
          <w:szCs w:val="20"/>
        </w:rPr>
        <w:t>EI</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Wu, M.</w:t>
      </w:r>
      <w:r>
        <w:rPr>
          <w:rFonts w:ascii="Palatino Linotype" w:hAnsi="Palatino Linotype"/>
          <w:noProof/>
          <w:sz w:val="20"/>
          <w:szCs w:val="20"/>
        </w:rPr>
        <w:t>, Cao, Q., Alam, G. M. M</w:t>
      </w:r>
      <w:r w:rsidRPr="00022CE5">
        <w:rPr>
          <w:rFonts w:ascii="Palatino Linotype" w:hAnsi="Palatino Linotype"/>
          <w:noProof/>
          <w:sz w:val="20"/>
          <w:szCs w:val="20"/>
        </w:rPr>
        <w:t xml:space="preserve"> &amp;</w:t>
      </w:r>
      <w:r>
        <w:rPr>
          <w:rFonts w:ascii="Palatino Linotype" w:hAnsi="Palatino Linotype"/>
          <w:noProof/>
          <w:sz w:val="20"/>
          <w:szCs w:val="20"/>
        </w:rPr>
        <w:t xml:space="preserve"> Li, D.</w:t>
      </w:r>
      <w:r w:rsidRPr="00022CE5">
        <w:rPr>
          <w:rFonts w:ascii="Palatino Linotype" w:hAnsi="Palatino Linotype"/>
          <w:noProof/>
          <w:sz w:val="20"/>
          <w:szCs w:val="20"/>
        </w:rPr>
        <w:t xml:space="preserve"> (2019). Leveraging Digital Technology for Better Learning and Education: A Systematic Literature Review. International Journal of Information and Education Technology, 9(</w:t>
      </w:r>
      <w:r>
        <w:rPr>
          <w:rFonts w:ascii="Palatino Linotype" w:hAnsi="Palatino Linotype"/>
          <w:noProof/>
          <w:sz w:val="20"/>
          <w:szCs w:val="20"/>
        </w:rPr>
        <w:t>7</w:t>
      </w:r>
      <w:r w:rsidRPr="00022CE5">
        <w:rPr>
          <w:rFonts w:ascii="Palatino Linotype" w:hAnsi="Palatino Linotype"/>
          <w:noProof/>
          <w:sz w:val="20"/>
          <w:szCs w:val="20"/>
        </w:rPr>
        <w:t xml:space="preserve">), </w:t>
      </w:r>
      <w:r>
        <w:rPr>
          <w:rFonts w:ascii="Palatino Linotype" w:hAnsi="Palatino Linotype"/>
          <w:noProof/>
          <w:sz w:val="20"/>
          <w:szCs w:val="20"/>
        </w:rPr>
        <w:t>453</w:t>
      </w:r>
      <w:r w:rsidRPr="00022CE5">
        <w:rPr>
          <w:rFonts w:ascii="Palatino Linotype" w:hAnsi="Palatino Linotype"/>
          <w:noProof/>
          <w:sz w:val="20"/>
          <w:szCs w:val="20"/>
        </w:rPr>
        <w:t>–</w:t>
      </w:r>
      <w:r>
        <w:rPr>
          <w:rFonts w:ascii="Palatino Linotype" w:hAnsi="Palatino Linotype"/>
          <w:noProof/>
          <w:sz w:val="20"/>
          <w:szCs w:val="20"/>
        </w:rPr>
        <w:t>461</w:t>
      </w:r>
      <w:r w:rsidRPr="00022CE5">
        <w:rPr>
          <w:rFonts w:ascii="Palatino Linotype" w:hAnsi="Palatino Linotype"/>
          <w:noProof/>
          <w:sz w:val="20"/>
          <w:szCs w:val="20"/>
        </w:rPr>
        <w:t>. https://doi.org/</w:t>
      </w:r>
      <w:r w:rsidRPr="0023085E">
        <w:t xml:space="preserve"> </w:t>
      </w:r>
      <w:r w:rsidRPr="0023085E">
        <w:rPr>
          <w:rFonts w:ascii="Palatino Linotype" w:hAnsi="Palatino Linotype"/>
          <w:noProof/>
          <w:sz w:val="20"/>
          <w:szCs w:val="20"/>
        </w:rPr>
        <w:t>10.18178/ijiet.2019.9.7.1246</w:t>
      </w:r>
      <w:r w:rsidRPr="00022CE5">
        <w:rPr>
          <w:rFonts w:ascii="Palatino Linotype" w:hAnsi="Palatino Linotype"/>
          <w:noProof/>
          <w:sz w:val="20"/>
          <w:szCs w:val="20"/>
        </w:rPr>
        <w:t xml:space="preserve"> (</w:t>
      </w:r>
      <w:r w:rsidRPr="00022CE5">
        <w:rPr>
          <w:rFonts w:ascii="Palatino Linotype" w:hAnsi="Palatino Linotype"/>
          <w:b/>
          <w:noProof/>
          <w:sz w:val="20"/>
          <w:szCs w:val="20"/>
        </w:rPr>
        <w:t>EI</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Wu, M., Liu, R. &amp; Ma C (2019) Challenges and Opportunities for Information Resource Management for E-Governance in Bangladesh. In: Xu et al. J (ed) Lecture Notes on Multidisciplinary Industrial Engineering. Springer International Publishing, pp 675–688, (</w:t>
      </w:r>
      <w:r w:rsidRPr="00022CE5">
        <w:rPr>
          <w:rFonts w:ascii="Palatino Linotype" w:hAnsi="Palatino Linotype"/>
          <w:b/>
          <w:noProof/>
          <w:sz w:val="20"/>
          <w:szCs w:val="20"/>
        </w:rPr>
        <w:t>EI and ISTP</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Wu, M., &amp; Hossin, M. A. (2019). Economic Effect of School Dropout in Bangladesh. International Journal of Information and Education Technology, 9(2), 136–142. https://doi.org/10.18178/ijiet.2019.9.2.1188 (</w:t>
      </w:r>
      <w:r w:rsidRPr="00022CE5">
        <w:rPr>
          <w:rFonts w:ascii="Palatino Linotype" w:hAnsi="Palatino Linotype"/>
          <w:b/>
          <w:noProof/>
          <w:sz w:val="20"/>
          <w:szCs w:val="20"/>
        </w:rPr>
        <w:t>EI</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Hossin, M. A., Min, W., &amp; Aktaruzzaman, M. (2018). Poverty Alleviation of Rural People through Good Governance in Bangladesh. The Journal of Social Sciences Research, 4(12), 547–555. https://doi.org/10.32861/jssr.412.547.555 (</w:t>
      </w:r>
      <w:r w:rsidRPr="00022CE5">
        <w:rPr>
          <w:rFonts w:ascii="Palatino Linotype" w:hAnsi="Palatino Linotype"/>
          <w:b/>
          <w:noProof/>
          <w:sz w:val="20"/>
          <w:szCs w:val="20"/>
        </w:rPr>
        <w:t>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Hossin, M. A., Wu, M., Alam, G. M., Shafi, M., Pervez, A. K., &amp; Rahman, A. (2018). Determinants and Pattern of Urbanization and Counter-Urbanization: The Case of South Asia. The Journal of Social Sciences Research, 4(12), 802–812. https://doi.org/10.32861/jssr.412.802.812 (</w:t>
      </w:r>
      <w:r w:rsidRPr="00022CE5">
        <w:rPr>
          <w:rFonts w:ascii="Palatino Linotype" w:hAnsi="Palatino Linotype"/>
          <w:b/>
          <w:noProof/>
          <w:sz w:val="20"/>
          <w:szCs w:val="20"/>
        </w:rPr>
        <w:t>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Hossin, M. A., Frimpong, A. N. K., &amp; Xiaohua, Y. (2018). Promoting information resource management for e-government through big data approach. In Proceedings of the 2018 International Conference on Information Management &amp; Management Science - IMMS ’18 (pp. 99–104). New York, New York, USA: ACM Press. https://doi.org/10.1145/3277139.3277155 (</w:t>
      </w:r>
      <w:r w:rsidRPr="00022CE5">
        <w:rPr>
          <w:rFonts w:ascii="Palatino Linotype" w:hAnsi="Palatino Linotype"/>
          <w:b/>
          <w:noProof/>
          <w:sz w:val="20"/>
          <w:szCs w:val="20"/>
        </w:rPr>
        <w:t xml:space="preserve">EI </w:t>
      </w:r>
      <w:r w:rsidRPr="00022CE5">
        <w:rPr>
          <w:rFonts w:ascii="Palatino Linotype" w:hAnsi="Palatino Linotype"/>
          <w:noProof/>
          <w:sz w:val="20"/>
          <w:szCs w:val="20"/>
        </w:rPr>
        <w:t>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MNI, Chanthamith B, Anusara J, et al (2018) Determination of Interdisciplinary Relationship among Political Science, Social sciences and Public Administration: Perspective of Theory and Practice. Discovery 54:353–359</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MNI, Wu M, Hossin MA (2018) Smart governance through bigdata: Digital transformation of public agencies. In: 2018 International Conference on Artificial Intelligence and Big Data (ICAIBD). IEEE, pp 62–70 (</w:t>
      </w:r>
      <w:r w:rsidRPr="00022CE5">
        <w:rPr>
          <w:rFonts w:ascii="Palatino Linotype" w:hAnsi="Palatino Linotype"/>
          <w:b/>
          <w:noProof/>
          <w:sz w:val="20"/>
          <w:szCs w:val="20"/>
        </w:rPr>
        <w:t>EI and 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Hossin, M. A., Hua, Y. X., et al. (2018). Low Carbon City Development in China in the Context of New Type of Urbanization. Low Carbon Economy, 09(01), 45–61. https://doi.org/10.4236/lce.2018.91004</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lastRenderedPageBreak/>
        <w:t>Sarker, M. N. I., Hossin, M. A., Hua, Y., Sarkar, M. K., &amp; Kumar, N. (2018). Oil, Gas and Energy Business under One Belt One Road Strategic Context. Open Journal of Social Sciences, 06(04), 119–134. https://doi.org/10.4236/jss.2018.64011</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Hossin, M. A., Yin, X., &amp; Sarkar, M. K. (2018). One Belt One Road Initiative of China: Implication for Future of Global Development. Modern Economy, 09(04), 623–638. https://doi.org/10.4236/me.2018.94040</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Hossin, M. A., Anusara, J., Chanthamith, B., &amp; Kumar, N. (2018). Practices of Low Carbon Economy in China: Challenges and Opportunities for Economic Development. Low Carbon Economy, 09(01), 18–32. https://doi.org/10.4236/lce.2018.91002</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 xml:space="preserve">Sarker, M. N. I., Sultana, A., &amp; Prodhan, A. S. (2017). Job satisfaction of employees of public and private organizations in Bangladesh. </w:t>
      </w:r>
      <w:r w:rsidRPr="00022CE5">
        <w:rPr>
          <w:rFonts w:ascii="Palatino Linotype" w:hAnsi="Palatino Linotype"/>
          <w:i/>
          <w:iCs/>
          <w:noProof/>
          <w:sz w:val="20"/>
          <w:szCs w:val="20"/>
        </w:rPr>
        <w:t>Journal of Political Science, Public and International Affairs</w:t>
      </w:r>
      <w:r w:rsidRPr="00022CE5">
        <w:rPr>
          <w:rFonts w:ascii="Palatino Linotype" w:hAnsi="Palatino Linotype"/>
          <w:noProof/>
          <w:sz w:val="20"/>
          <w:szCs w:val="20"/>
        </w:rPr>
        <w:t xml:space="preserve">, </w:t>
      </w:r>
      <w:r w:rsidRPr="00022CE5">
        <w:rPr>
          <w:rFonts w:ascii="Palatino Linotype" w:hAnsi="Palatino Linotype"/>
          <w:i/>
          <w:iCs/>
          <w:noProof/>
          <w:sz w:val="20"/>
          <w:szCs w:val="20"/>
        </w:rPr>
        <w:t>1</w:t>
      </w:r>
      <w:r w:rsidRPr="00022CE5">
        <w:rPr>
          <w:rFonts w:ascii="Palatino Linotype" w:hAnsi="Palatino Linotype"/>
          <w:noProof/>
          <w:sz w:val="20"/>
          <w:szCs w:val="20"/>
        </w:rPr>
        <w:t xml:space="preserve">(1), 1–8. </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(2017). An Introduction to Agricultural Anthropology</w:t>
      </w:r>
      <w:r w:rsidRPr="00022CE5">
        <w:rPr>
          <w:noProof/>
          <w:sz w:val="20"/>
          <w:szCs w:val="20"/>
        </w:rPr>
        <w:t> </w:t>
      </w:r>
      <w:r w:rsidRPr="00022CE5">
        <w:rPr>
          <w:rFonts w:ascii="Palatino Linotype" w:hAnsi="Palatino Linotype"/>
          <w:noProof/>
          <w:sz w:val="20"/>
          <w:szCs w:val="20"/>
        </w:rPr>
        <w:t>: Pathway to Sustainable Agriculture. Journal of Sociology and Anthropology, 1(1), 47</w:t>
      </w:r>
      <w:r w:rsidRPr="00022CE5">
        <w:rPr>
          <w:rFonts w:ascii="Palatino Linotype" w:hAnsi="Palatino Linotype" w:cs="Palatino Linotype"/>
          <w:noProof/>
          <w:sz w:val="20"/>
          <w:szCs w:val="20"/>
        </w:rPr>
        <w:t>–</w:t>
      </w:r>
      <w:r w:rsidRPr="00022CE5">
        <w:rPr>
          <w:rFonts w:ascii="Palatino Linotype" w:hAnsi="Palatino Linotype"/>
          <w:noProof/>
          <w:sz w:val="20"/>
          <w:szCs w:val="20"/>
        </w:rPr>
        <w:t>52. https://doi.org/10.12691/jsa-1-1-7</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Barman, S. C., Islam, M., &amp; Islam, R. (2017). Role of lemon (Citrus limon) production on livelihoods of rural people in Bangladesh. Journal of Agricultural Economics and Rural Development, 2(1), 167–175.</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&amp; Jie, Z. (2017). Social Security for Vulnerable Groups in Bangladesh on Government Perspective: Contribution of Research Leader. Journal of Public Policy and Administration, 1(1), 1–9. https://doi.org/10.11648/j.jppa.20170101.11</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&amp; Sultana, A. (2017). An Investigation into the Status of Riverbank (Char) Women Dwellers in Bangladesh. International Journal of Rural Development, Environment and Health Research, 1(1), 86–92.</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Bingxin, Y., Sultana, A., &amp; Prodhan, A. S. (2017). Problems and challenges of public administration in Bangladesh: pathway to sustainable development. International Journal of Public Administration and Policy Research, 3(1), 16–25.</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(2016). Knowledge, Adoption and Constraint analysis of Chilli Technology in Char Area of Bangladesh. International Journal of Ecology and Development Research, 1(1), 16–18</w:t>
      </w:r>
    </w:p>
    <w:p w:rsidR="003B2CC3" w:rsidRPr="00022CE5" w:rsidRDefault="003B2CC3" w:rsidP="003B2CC3">
      <w:pPr>
        <w:widowControl w:val="0"/>
        <w:numPr>
          <w:ilvl w:val="0"/>
          <w:numId w:val="2"/>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Sarker, M. N. I. (2016). Role of Banks on Agricultural Development in Bangladesh. International Journal of Ecology and Development Research, 1(1), 10–15.</w:t>
      </w:r>
    </w:p>
    <w:p w:rsidR="003B2CC3" w:rsidRPr="00022CE5" w:rsidRDefault="003B2CC3" w:rsidP="003B2CC3">
      <w:pPr>
        <w:widowControl w:val="0"/>
        <w:numPr>
          <w:ilvl w:val="0"/>
          <w:numId w:val="2"/>
        </w:numPr>
        <w:autoSpaceDE w:val="0"/>
        <w:autoSpaceDN w:val="0"/>
        <w:adjustRightInd w:val="0"/>
        <w:contextualSpacing/>
        <w:jc w:val="both"/>
        <w:rPr>
          <w:rFonts w:ascii="Palatino Linotype" w:hAnsi="Palatino Linotype"/>
          <w:noProof/>
          <w:sz w:val="20"/>
          <w:szCs w:val="20"/>
        </w:rPr>
      </w:pPr>
      <w:r w:rsidRPr="00022CE5">
        <w:rPr>
          <w:rFonts w:ascii="Palatino Linotype" w:hAnsi="Palatino Linotype"/>
          <w:noProof/>
          <w:sz w:val="20"/>
          <w:szCs w:val="20"/>
        </w:rPr>
        <w:t>Sarker, M. N. I. (2016). Causes and possible solutions of seasonal food insecurity (Monga) perceived by char dwellers in Bangladesh. International Journal of Ecology and Development Research, 1(1), 2–9.</w:t>
      </w:r>
    </w:p>
    <w:p w:rsidR="003B2CC3" w:rsidRDefault="003B2CC3" w:rsidP="003B2CC3">
      <w:pPr>
        <w:widowControl w:val="0"/>
        <w:numPr>
          <w:ilvl w:val="0"/>
          <w:numId w:val="2"/>
        </w:numPr>
        <w:autoSpaceDE w:val="0"/>
        <w:autoSpaceDN w:val="0"/>
        <w:adjustRightInd w:val="0"/>
        <w:contextualSpacing/>
        <w:jc w:val="both"/>
        <w:rPr>
          <w:rFonts w:ascii="Palatino Linotype" w:hAnsi="Palatino Linotype"/>
          <w:noProof/>
          <w:sz w:val="20"/>
          <w:szCs w:val="20"/>
        </w:rPr>
      </w:pPr>
      <w:r w:rsidRPr="00022CE5">
        <w:rPr>
          <w:rFonts w:ascii="Palatino Linotype" w:hAnsi="Palatino Linotype"/>
          <w:noProof/>
          <w:sz w:val="20"/>
          <w:szCs w:val="20"/>
        </w:rPr>
        <w:t>Sarker, M. N. I., Ali, M. A., &amp; Islam, M. S. (2015). Causes and possible solutions of poverty perceived by char dwellers in Bangladesh. International Journal of Natural and Social Sciences, 2(21), 37–41.</w:t>
      </w:r>
    </w:p>
    <w:p w:rsidR="003B2CC3" w:rsidRDefault="003B2CC3" w:rsidP="003B2CC3">
      <w:pPr>
        <w:widowControl w:val="0"/>
        <w:numPr>
          <w:ilvl w:val="0"/>
          <w:numId w:val="2"/>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 xml:space="preserve">Sarker, M. N. I., &amp; Rashid, M. H. (2015). An Impact of Banking Activities of Private Commercial Islamic Bank to Economic Development in Bangladesh: A Case Study on First Security Islami Bank Limited (FSIBL). </w:t>
      </w:r>
      <w:r w:rsidRPr="007D232A">
        <w:rPr>
          <w:rFonts w:ascii="Palatino Linotype" w:hAnsi="Palatino Linotype"/>
          <w:i/>
          <w:iCs/>
          <w:noProof/>
          <w:sz w:val="20"/>
          <w:szCs w:val="20"/>
        </w:rPr>
        <w:t>Journal of Investment and Management</w:t>
      </w:r>
      <w:r w:rsidRPr="007D232A">
        <w:rPr>
          <w:rFonts w:ascii="Palatino Linotype" w:hAnsi="Palatino Linotype"/>
          <w:noProof/>
          <w:sz w:val="20"/>
          <w:szCs w:val="20"/>
        </w:rPr>
        <w:t xml:space="preserve">, </w:t>
      </w:r>
      <w:r w:rsidRPr="007D232A">
        <w:rPr>
          <w:rFonts w:ascii="Palatino Linotype" w:hAnsi="Palatino Linotype"/>
          <w:i/>
          <w:iCs/>
          <w:noProof/>
          <w:sz w:val="20"/>
          <w:szCs w:val="20"/>
        </w:rPr>
        <w:t>4</w:t>
      </w:r>
      <w:r w:rsidRPr="007D232A">
        <w:rPr>
          <w:rFonts w:ascii="Palatino Linotype" w:hAnsi="Palatino Linotype"/>
          <w:noProof/>
          <w:sz w:val="20"/>
          <w:szCs w:val="20"/>
        </w:rPr>
        <w:t>(5), 264–272. https://doi.org/10.11648/j.jim.20150405.28</w:t>
      </w:r>
    </w:p>
    <w:p w:rsidR="003B2CC3" w:rsidRDefault="003B2CC3" w:rsidP="003B2CC3">
      <w:pPr>
        <w:widowControl w:val="0"/>
        <w:numPr>
          <w:ilvl w:val="0"/>
          <w:numId w:val="2"/>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 xml:space="preserve">Sarker, M. N. I., Sultana, A., &amp; Prodhan, A. S. (2017). Financial Performance Analysis of Islamic Bank in Bangladesh: A Case Study on Al-Arafah Islami Bank Limited. </w:t>
      </w:r>
      <w:r w:rsidRPr="007D232A">
        <w:rPr>
          <w:rFonts w:ascii="Palatino Linotype" w:hAnsi="Palatino Linotype"/>
          <w:i/>
          <w:iCs/>
          <w:noProof/>
          <w:sz w:val="20"/>
          <w:szCs w:val="20"/>
        </w:rPr>
        <w:t>World Journal of Economic and Finance</w:t>
      </w:r>
      <w:r w:rsidRPr="007D232A">
        <w:rPr>
          <w:rFonts w:ascii="Palatino Linotype" w:hAnsi="Palatino Linotype"/>
          <w:noProof/>
          <w:sz w:val="20"/>
          <w:szCs w:val="20"/>
        </w:rPr>
        <w:t xml:space="preserve">, </w:t>
      </w:r>
      <w:r w:rsidRPr="007D232A">
        <w:rPr>
          <w:rFonts w:ascii="Palatino Linotype" w:hAnsi="Palatino Linotype"/>
          <w:i/>
          <w:iCs/>
          <w:noProof/>
          <w:sz w:val="20"/>
          <w:szCs w:val="20"/>
        </w:rPr>
        <w:t>3</w:t>
      </w:r>
      <w:r w:rsidRPr="007D232A">
        <w:rPr>
          <w:rFonts w:ascii="Palatino Linotype" w:hAnsi="Palatino Linotype"/>
          <w:noProof/>
          <w:sz w:val="20"/>
          <w:szCs w:val="20"/>
        </w:rPr>
        <w:t>(1), 52–60.</w:t>
      </w:r>
    </w:p>
    <w:p w:rsidR="003B2CC3" w:rsidRDefault="003B2CC3" w:rsidP="003B2CC3">
      <w:pPr>
        <w:widowControl w:val="0"/>
        <w:numPr>
          <w:ilvl w:val="0"/>
          <w:numId w:val="2"/>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 xml:space="preserve">Sarker, M. N. I., Islam, S., &amp; Rahman, M. (2015). Effects of electronic banking on performance of banks </w:t>
      </w:r>
      <w:r w:rsidRPr="007D232A">
        <w:rPr>
          <w:rFonts w:ascii="Palatino Linotype" w:hAnsi="Palatino Linotype"/>
          <w:noProof/>
          <w:sz w:val="20"/>
          <w:szCs w:val="20"/>
        </w:rPr>
        <w:lastRenderedPageBreak/>
        <w:t xml:space="preserve">in Bangladesh. </w:t>
      </w:r>
      <w:r w:rsidRPr="007D232A">
        <w:rPr>
          <w:rFonts w:ascii="Palatino Linotype" w:hAnsi="Palatino Linotype"/>
          <w:i/>
          <w:iCs/>
          <w:noProof/>
          <w:sz w:val="20"/>
          <w:szCs w:val="20"/>
        </w:rPr>
        <w:t>International Journal of Applied Research Journal</w:t>
      </w:r>
      <w:r w:rsidRPr="007D232A">
        <w:rPr>
          <w:rFonts w:ascii="Palatino Linotype" w:hAnsi="Palatino Linotype"/>
          <w:noProof/>
          <w:sz w:val="20"/>
          <w:szCs w:val="20"/>
        </w:rPr>
        <w:t xml:space="preserve">, </w:t>
      </w:r>
      <w:r w:rsidRPr="007D232A">
        <w:rPr>
          <w:rFonts w:ascii="Palatino Linotype" w:hAnsi="Palatino Linotype"/>
          <w:i/>
          <w:iCs/>
          <w:noProof/>
          <w:sz w:val="20"/>
          <w:szCs w:val="20"/>
        </w:rPr>
        <w:t>1</w:t>
      </w:r>
      <w:r w:rsidRPr="007D232A">
        <w:rPr>
          <w:rFonts w:ascii="Palatino Linotype" w:hAnsi="Palatino Linotype"/>
          <w:noProof/>
          <w:sz w:val="20"/>
          <w:szCs w:val="20"/>
        </w:rPr>
        <w:t>(1), 28–34.</w:t>
      </w:r>
    </w:p>
    <w:p w:rsidR="003B2CC3" w:rsidRPr="007D232A" w:rsidRDefault="003B2CC3" w:rsidP="003B2CC3">
      <w:pPr>
        <w:widowControl w:val="0"/>
        <w:numPr>
          <w:ilvl w:val="0"/>
          <w:numId w:val="2"/>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Sarker, M. N. I., Kashem, M. A., &amp; Rahman, M. Z. (2007). Poverty alleviation of rural people through Chars Livelihoods Program. Journal of Bangladesh Socioety of Agricultural Science and Technology, 4(3&amp;4), 203–208.</w:t>
      </w:r>
    </w:p>
    <w:p w:rsidR="003B2CC3" w:rsidRPr="00022CE5" w:rsidRDefault="003B2CC3" w:rsidP="003B2CC3">
      <w:pPr>
        <w:spacing w:before="100" w:beforeAutospacing="1"/>
        <w:jc w:val="both"/>
        <w:rPr>
          <w:rFonts w:ascii="Palatino Linotype" w:hAnsi="Palatino Linotype" w:cs="Times New Roman"/>
          <w:b/>
          <w:bCs/>
          <w:sz w:val="20"/>
          <w:szCs w:val="20"/>
        </w:rPr>
      </w:pPr>
      <w:r w:rsidRPr="00022CE5">
        <w:rPr>
          <w:rFonts w:ascii="Palatino Linotype" w:hAnsi="Palatino Linotype" w:cs="Times New Roman"/>
          <w:b/>
          <w:bCs/>
          <w:sz w:val="20"/>
          <w:szCs w:val="20"/>
        </w:rPr>
        <w:t>Book</w:t>
      </w:r>
    </w:p>
    <w:p w:rsidR="003B2CC3" w:rsidRPr="00022CE5" w:rsidRDefault="003B2CC3" w:rsidP="003B2CC3">
      <w:pPr>
        <w:suppressAutoHyphens w:val="0"/>
        <w:spacing w:after="120"/>
        <w:jc w:val="both"/>
        <w:rPr>
          <w:rFonts w:ascii="Palatino Linotype" w:hAnsi="Palatino Linotype" w:cs="Times New Roman"/>
          <w:sz w:val="20"/>
          <w:szCs w:val="20"/>
        </w:rPr>
      </w:pPr>
      <w:hyperlink r:id="rId5" w:history="1">
        <w:r w:rsidRPr="00022CE5">
          <w:rPr>
            <w:rStyle w:val="Hyperlink"/>
            <w:rFonts w:ascii="Palatino Linotype" w:hAnsi="Palatino Linotype" w:cs="Times New Roman"/>
            <w:sz w:val="20"/>
            <w:szCs w:val="20"/>
          </w:rPr>
          <w:t>Md Nazirul Islam Sarker</w:t>
        </w:r>
      </w:hyperlink>
      <w:r w:rsidRPr="00022CE5">
        <w:rPr>
          <w:rFonts w:ascii="Palatino Linotype" w:hAnsi="Palatino Linotype" w:cs="Times New Roman"/>
          <w:sz w:val="20"/>
          <w:szCs w:val="20"/>
        </w:rPr>
        <w:t xml:space="preserve">. 2016. Poverty of Island Char Dwellers in Bangladesh, Hamburg, </w:t>
      </w:r>
      <w:proofErr w:type="spellStart"/>
      <w:r w:rsidRPr="00022CE5">
        <w:rPr>
          <w:rFonts w:ascii="Palatino Linotype" w:hAnsi="Palatino Linotype" w:cs="Times New Roman"/>
          <w:sz w:val="20"/>
          <w:szCs w:val="20"/>
        </w:rPr>
        <w:t>Diplomica</w:t>
      </w:r>
      <w:proofErr w:type="spellEnd"/>
      <w:r w:rsidRPr="00022CE5">
        <w:rPr>
          <w:rFonts w:ascii="Palatino Linotype" w:hAnsi="Palatino Linotype" w:cs="Times New Roman"/>
          <w:sz w:val="20"/>
          <w:szCs w:val="20"/>
        </w:rPr>
        <w:t xml:space="preserve"> Publishing GmbH, Germany. </w:t>
      </w:r>
      <w:hyperlink r:id="rId6" w:history="1">
        <w:r w:rsidRPr="00022CE5">
          <w:rPr>
            <w:rStyle w:val="Hyperlink"/>
            <w:rFonts w:ascii="Palatino Linotype" w:hAnsi="Palatino Linotype" w:cs="Times New Roman"/>
            <w:sz w:val="20"/>
            <w:szCs w:val="20"/>
          </w:rPr>
          <w:t>http://www.anchor-publishing.com/e-book/318628/poverty-of-island-char-dwellers-in-bangladesh</w:t>
        </w:r>
      </w:hyperlink>
      <w:r w:rsidRPr="00022CE5">
        <w:rPr>
          <w:rFonts w:ascii="Palatino Linotype" w:hAnsi="Palatino Linotype" w:cs="Times New Roman"/>
          <w:sz w:val="20"/>
          <w:szCs w:val="20"/>
        </w:rPr>
        <w:t>.</w:t>
      </w:r>
    </w:p>
    <w:p w:rsidR="003B2CC3" w:rsidRPr="00022CE5" w:rsidRDefault="003B2CC3" w:rsidP="003B2CC3">
      <w:pPr>
        <w:spacing w:before="100" w:beforeAutospacing="1" w:after="120"/>
        <w:jc w:val="both"/>
        <w:rPr>
          <w:rFonts w:ascii="Palatino Linotype" w:hAnsi="Palatino Linotype" w:cs="Times New Roman"/>
          <w:b/>
          <w:bCs/>
          <w:sz w:val="20"/>
          <w:szCs w:val="20"/>
        </w:rPr>
      </w:pPr>
      <w:r w:rsidRPr="00022CE5">
        <w:rPr>
          <w:rFonts w:ascii="Palatino Linotype" w:hAnsi="Palatino Linotype" w:cs="Times New Roman"/>
          <w:b/>
          <w:bCs/>
          <w:sz w:val="20"/>
          <w:szCs w:val="20"/>
        </w:rPr>
        <w:t>Book chapters</w:t>
      </w:r>
    </w:p>
    <w:p w:rsidR="003B2CC3" w:rsidRPr="00022CE5" w:rsidRDefault="003B2CC3" w:rsidP="003B2CC3">
      <w:pPr>
        <w:widowControl w:val="0"/>
        <w:autoSpaceDE w:val="0"/>
        <w:autoSpaceDN w:val="0"/>
        <w:adjustRightInd w:val="0"/>
        <w:ind w:left="480" w:hanging="480"/>
        <w:jc w:val="both"/>
        <w:rPr>
          <w:rFonts w:ascii="Palatino Linotype" w:hAnsi="Palatino Linotype" w:cs="Times New Roman"/>
          <w:sz w:val="20"/>
          <w:szCs w:val="20"/>
        </w:rPr>
      </w:pPr>
      <w:r w:rsidRPr="00022CE5">
        <w:rPr>
          <w:rFonts w:ascii="Palatino Linotype" w:hAnsi="Palatino Linotype" w:cs="Times New Roman"/>
          <w:sz w:val="20"/>
          <w:szCs w:val="20"/>
        </w:rPr>
        <w:fldChar w:fldCharType="begin" w:fldLock="1"/>
      </w:r>
      <w:r w:rsidRPr="00022CE5">
        <w:rPr>
          <w:rFonts w:ascii="Palatino Linotype" w:hAnsi="Palatino Linotype" w:cs="Times New Roman"/>
          <w:sz w:val="20"/>
          <w:szCs w:val="20"/>
        </w:rPr>
        <w:instrText xml:space="preserve">ADDIN Mendeley Bibliography CSL_BIBLIOGRAPHY </w:instrText>
      </w:r>
      <w:r w:rsidRPr="00022CE5">
        <w:rPr>
          <w:rFonts w:ascii="Palatino Linotype" w:hAnsi="Palatino Linotype" w:cs="Times New Roman"/>
          <w:sz w:val="20"/>
          <w:szCs w:val="20"/>
        </w:rPr>
        <w:fldChar w:fldCharType="separate"/>
      </w:r>
      <w:r w:rsidRPr="00022CE5">
        <w:rPr>
          <w:rFonts w:ascii="Palatino Linotype" w:hAnsi="Palatino Linotype" w:cs="Times New Roman"/>
          <w:noProof/>
          <w:sz w:val="20"/>
          <w:szCs w:val="20"/>
        </w:rPr>
        <w:t xml:space="preserve">Sarker, M. N. I. (2019). Administrative resilience: Potential approach for disaster management. In A. Farazmand (Ed.), </w:t>
      </w:r>
      <w:r w:rsidRPr="00022CE5">
        <w:rPr>
          <w:rFonts w:ascii="Palatino Linotype" w:hAnsi="Palatino Linotype" w:cs="Times New Roman"/>
          <w:i/>
          <w:iCs/>
          <w:noProof/>
          <w:sz w:val="20"/>
          <w:szCs w:val="20"/>
        </w:rPr>
        <w:t>Global Encyclopedia of Public Administration, Public Policy, and Governance</w:t>
      </w:r>
      <w:r w:rsidRPr="00022CE5">
        <w:rPr>
          <w:rFonts w:ascii="Palatino Linotype" w:hAnsi="Palatino Linotype" w:cs="Times New Roman"/>
          <w:noProof/>
          <w:sz w:val="20"/>
          <w:szCs w:val="20"/>
        </w:rPr>
        <w:t xml:space="preserve">. Cham: Springer International Publishing. https://doi.org/10.1007/978-3-319-31816-5_3868-1 </w:t>
      </w:r>
    </w:p>
    <w:p w:rsidR="003B2CC3" w:rsidRPr="00022CE5" w:rsidRDefault="003B2CC3" w:rsidP="003B2CC3">
      <w:pPr>
        <w:widowControl w:val="0"/>
        <w:autoSpaceDE w:val="0"/>
        <w:autoSpaceDN w:val="0"/>
        <w:adjustRightInd w:val="0"/>
        <w:ind w:left="480" w:hanging="480"/>
        <w:jc w:val="both"/>
        <w:rPr>
          <w:rFonts w:ascii="Palatino Linotype" w:hAnsi="Palatino Linotype" w:cs="Times New Roman"/>
          <w:noProof/>
          <w:sz w:val="20"/>
          <w:szCs w:val="20"/>
        </w:rPr>
      </w:pPr>
      <w:r w:rsidRPr="00022CE5">
        <w:rPr>
          <w:rFonts w:ascii="Palatino Linotype" w:hAnsi="Palatino Linotype" w:cs="Times New Roman"/>
          <w:sz w:val="20"/>
          <w:szCs w:val="20"/>
        </w:rPr>
        <w:fldChar w:fldCharType="begin" w:fldLock="1"/>
      </w:r>
      <w:r w:rsidRPr="00022CE5">
        <w:rPr>
          <w:rFonts w:ascii="Palatino Linotype" w:hAnsi="Palatino Linotype" w:cs="Times New Roman"/>
          <w:sz w:val="20"/>
          <w:szCs w:val="20"/>
        </w:rPr>
        <w:instrText xml:space="preserve">ADDIN Mendeley Bibliography CSL_BIBLIOGRAPHY </w:instrText>
      </w:r>
      <w:r w:rsidRPr="00022CE5">
        <w:rPr>
          <w:rFonts w:ascii="Palatino Linotype" w:hAnsi="Palatino Linotype" w:cs="Times New Roman"/>
          <w:sz w:val="20"/>
          <w:szCs w:val="20"/>
        </w:rPr>
        <w:fldChar w:fldCharType="separate"/>
      </w:r>
      <w:r w:rsidRPr="00022CE5">
        <w:rPr>
          <w:rFonts w:ascii="Palatino Linotype" w:hAnsi="Palatino Linotype" w:cs="Times New Roman"/>
          <w:noProof/>
          <w:sz w:val="20"/>
          <w:szCs w:val="20"/>
        </w:rPr>
        <w:t xml:space="preserve">Sarker, M. N. I. (2019). Instrumentally rationalizing public administration. In A. Farazmand (Ed.), </w:t>
      </w:r>
      <w:r w:rsidRPr="00022CE5">
        <w:rPr>
          <w:rFonts w:ascii="Palatino Linotype" w:hAnsi="Palatino Linotype" w:cs="Times New Roman"/>
          <w:i/>
          <w:iCs/>
          <w:noProof/>
          <w:sz w:val="20"/>
          <w:szCs w:val="20"/>
        </w:rPr>
        <w:t>Global Encyclopedia of Public Administration, Public Policy, and Governance</w:t>
      </w:r>
      <w:r w:rsidRPr="00022CE5">
        <w:rPr>
          <w:rFonts w:ascii="Palatino Linotype" w:hAnsi="Palatino Linotype" w:cs="Times New Roman"/>
          <w:noProof/>
          <w:sz w:val="20"/>
          <w:szCs w:val="20"/>
        </w:rPr>
        <w:t>. Cham: Springer International Publishing. https://doi.org/10.1007/978-3-319-31816-5_3861-1</w:t>
      </w:r>
    </w:p>
    <w:p w:rsidR="003B2CC3" w:rsidRPr="00022CE5" w:rsidRDefault="003B2CC3" w:rsidP="003B2CC3">
      <w:pPr>
        <w:widowControl w:val="0"/>
        <w:autoSpaceDE w:val="0"/>
        <w:autoSpaceDN w:val="0"/>
        <w:adjustRightInd w:val="0"/>
        <w:ind w:left="480" w:hanging="480"/>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(2019). Public administration as an academic discipline and social science. In A. Farazmand (Ed.), </w:t>
      </w:r>
      <w:r w:rsidRPr="00022CE5">
        <w:rPr>
          <w:rFonts w:ascii="Palatino Linotype" w:hAnsi="Palatino Linotype" w:cs="Times New Roman"/>
          <w:i/>
          <w:iCs/>
          <w:noProof/>
          <w:sz w:val="20"/>
          <w:szCs w:val="20"/>
        </w:rPr>
        <w:t>Global Encyclopedia of Public Administration, Public Policy, and Governance</w:t>
      </w:r>
      <w:r w:rsidRPr="00022CE5">
        <w:rPr>
          <w:rFonts w:ascii="Palatino Linotype" w:hAnsi="Palatino Linotype" w:cs="Times New Roman"/>
          <w:noProof/>
          <w:sz w:val="20"/>
          <w:szCs w:val="20"/>
        </w:rPr>
        <w:t>. Cham: Springer International Publishing. https://doi.org/10.1007/978-3-319-31816-5_3856-1</w:t>
      </w:r>
    </w:p>
    <w:p w:rsidR="003B2CC3" w:rsidRPr="00022CE5" w:rsidRDefault="003B2CC3" w:rsidP="003B2CC3">
      <w:pPr>
        <w:widowControl w:val="0"/>
        <w:autoSpaceDE w:val="0"/>
        <w:autoSpaceDN w:val="0"/>
        <w:adjustRightInd w:val="0"/>
        <w:ind w:left="480" w:hanging="480"/>
        <w:jc w:val="both"/>
        <w:rPr>
          <w:rFonts w:ascii="Palatino Linotype" w:hAnsi="Palatino Linotype" w:cs="Times New Roman"/>
          <w:sz w:val="20"/>
          <w:szCs w:val="20"/>
        </w:rPr>
      </w:pPr>
      <w:r w:rsidRPr="00022CE5">
        <w:rPr>
          <w:rFonts w:ascii="Palatino Linotype" w:hAnsi="Palatino Linotype" w:cs="Times New Roman"/>
          <w:noProof/>
          <w:sz w:val="20"/>
          <w:szCs w:val="20"/>
        </w:rPr>
        <w:t xml:space="preserve">Sarker, M. N. I. (2019). Public administration as a professional practice. In A. Farazmand (Ed.), </w:t>
      </w:r>
      <w:r w:rsidRPr="00022CE5">
        <w:rPr>
          <w:rFonts w:ascii="Palatino Linotype" w:hAnsi="Palatino Linotype" w:cs="Times New Roman"/>
          <w:i/>
          <w:iCs/>
          <w:noProof/>
          <w:sz w:val="20"/>
          <w:szCs w:val="20"/>
        </w:rPr>
        <w:t>Global Encyclopedia of Public Administration, Public Policy, and Governance</w:t>
      </w:r>
      <w:r w:rsidRPr="00022CE5">
        <w:rPr>
          <w:rFonts w:ascii="Palatino Linotype" w:hAnsi="Palatino Linotype" w:cs="Times New Roman"/>
          <w:noProof/>
          <w:sz w:val="20"/>
          <w:szCs w:val="20"/>
        </w:rPr>
        <w:t xml:space="preserve">. Cham: Springer International Publishing. https://doi.org/10.1007/978-3-319-31816-5_3853-1 </w:t>
      </w:r>
      <w:r w:rsidRPr="00022CE5">
        <w:rPr>
          <w:rFonts w:ascii="Palatino Linotype" w:hAnsi="Palatino Linotype" w:cs="Times New Roman"/>
          <w:sz w:val="20"/>
          <w:szCs w:val="20"/>
        </w:rPr>
        <w:fldChar w:fldCharType="end"/>
      </w:r>
      <w:r w:rsidRPr="00022CE5">
        <w:rPr>
          <w:rFonts w:ascii="Palatino Linotype" w:hAnsi="Palatino Linotype" w:cs="Times New Roman"/>
          <w:sz w:val="20"/>
          <w:szCs w:val="20"/>
        </w:rPr>
        <w:fldChar w:fldCharType="end"/>
      </w:r>
    </w:p>
    <w:p w:rsidR="003B2CC3" w:rsidRPr="00022CE5" w:rsidRDefault="003B2CC3" w:rsidP="003B2CC3">
      <w:pPr>
        <w:widowControl w:val="0"/>
        <w:autoSpaceDE w:val="0"/>
        <w:autoSpaceDN w:val="0"/>
        <w:adjustRightInd w:val="0"/>
        <w:ind w:left="480" w:hanging="480"/>
        <w:jc w:val="both"/>
        <w:rPr>
          <w:rFonts w:ascii="Palatino Linotype" w:hAnsi="Palatino Linotype" w:cs="Times New Roman"/>
          <w:noProof/>
          <w:sz w:val="20"/>
          <w:szCs w:val="20"/>
        </w:rPr>
      </w:pPr>
      <w:r w:rsidRPr="00022CE5">
        <w:rPr>
          <w:rFonts w:ascii="Palatino Linotype" w:hAnsi="Palatino Linotype" w:cs="Times New Roman"/>
          <w:noProof/>
          <w:sz w:val="20"/>
          <w:szCs w:val="20"/>
        </w:rPr>
        <w:t xml:space="preserve">Sarker, M. N. I. </w:t>
      </w:r>
      <w:r>
        <w:rPr>
          <w:rFonts w:ascii="Palatino Linotype" w:hAnsi="Palatino Linotype" w:cs="Times New Roman"/>
          <w:noProof/>
          <w:sz w:val="20"/>
          <w:szCs w:val="20"/>
        </w:rPr>
        <w:t xml:space="preserve">&amp; Wu, M. </w:t>
      </w:r>
      <w:r w:rsidRPr="00022CE5">
        <w:rPr>
          <w:rFonts w:ascii="Palatino Linotype" w:hAnsi="Palatino Linotype" w:cs="Times New Roman"/>
          <w:noProof/>
          <w:sz w:val="20"/>
          <w:szCs w:val="20"/>
        </w:rPr>
        <w:t xml:space="preserve">(2019). Bureaucracy in Bangladesh: Perspective of disaster management. In A. Farazmand (Ed.), </w:t>
      </w:r>
      <w:r w:rsidRPr="00022CE5">
        <w:rPr>
          <w:rFonts w:ascii="Palatino Linotype" w:hAnsi="Palatino Linotype" w:cs="Times New Roman"/>
          <w:i/>
          <w:iCs/>
          <w:noProof/>
          <w:sz w:val="20"/>
          <w:szCs w:val="20"/>
        </w:rPr>
        <w:t>Global Encyclopedia of Public Administration, Public Policy, and Governance</w:t>
      </w:r>
      <w:r w:rsidRPr="00022CE5">
        <w:rPr>
          <w:rFonts w:ascii="Palatino Linotype" w:hAnsi="Palatino Linotype" w:cs="Times New Roman"/>
          <w:noProof/>
          <w:sz w:val="20"/>
          <w:szCs w:val="20"/>
        </w:rPr>
        <w:t>. Cham: Springer International Publishing. (in press)</w:t>
      </w:r>
    </w:p>
    <w:p w:rsidR="003B2CC3" w:rsidRDefault="003B2CC3" w:rsidP="003B2CC3">
      <w:pPr>
        <w:widowControl w:val="0"/>
        <w:autoSpaceDE w:val="0"/>
        <w:autoSpaceDN w:val="0"/>
        <w:adjustRightInd w:val="0"/>
        <w:ind w:left="480" w:hanging="480"/>
        <w:jc w:val="both"/>
        <w:rPr>
          <w:rFonts w:ascii="Palatino Linotype" w:hAnsi="Palatino Linotype" w:cs="Times New Roman"/>
          <w:sz w:val="20"/>
          <w:szCs w:val="20"/>
        </w:rPr>
      </w:pPr>
      <w:proofErr w:type="spellStart"/>
      <w:r w:rsidRPr="00022CE5">
        <w:rPr>
          <w:rFonts w:ascii="Palatino Linotype" w:hAnsi="Palatino Linotype" w:cs="Times New Roman"/>
          <w:sz w:val="20"/>
          <w:szCs w:val="20"/>
        </w:rPr>
        <w:t>Sarker</w:t>
      </w:r>
      <w:proofErr w:type="spellEnd"/>
      <w:r w:rsidRPr="00022CE5">
        <w:rPr>
          <w:rFonts w:ascii="Palatino Linotype" w:hAnsi="Palatino Linotype" w:cs="Times New Roman"/>
          <w:sz w:val="20"/>
          <w:szCs w:val="20"/>
        </w:rPr>
        <w:t>, M. N. I. (2019). Big Data-Driven Disaster Resilience. In Islam, M. N. (Ed.), Information and Communication Technologies for Humanitarian Services. United States: IET (The Institution of Engineering and Technology, USA. (EI indexed and in press)</w:t>
      </w:r>
    </w:p>
    <w:p w:rsidR="003B2CC3" w:rsidRDefault="003B2CC3" w:rsidP="003B2CC3">
      <w:pPr>
        <w:widowControl w:val="0"/>
        <w:autoSpaceDE w:val="0"/>
        <w:autoSpaceDN w:val="0"/>
        <w:adjustRightInd w:val="0"/>
        <w:ind w:left="480" w:hanging="480"/>
        <w:jc w:val="both"/>
        <w:rPr>
          <w:rFonts w:ascii="Palatino Linotype" w:hAnsi="Palatino Linotype" w:cs="Times New Roman"/>
          <w:sz w:val="20"/>
          <w:szCs w:val="20"/>
        </w:rPr>
      </w:pPr>
    </w:p>
    <w:p w:rsidR="003B2CC3" w:rsidRPr="007D232A" w:rsidRDefault="003B2CC3" w:rsidP="003B2CC3">
      <w:pPr>
        <w:widowControl w:val="0"/>
        <w:autoSpaceDE w:val="0"/>
        <w:autoSpaceDN w:val="0"/>
        <w:adjustRightInd w:val="0"/>
        <w:ind w:left="480" w:hanging="480"/>
        <w:jc w:val="both"/>
        <w:rPr>
          <w:rFonts w:ascii="Palatino Linotype" w:hAnsi="Palatino Linotype" w:cs="Times New Roman"/>
          <w:b/>
          <w:sz w:val="20"/>
          <w:szCs w:val="20"/>
        </w:rPr>
      </w:pPr>
      <w:r w:rsidRPr="007D232A">
        <w:rPr>
          <w:rFonts w:ascii="Palatino Linotype" w:hAnsi="Palatino Linotype" w:cs="Times New Roman"/>
          <w:b/>
          <w:sz w:val="20"/>
          <w:szCs w:val="20"/>
        </w:rPr>
        <w:t>Co-authored Article</w:t>
      </w:r>
      <w:r>
        <w:rPr>
          <w:rFonts w:ascii="Palatino Linotype" w:hAnsi="Palatino Linotype" w:cs="Times New Roman"/>
          <w:b/>
          <w:sz w:val="20"/>
          <w:szCs w:val="20"/>
        </w:rPr>
        <w:t>s</w:t>
      </w:r>
    </w:p>
    <w:p w:rsidR="003B2CC3"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2258D2">
        <w:rPr>
          <w:rFonts w:ascii="Palatino Linotype" w:hAnsi="Palatino Linotype"/>
          <w:noProof/>
          <w:sz w:val="20"/>
          <w:szCs w:val="20"/>
        </w:rPr>
        <w:t>Shafi, M., Zoya, Lei, Z., Song, X., &amp; Sarker, M. N. I. (2020). The effects of transformational leadership on employee creativity: Moderating role of intrinsic motivation. Asia Pacific Management Review, 25(2), 1-15. https://doi.org/10.1016/j.apmrv.2019.12.002</w:t>
      </w:r>
      <w:r>
        <w:rPr>
          <w:rFonts w:ascii="Palatino Linotype" w:hAnsi="Palatino Linotype"/>
          <w:noProof/>
          <w:sz w:val="20"/>
          <w:szCs w:val="20"/>
        </w:rPr>
        <w:t xml:space="preserve"> </w:t>
      </w:r>
      <w:r w:rsidRPr="00022CE5">
        <w:rPr>
          <w:rFonts w:ascii="Palatino Linotype" w:hAnsi="Palatino Linotype"/>
          <w:noProof/>
          <w:sz w:val="20"/>
          <w:szCs w:val="20"/>
        </w:rPr>
        <w:t>(</w:t>
      </w:r>
      <w:r w:rsidRPr="00022CE5">
        <w:rPr>
          <w:rFonts w:ascii="Palatino Linotype" w:hAnsi="Palatino Linotype"/>
          <w:b/>
          <w:noProof/>
          <w:sz w:val="20"/>
          <w:szCs w:val="20"/>
        </w:rPr>
        <w:t>ESCI</w:t>
      </w:r>
      <w:r w:rsidRPr="00022CE5">
        <w:rPr>
          <w:rFonts w:ascii="Palatino Linotype" w:hAnsi="Palatino Linotype"/>
          <w:noProof/>
          <w:sz w:val="20"/>
          <w:szCs w:val="20"/>
        </w:rPr>
        <w:t xml:space="preserve"> </w:t>
      </w:r>
      <w:r>
        <w:rPr>
          <w:rFonts w:ascii="Palatino Linotype" w:hAnsi="Palatino Linotype"/>
          <w:noProof/>
          <w:sz w:val="20"/>
          <w:szCs w:val="20"/>
        </w:rPr>
        <w:t xml:space="preserve">and Scopus </w:t>
      </w:r>
      <w:r w:rsidRPr="00022CE5">
        <w:rPr>
          <w:rFonts w:ascii="Palatino Linotype" w:hAnsi="Palatino Linotype"/>
          <w:noProof/>
          <w:sz w:val="20"/>
          <w:szCs w:val="20"/>
        </w:rPr>
        <w:t>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 xml:space="preserve">Nasrin, M., </w:t>
      </w:r>
      <w:r w:rsidRPr="00695B0B">
        <w:rPr>
          <w:rFonts w:ascii="Palatino Linotype" w:hAnsi="Palatino Linotype"/>
          <w:b/>
          <w:noProof/>
          <w:sz w:val="20"/>
          <w:szCs w:val="20"/>
        </w:rPr>
        <w:t>Sarker, M. N. I</w:t>
      </w:r>
      <w:r w:rsidRPr="00022CE5">
        <w:rPr>
          <w:rFonts w:ascii="Palatino Linotype" w:hAnsi="Palatino Linotype"/>
          <w:noProof/>
          <w:sz w:val="20"/>
          <w:szCs w:val="20"/>
        </w:rPr>
        <w:t>., &amp; Huda, N. (2019). Determinants of health care seeking behavior of pregnant slums dwellers in Bangladesh. Medical Science, 23(95), 35–41. (</w:t>
      </w:r>
      <w:r w:rsidRPr="00022CE5">
        <w:rPr>
          <w:rFonts w:ascii="Palatino Linotype" w:hAnsi="Palatino Linotype"/>
          <w:b/>
          <w:noProof/>
          <w:sz w:val="20"/>
          <w:szCs w:val="20"/>
        </w:rPr>
        <w:t>ESCI</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 xml:space="preserve">Amin, M. Al, </w:t>
      </w:r>
      <w:r w:rsidRPr="00022CE5">
        <w:rPr>
          <w:rFonts w:ascii="Palatino Linotype" w:hAnsi="Palatino Linotype"/>
          <w:b/>
          <w:noProof/>
          <w:sz w:val="20"/>
          <w:szCs w:val="20"/>
        </w:rPr>
        <w:t>Sarker, M. N. I.</w:t>
      </w:r>
      <w:r w:rsidRPr="00022CE5">
        <w:rPr>
          <w:rFonts w:ascii="Palatino Linotype" w:hAnsi="Palatino Linotype"/>
          <w:noProof/>
          <w:sz w:val="20"/>
          <w:szCs w:val="20"/>
        </w:rPr>
        <w:t>, Hossin, M. A., Nasrin, M., &amp; Huda, N. (2018). Cigarette Selling and Buying by the Minor and Adolescents in Bangladesh: Prevalence, Perceptions and Awareness. The Journal of Social Sciences Research, 4(12), 556–570. https://doi.org/10.32861/jssr.412.556.570 (</w:t>
      </w:r>
      <w:r w:rsidRPr="00A32796">
        <w:rPr>
          <w:rFonts w:ascii="Palatino Linotype" w:hAnsi="Palatino Linotype"/>
          <w:b/>
          <w:noProof/>
          <w:sz w:val="20"/>
          <w:szCs w:val="20"/>
        </w:rPr>
        <w:t>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Khan, S. I., Khan, A., Sarker, M. N. I., Huda, N., Zaman, M. R., Nurullah, A., &amp; Rahman, M. Z. (2018). Traffic Congestion in Dhaka city: Suffering for City Dwellers and Challenges for Sustainable Development. European Journal of Social Sciences, 57(1), 116–127.</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 xml:space="preserve">Rahman, M. Z., </w:t>
      </w:r>
      <w:r w:rsidRPr="00022CE5">
        <w:rPr>
          <w:rFonts w:ascii="Palatino Linotype" w:hAnsi="Palatino Linotype"/>
          <w:b/>
          <w:noProof/>
          <w:sz w:val="20"/>
          <w:szCs w:val="20"/>
        </w:rPr>
        <w:t>Sarker, M. N. I.</w:t>
      </w:r>
      <w:r w:rsidRPr="00022CE5">
        <w:rPr>
          <w:rFonts w:ascii="Palatino Linotype" w:hAnsi="Palatino Linotype"/>
          <w:noProof/>
          <w:sz w:val="20"/>
          <w:szCs w:val="20"/>
        </w:rPr>
        <w:t xml:space="preserve">, Huda, N., Islam Khan, S., A. B. M., N., &amp; Zaman, M. R. (2018). Assessment of Socio-Economic and Sexual Vulnerability of Tea Workers in Bangladesh. The Journal </w:t>
      </w:r>
      <w:r w:rsidRPr="00022CE5">
        <w:rPr>
          <w:rFonts w:ascii="Palatino Linotype" w:hAnsi="Palatino Linotype"/>
          <w:noProof/>
          <w:sz w:val="20"/>
          <w:szCs w:val="20"/>
        </w:rPr>
        <w:lastRenderedPageBreak/>
        <w:t>of Social Sciences Research, 4(11), 229–240. https://doi.org/10.32861/jssr.411.229.240 (</w:t>
      </w:r>
      <w:r w:rsidRPr="00022CE5">
        <w:rPr>
          <w:rFonts w:ascii="Palatino Linotype" w:hAnsi="Palatino Linotype"/>
          <w:b/>
          <w:noProof/>
          <w:sz w:val="20"/>
          <w:szCs w:val="20"/>
        </w:rPr>
        <w:t>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Hossin MA, Sarker MNI, Xiaohua Y, Frimpong ANK (2018) Development dimensions of e-commerce in Bangladesh. In: Proceedings of the 2018 International Conference on Information Management &amp; Management Science - IMMS ’18. ACM Press, New York, New York, USA, pp 42–47 (</w:t>
      </w:r>
      <w:r w:rsidRPr="00022CE5">
        <w:rPr>
          <w:rFonts w:ascii="Palatino Linotype" w:hAnsi="Palatino Linotype"/>
          <w:b/>
          <w:noProof/>
          <w:sz w:val="20"/>
          <w:szCs w:val="20"/>
        </w:rPr>
        <w:t>EI and 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Khan SI, Sarker MNI, Huda N, et al (2018) Assessment of New Urban Poverty of Vulnerable Urban Dwellers in the Context of Sub-Urbanization in Bangladesh. J Soc Sci Res 4:184–193. doi: 10.32861/journal.7.410.184.183 (</w:t>
      </w:r>
      <w:r w:rsidRPr="00022CE5">
        <w:rPr>
          <w:rFonts w:ascii="Palatino Linotype" w:hAnsi="Palatino Linotype"/>
          <w:b/>
          <w:noProof/>
          <w:sz w:val="20"/>
          <w:szCs w:val="20"/>
        </w:rPr>
        <w:t>Scopus</w:t>
      </w:r>
      <w:r w:rsidRPr="00022CE5">
        <w:rPr>
          <w:rFonts w:ascii="Palatino Linotype" w:hAnsi="Palatino Linotype"/>
          <w:noProof/>
          <w:sz w:val="20"/>
          <w:szCs w:val="20"/>
        </w:rPr>
        <w:t xml:space="preserve"> 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Islam MS, Proshad R, Asadul Haque M, Sarker MNI (2018) Assessment of heavy metals in foods around the industrial areas: Health hazard inference in Bangladesh. Geocarto Int 33:1016–1045. doi: 10.1080/10106049.2018.1516246 (</w:t>
      </w:r>
      <w:r w:rsidRPr="00022CE5">
        <w:rPr>
          <w:rFonts w:ascii="Palatino Linotype" w:hAnsi="Palatino Linotype"/>
          <w:b/>
          <w:noProof/>
          <w:sz w:val="20"/>
          <w:szCs w:val="20"/>
        </w:rPr>
        <w:t>SCIE</w:t>
      </w:r>
      <w:r w:rsidRPr="00022CE5">
        <w:rPr>
          <w:rFonts w:ascii="Palatino Linotype" w:hAnsi="Palatino Linotype"/>
          <w:noProof/>
          <w:sz w:val="20"/>
          <w:szCs w:val="20"/>
        </w:rPr>
        <w:t xml:space="preserve"> indexed, IF: 1.76)</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Mahmud SMH, Hossin MA, Ahmed R,Noori SRH, Sarker MNI (2018) Machine learning based unified framework for diabetetes prediction. In: Proceedings of the BDET-2018. ACM Press, New York, USA. (</w:t>
      </w:r>
      <w:r w:rsidRPr="00A32796">
        <w:rPr>
          <w:rFonts w:ascii="Palatino Linotype" w:hAnsi="Palatino Linotype"/>
          <w:b/>
          <w:noProof/>
          <w:sz w:val="20"/>
          <w:szCs w:val="20"/>
        </w:rPr>
        <w:t xml:space="preserve">EI </w:t>
      </w:r>
      <w:r w:rsidRPr="00022CE5">
        <w:rPr>
          <w:rFonts w:ascii="Palatino Linotype" w:hAnsi="Palatino Linotype"/>
          <w:noProof/>
          <w:sz w:val="20"/>
          <w:szCs w:val="20"/>
        </w:rPr>
        <w:t>and Scopus indexed)</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Islam MS, Khanam MS, Sarker MNI (2018) Health risk assessment of metals transfer from soil to the edible part of some vegetables grown in Patuakhali province of Bangladesh. Arch Agric Environ Sci 3:187–197 . doi: 10.26832/24566632.2018.0302013</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 xml:space="preserve">Akher, S. A., Sarker, M. N. I., &amp; Naznin, S. (2018). Salt stress mitigation by salicylic acid in wheat for food security in coastal area of Bangladesh. </w:t>
      </w:r>
      <w:r w:rsidRPr="00022CE5">
        <w:rPr>
          <w:rFonts w:ascii="Palatino Linotype" w:hAnsi="Palatino Linotype"/>
          <w:i/>
          <w:iCs/>
          <w:noProof/>
          <w:sz w:val="20"/>
          <w:szCs w:val="20"/>
        </w:rPr>
        <w:t>Journal of Plant Stress Physiology</w:t>
      </w:r>
      <w:r w:rsidRPr="00022CE5">
        <w:rPr>
          <w:rFonts w:ascii="Palatino Linotype" w:hAnsi="Palatino Linotype"/>
          <w:noProof/>
          <w:sz w:val="20"/>
          <w:szCs w:val="20"/>
        </w:rPr>
        <w:t xml:space="preserve">, </w:t>
      </w:r>
      <w:r w:rsidRPr="00022CE5">
        <w:rPr>
          <w:rFonts w:ascii="Palatino Linotype" w:hAnsi="Palatino Linotype"/>
          <w:i/>
          <w:iCs/>
          <w:noProof/>
          <w:sz w:val="20"/>
          <w:szCs w:val="20"/>
        </w:rPr>
        <w:t>4</w:t>
      </w:r>
      <w:r w:rsidRPr="00022CE5">
        <w:rPr>
          <w:rFonts w:ascii="Palatino Linotype" w:hAnsi="Palatino Linotype"/>
          <w:noProof/>
          <w:sz w:val="20"/>
          <w:szCs w:val="20"/>
        </w:rPr>
        <w:t>, 07-16. https://doi.org/10.25081/jpsp.2018.v4.3424</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Prodhan AZMS, Sarker MNI, Sultana A, Islam MS (2017) Knowledge, adoption and attitude on banana cultivation technology of the banana growers of Bangladesh. Int J Hortic Sci Ornam Plants 3:47–52</w:t>
      </w:r>
    </w:p>
    <w:p w:rsidR="003B2CC3" w:rsidRPr="00022CE5" w:rsidRDefault="003B2CC3" w:rsidP="003B2CC3">
      <w:pPr>
        <w:widowControl w:val="0"/>
        <w:numPr>
          <w:ilvl w:val="0"/>
          <w:numId w:val="3"/>
        </w:numPr>
        <w:autoSpaceDE w:val="0"/>
        <w:autoSpaceDN w:val="0"/>
        <w:adjustRightInd w:val="0"/>
        <w:spacing w:after="120" w:line="276" w:lineRule="auto"/>
        <w:contextualSpacing/>
        <w:jc w:val="both"/>
        <w:rPr>
          <w:rFonts w:ascii="Palatino Linotype" w:hAnsi="Palatino Linotype"/>
          <w:noProof/>
          <w:sz w:val="20"/>
          <w:szCs w:val="20"/>
        </w:rPr>
      </w:pPr>
      <w:r w:rsidRPr="00022CE5">
        <w:rPr>
          <w:rFonts w:ascii="Palatino Linotype" w:hAnsi="Palatino Linotype"/>
          <w:noProof/>
          <w:sz w:val="20"/>
          <w:szCs w:val="20"/>
        </w:rPr>
        <w:t>Sultana A, Sarker MNI, Prodhan AS (2017) Job Satisfaction of Public and Private Primary School Teachers of Bogra District in Bangladesh. J Sociol Anthropol 1:41–46</w:t>
      </w:r>
    </w:p>
    <w:p w:rsidR="003B2CC3" w:rsidRDefault="003B2CC3" w:rsidP="003B2CC3">
      <w:pPr>
        <w:widowControl w:val="0"/>
        <w:numPr>
          <w:ilvl w:val="0"/>
          <w:numId w:val="3"/>
        </w:numPr>
        <w:autoSpaceDE w:val="0"/>
        <w:autoSpaceDN w:val="0"/>
        <w:adjustRightInd w:val="0"/>
        <w:contextualSpacing/>
        <w:jc w:val="both"/>
        <w:rPr>
          <w:rFonts w:ascii="Palatino Linotype" w:hAnsi="Palatino Linotype"/>
          <w:noProof/>
          <w:sz w:val="20"/>
          <w:szCs w:val="20"/>
        </w:rPr>
      </w:pPr>
      <w:r w:rsidRPr="00022CE5">
        <w:rPr>
          <w:rFonts w:ascii="Palatino Linotype" w:hAnsi="Palatino Linotype"/>
          <w:noProof/>
          <w:sz w:val="20"/>
          <w:szCs w:val="20"/>
        </w:rPr>
        <w:t xml:space="preserve">Islam, M. A., Sarker, M. N. I., Rahman, M., Sultana, A., &amp; Prodhan, A. S. (2017). Determinants of Profitability of Commercial Banks in Bangladesh. </w:t>
      </w:r>
      <w:r w:rsidRPr="00022CE5">
        <w:rPr>
          <w:rFonts w:ascii="Palatino Linotype" w:hAnsi="Palatino Linotype"/>
          <w:i/>
          <w:iCs/>
          <w:noProof/>
          <w:sz w:val="20"/>
          <w:szCs w:val="20"/>
        </w:rPr>
        <w:t>International Journal of Banking and Financial Law</w:t>
      </w:r>
      <w:r w:rsidRPr="00022CE5">
        <w:rPr>
          <w:rFonts w:ascii="Palatino Linotype" w:hAnsi="Palatino Linotype"/>
          <w:noProof/>
          <w:sz w:val="20"/>
          <w:szCs w:val="20"/>
        </w:rPr>
        <w:t xml:space="preserve">, </w:t>
      </w:r>
      <w:r w:rsidRPr="00022CE5">
        <w:rPr>
          <w:rFonts w:ascii="Palatino Linotype" w:hAnsi="Palatino Linotype"/>
          <w:i/>
          <w:iCs/>
          <w:noProof/>
          <w:sz w:val="20"/>
          <w:szCs w:val="20"/>
        </w:rPr>
        <w:t>1</w:t>
      </w:r>
      <w:r w:rsidRPr="00022CE5">
        <w:rPr>
          <w:rFonts w:ascii="Palatino Linotype" w:hAnsi="Palatino Linotype"/>
          <w:noProof/>
          <w:sz w:val="20"/>
          <w:szCs w:val="20"/>
        </w:rPr>
        <w:t>(1), 1–11.</w:t>
      </w:r>
    </w:p>
    <w:p w:rsidR="003B2CC3" w:rsidRDefault="003B2CC3" w:rsidP="003B2CC3">
      <w:pPr>
        <w:widowControl w:val="0"/>
        <w:numPr>
          <w:ilvl w:val="0"/>
          <w:numId w:val="3"/>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 xml:space="preserve">Islam, M. S., Ali, M. A., &amp; Sarker, M. N. I. (2015). Effect of seed borne fungi on germinating wheat seed and their treatment with chemicals. </w:t>
      </w:r>
      <w:r w:rsidRPr="007D232A">
        <w:rPr>
          <w:rFonts w:ascii="Palatino Linotype" w:hAnsi="Palatino Linotype"/>
          <w:i/>
          <w:iCs/>
          <w:noProof/>
          <w:sz w:val="20"/>
          <w:szCs w:val="20"/>
        </w:rPr>
        <w:t>International Journal of Natural and Social Sciences</w:t>
      </w:r>
      <w:r w:rsidRPr="007D232A">
        <w:rPr>
          <w:rFonts w:ascii="Palatino Linotype" w:hAnsi="Palatino Linotype"/>
          <w:noProof/>
          <w:sz w:val="20"/>
          <w:szCs w:val="20"/>
        </w:rPr>
        <w:t xml:space="preserve">, </w:t>
      </w:r>
      <w:r w:rsidRPr="007D232A">
        <w:rPr>
          <w:rFonts w:ascii="Palatino Linotype" w:hAnsi="Palatino Linotype"/>
          <w:i/>
          <w:iCs/>
          <w:noProof/>
          <w:sz w:val="20"/>
          <w:szCs w:val="20"/>
        </w:rPr>
        <w:t>2</w:t>
      </w:r>
      <w:r w:rsidRPr="007D232A">
        <w:rPr>
          <w:rFonts w:ascii="Palatino Linotype" w:hAnsi="Palatino Linotype"/>
          <w:noProof/>
          <w:sz w:val="20"/>
          <w:szCs w:val="20"/>
        </w:rPr>
        <w:t>(21), 28–32.</w:t>
      </w:r>
    </w:p>
    <w:p w:rsidR="003B2CC3" w:rsidRDefault="003B2CC3" w:rsidP="003B2CC3">
      <w:pPr>
        <w:widowControl w:val="0"/>
        <w:numPr>
          <w:ilvl w:val="0"/>
          <w:numId w:val="3"/>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 xml:space="preserve">Islam, M. S., Ali, M. A., &amp; Sarker, M. N. I. (2015). Efficacy of medicinal plants against seed borne fungi of wheat seeds. </w:t>
      </w:r>
      <w:r w:rsidRPr="007D232A">
        <w:rPr>
          <w:rFonts w:ascii="Palatino Linotype" w:hAnsi="Palatino Linotype"/>
          <w:i/>
          <w:iCs/>
          <w:noProof/>
          <w:sz w:val="20"/>
          <w:szCs w:val="20"/>
        </w:rPr>
        <w:t>International Journal of Natural and Social Sciences</w:t>
      </w:r>
      <w:r w:rsidRPr="007D232A">
        <w:rPr>
          <w:rFonts w:ascii="Palatino Linotype" w:hAnsi="Palatino Linotype"/>
          <w:noProof/>
          <w:sz w:val="20"/>
          <w:szCs w:val="20"/>
        </w:rPr>
        <w:t xml:space="preserve">, </w:t>
      </w:r>
      <w:r w:rsidRPr="007D232A">
        <w:rPr>
          <w:rFonts w:ascii="Palatino Linotype" w:hAnsi="Palatino Linotype"/>
          <w:i/>
          <w:iCs/>
          <w:noProof/>
          <w:sz w:val="20"/>
          <w:szCs w:val="20"/>
        </w:rPr>
        <w:t>2</w:t>
      </w:r>
      <w:r w:rsidRPr="007D232A">
        <w:rPr>
          <w:rFonts w:ascii="Palatino Linotype" w:hAnsi="Palatino Linotype"/>
          <w:noProof/>
          <w:sz w:val="20"/>
          <w:szCs w:val="20"/>
        </w:rPr>
        <w:t>(21), 48–52.</w:t>
      </w:r>
    </w:p>
    <w:p w:rsidR="003B2CC3" w:rsidRPr="007D232A" w:rsidRDefault="003B2CC3" w:rsidP="003B2CC3">
      <w:pPr>
        <w:widowControl w:val="0"/>
        <w:numPr>
          <w:ilvl w:val="0"/>
          <w:numId w:val="3"/>
        </w:numPr>
        <w:autoSpaceDE w:val="0"/>
        <w:autoSpaceDN w:val="0"/>
        <w:adjustRightInd w:val="0"/>
        <w:contextualSpacing/>
        <w:jc w:val="both"/>
        <w:rPr>
          <w:rFonts w:ascii="Palatino Linotype" w:hAnsi="Palatino Linotype"/>
          <w:noProof/>
          <w:sz w:val="20"/>
          <w:szCs w:val="20"/>
        </w:rPr>
      </w:pPr>
      <w:r w:rsidRPr="007D232A">
        <w:rPr>
          <w:rFonts w:ascii="Palatino Linotype" w:hAnsi="Palatino Linotype"/>
          <w:noProof/>
          <w:sz w:val="20"/>
          <w:szCs w:val="20"/>
        </w:rPr>
        <w:t xml:space="preserve">Rahman, M., Saha, N. K., Sarker, M. N. I., Sultana, A., &amp; Prodhan, A. S. (2017). Problems and Prospects of Electronic Banking in Bangladesh: A Case Study on Dutch-Bangla Bank Limited. </w:t>
      </w:r>
      <w:r w:rsidRPr="007D232A">
        <w:rPr>
          <w:rFonts w:ascii="Palatino Linotype" w:hAnsi="Palatino Linotype"/>
          <w:i/>
          <w:iCs/>
          <w:noProof/>
          <w:sz w:val="20"/>
          <w:szCs w:val="20"/>
        </w:rPr>
        <w:t>American Journal of Operations Management and Information Systems</w:t>
      </w:r>
      <w:r w:rsidRPr="007D232A">
        <w:rPr>
          <w:rFonts w:ascii="Palatino Linotype" w:hAnsi="Palatino Linotype"/>
          <w:noProof/>
          <w:sz w:val="20"/>
          <w:szCs w:val="20"/>
        </w:rPr>
        <w:t xml:space="preserve">, </w:t>
      </w:r>
      <w:r w:rsidRPr="007D232A">
        <w:rPr>
          <w:rFonts w:ascii="Palatino Linotype" w:hAnsi="Palatino Linotype"/>
          <w:i/>
          <w:iCs/>
          <w:noProof/>
          <w:sz w:val="20"/>
          <w:szCs w:val="20"/>
        </w:rPr>
        <w:t>2</w:t>
      </w:r>
      <w:r w:rsidRPr="007D232A">
        <w:rPr>
          <w:rFonts w:ascii="Palatino Linotype" w:hAnsi="Palatino Linotype"/>
          <w:noProof/>
          <w:sz w:val="20"/>
          <w:szCs w:val="20"/>
        </w:rPr>
        <w:t>(1), 42–53. https://doi.org/10.11648/j.ajomis.20170201.17</w:t>
      </w:r>
    </w:p>
    <w:p w:rsidR="003B2CC3" w:rsidRPr="00022CE5" w:rsidRDefault="003B2CC3" w:rsidP="003B2CC3">
      <w:pPr>
        <w:widowControl w:val="0"/>
        <w:autoSpaceDE w:val="0"/>
        <w:autoSpaceDN w:val="0"/>
        <w:adjustRightInd w:val="0"/>
        <w:ind w:left="480" w:hanging="480"/>
        <w:jc w:val="both"/>
        <w:rPr>
          <w:rFonts w:ascii="Palatino Linotype" w:hAnsi="Palatino Linotype" w:cs="Times New Roman"/>
          <w:bCs/>
          <w:sz w:val="20"/>
          <w:szCs w:val="20"/>
        </w:rPr>
      </w:pPr>
    </w:p>
    <w:p w:rsidR="003B2CC3" w:rsidRPr="00022CE5" w:rsidRDefault="003B2CC3" w:rsidP="003B2CC3">
      <w:pPr>
        <w:jc w:val="both"/>
        <w:rPr>
          <w:rFonts w:ascii="Palatino Linotype" w:hAnsi="Palatino Linotype" w:cs="Times New Roman"/>
          <w:bCs/>
          <w:sz w:val="20"/>
          <w:szCs w:val="20"/>
        </w:rPr>
      </w:pPr>
      <w:r w:rsidRPr="00022CE5">
        <w:rPr>
          <w:rFonts w:ascii="Palatino Linotype" w:hAnsi="Palatino Linotype" w:cs="Times New Roman"/>
          <w:b/>
          <w:bCs/>
          <w:sz w:val="20"/>
          <w:szCs w:val="20"/>
        </w:rPr>
        <w:t>Conference papers</w:t>
      </w:r>
    </w:p>
    <w:p w:rsidR="003B2CC3" w:rsidRPr="00FA3BC2" w:rsidRDefault="003B2CC3" w:rsidP="003B2CC3">
      <w:pPr>
        <w:numPr>
          <w:ilvl w:val="0"/>
          <w:numId w:val="1"/>
        </w:numPr>
        <w:suppressAutoHyphens w:val="0"/>
        <w:jc w:val="both"/>
        <w:rPr>
          <w:rFonts w:ascii="Palatino Linotype" w:hAnsi="Palatino Linotype"/>
          <w:bCs/>
          <w:sz w:val="20"/>
          <w:szCs w:val="20"/>
        </w:rPr>
      </w:pPr>
      <w:proofErr w:type="spellStart"/>
      <w:r w:rsidRPr="00FA3BC2">
        <w:rPr>
          <w:rFonts w:ascii="Palatino Linotype" w:hAnsi="Palatino Linotype"/>
          <w:bCs/>
          <w:sz w:val="20"/>
          <w:szCs w:val="20"/>
        </w:rPr>
        <w:t>Md</w:t>
      </w:r>
      <w:proofErr w:type="spellEnd"/>
      <w:r w:rsidRPr="00FA3BC2">
        <w:rPr>
          <w:rFonts w:ascii="Palatino Linotype" w:hAnsi="Palatino Linotype"/>
          <w:bCs/>
          <w:sz w:val="20"/>
          <w:szCs w:val="20"/>
        </w:rPr>
        <w:t xml:space="preserve"> </w:t>
      </w:r>
      <w:proofErr w:type="spellStart"/>
      <w:r w:rsidRPr="00FA3BC2">
        <w:rPr>
          <w:rFonts w:ascii="Palatino Linotype" w:hAnsi="Palatino Linotype"/>
          <w:bCs/>
          <w:sz w:val="20"/>
          <w:szCs w:val="20"/>
        </w:rPr>
        <w:t>Nazirul</w:t>
      </w:r>
      <w:proofErr w:type="spellEnd"/>
      <w:r w:rsidRPr="00FA3BC2">
        <w:rPr>
          <w:rFonts w:ascii="Palatino Linotype" w:hAnsi="Palatino Linotype"/>
          <w:bCs/>
          <w:sz w:val="20"/>
          <w:szCs w:val="20"/>
        </w:rPr>
        <w:t xml:space="preserve"> Islam </w:t>
      </w:r>
      <w:proofErr w:type="spellStart"/>
      <w:r w:rsidRPr="00FA3BC2">
        <w:rPr>
          <w:rFonts w:ascii="Palatino Linotype" w:hAnsi="Palatino Linotype"/>
          <w:bCs/>
          <w:sz w:val="20"/>
          <w:szCs w:val="20"/>
        </w:rPr>
        <w:t>Sarker</w:t>
      </w:r>
      <w:proofErr w:type="spellEnd"/>
      <w:r w:rsidRPr="00FA3BC2">
        <w:rPr>
          <w:rFonts w:ascii="Palatino Linotype" w:hAnsi="Palatino Linotype"/>
          <w:bCs/>
          <w:sz w:val="20"/>
          <w:szCs w:val="20"/>
        </w:rPr>
        <w:t xml:space="preserve"> and Wu Min (2019). </w:t>
      </w:r>
      <w:r w:rsidRPr="00FA3BC2">
        <w:rPr>
          <w:rFonts w:ascii="Palatino Linotype" w:hAnsi="Palatino Linotype"/>
          <w:sz w:val="20"/>
          <w:szCs w:val="20"/>
        </w:rPr>
        <w:t xml:space="preserve">Leveraging digital technology for better learning and education. </w:t>
      </w:r>
      <w:r w:rsidRPr="00FA3BC2">
        <w:rPr>
          <w:rFonts w:ascii="Palatino Linotype" w:hAnsi="Palatino Linotype"/>
          <w:noProof/>
          <w:sz w:val="20"/>
          <w:szCs w:val="20"/>
        </w:rPr>
        <w:t xml:space="preserve">AERA-2019, </w:t>
      </w:r>
      <w:r w:rsidRPr="00FA3BC2">
        <w:rPr>
          <w:rFonts w:ascii="Palatino Linotype" w:hAnsi="Palatino Linotype"/>
          <w:sz w:val="20"/>
          <w:szCs w:val="20"/>
        </w:rPr>
        <w:t>April 1-5, 2019</w:t>
      </w:r>
      <w:r w:rsidRPr="00FA3BC2">
        <w:rPr>
          <w:rFonts w:ascii="Palatino Linotype" w:hAnsi="Palatino Linotype"/>
          <w:bCs/>
          <w:sz w:val="20"/>
          <w:szCs w:val="20"/>
        </w:rPr>
        <w:t xml:space="preserve">, </w:t>
      </w:r>
      <w:r w:rsidRPr="00FA3BC2">
        <w:rPr>
          <w:rFonts w:ascii="Palatino Linotype" w:hAnsi="Palatino Linotype"/>
          <w:b/>
          <w:noProof/>
          <w:sz w:val="20"/>
          <w:szCs w:val="20"/>
        </w:rPr>
        <w:t>Canada</w:t>
      </w:r>
      <w:r w:rsidRPr="00FA3BC2">
        <w:rPr>
          <w:rFonts w:ascii="Palatino Linotype" w:hAnsi="Palatino Linotype"/>
          <w:noProof/>
          <w:sz w:val="20"/>
          <w:szCs w:val="20"/>
        </w:rPr>
        <w:t xml:space="preserve"> </w:t>
      </w:r>
    </w:p>
    <w:p w:rsidR="003B2CC3" w:rsidRPr="00FA3BC2" w:rsidRDefault="003B2CC3" w:rsidP="003B2CC3">
      <w:pPr>
        <w:numPr>
          <w:ilvl w:val="0"/>
          <w:numId w:val="1"/>
        </w:numPr>
        <w:suppressAutoHyphens w:val="0"/>
        <w:jc w:val="both"/>
        <w:rPr>
          <w:rFonts w:ascii="Palatino Linotype" w:hAnsi="Palatino Linotype"/>
          <w:bCs/>
          <w:sz w:val="20"/>
          <w:szCs w:val="20"/>
        </w:rPr>
      </w:pPr>
      <w:proofErr w:type="spellStart"/>
      <w:r w:rsidRPr="00FA3BC2">
        <w:rPr>
          <w:rFonts w:ascii="Palatino Linotype" w:hAnsi="Palatino Linotype"/>
          <w:bCs/>
          <w:sz w:val="20"/>
          <w:szCs w:val="20"/>
        </w:rPr>
        <w:t>Md</w:t>
      </w:r>
      <w:proofErr w:type="spellEnd"/>
      <w:r w:rsidRPr="00FA3BC2">
        <w:rPr>
          <w:rFonts w:ascii="Palatino Linotype" w:hAnsi="Palatino Linotype"/>
          <w:bCs/>
          <w:sz w:val="20"/>
          <w:szCs w:val="20"/>
        </w:rPr>
        <w:t xml:space="preserve"> </w:t>
      </w:r>
      <w:proofErr w:type="spellStart"/>
      <w:r w:rsidRPr="00FA3BC2">
        <w:rPr>
          <w:rFonts w:ascii="Palatino Linotype" w:hAnsi="Palatino Linotype"/>
          <w:bCs/>
          <w:sz w:val="20"/>
          <w:szCs w:val="20"/>
        </w:rPr>
        <w:t>Nazirul</w:t>
      </w:r>
      <w:proofErr w:type="spellEnd"/>
      <w:r w:rsidRPr="00FA3BC2">
        <w:rPr>
          <w:rFonts w:ascii="Palatino Linotype" w:hAnsi="Palatino Linotype"/>
          <w:bCs/>
          <w:sz w:val="20"/>
          <w:szCs w:val="20"/>
        </w:rPr>
        <w:t xml:space="preserve"> Islam </w:t>
      </w:r>
      <w:proofErr w:type="spellStart"/>
      <w:r w:rsidRPr="00FA3BC2">
        <w:rPr>
          <w:rFonts w:ascii="Palatino Linotype" w:hAnsi="Palatino Linotype"/>
          <w:bCs/>
          <w:sz w:val="20"/>
          <w:szCs w:val="20"/>
        </w:rPr>
        <w:t>Sarker</w:t>
      </w:r>
      <w:proofErr w:type="spellEnd"/>
      <w:r w:rsidRPr="00FA3BC2">
        <w:rPr>
          <w:rFonts w:ascii="Palatino Linotype" w:hAnsi="Palatino Linotype"/>
          <w:bCs/>
          <w:sz w:val="20"/>
          <w:szCs w:val="20"/>
        </w:rPr>
        <w:t>, Min Wu</w:t>
      </w:r>
      <w:r w:rsidRPr="00FA3BC2">
        <w:rPr>
          <w:rFonts w:ascii="Palatino Linotype" w:hAnsi="Palatino Linotype"/>
          <w:noProof/>
          <w:sz w:val="20"/>
          <w:szCs w:val="20"/>
        </w:rPr>
        <w:t xml:space="preserve">, Liu Run Qiu, Chenwei Ma (2019) Challenges and Opportunities for Information Resource Management for E-Governance in Bangladesh. ICMSEM-2018, Springer, </w:t>
      </w:r>
      <w:r w:rsidRPr="00FA3BC2">
        <w:rPr>
          <w:rFonts w:ascii="Palatino Linotype" w:hAnsi="Palatino Linotype"/>
          <w:bCs/>
          <w:sz w:val="20"/>
          <w:szCs w:val="20"/>
        </w:rPr>
        <w:t xml:space="preserve">1-4 August, 2018, </w:t>
      </w:r>
      <w:r w:rsidRPr="00FA3BC2">
        <w:rPr>
          <w:rFonts w:ascii="Palatino Linotype" w:hAnsi="Palatino Linotype"/>
          <w:noProof/>
          <w:sz w:val="20"/>
          <w:szCs w:val="20"/>
        </w:rPr>
        <w:t xml:space="preserve">Melbourne, </w:t>
      </w:r>
      <w:r w:rsidRPr="00FA3BC2">
        <w:rPr>
          <w:rFonts w:ascii="Palatino Linotype" w:hAnsi="Palatino Linotype"/>
          <w:b/>
          <w:noProof/>
          <w:sz w:val="20"/>
          <w:szCs w:val="20"/>
        </w:rPr>
        <w:t>Australia</w:t>
      </w:r>
    </w:p>
    <w:p w:rsidR="003B2CC3" w:rsidRPr="00022CE5" w:rsidRDefault="003B2CC3" w:rsidP="003B2CC3">
      <w:pPr>
        <w:numPr>
          <w:ilvl w:val="0"/>
          <w:numId w:val="1"/>
        </w:numPr>
        <w:suppressAutoHyphens w:val="0"/>
        <w:jc w:val="both"/>
        <w:rPr>
          <w:rFonts w:ascii="Palatino Linotype" w:hAnsi="Palatino Linotype"/>
          <w:bCs/>
          <w:sz w:val="20"/>
          <w:szCs w:val="20"/>
        </w:rPr>
      </w:pPr>
      <w:proofErr w:type="spellStart"/>
      <w:r w:rsidRPr="00022CE5">
        <w:rPr>
          <w:rFonts w:ascii="Palatino Linotype" w:hAnsi="Palatino Linotype"/>
          <w:bCs/>
          <w:sz w:val="20"/>
          <w:szCs w:val="20"/>
        </w:rPr>
        <w:lastRenderedPageBreak/>
        <w:t>Md</w:t>
      </w:r>
      <w:proofErr w:type="spellEnd"/>
      <w:r w:rsidRPr="00022CE5">
        <w:rPr>
          <w:rFonts w:ascii="Palatino Linotype" w:hAnsi="Palatino Linotype"/>
          <w:bCs/>
          <w:sz w:val="20"/>
          <w:szCs w:val="20"/>
        </w:rPr>
        <w:t xml:space="preserve"> </w:t>
      </w:r>
      <w:proofErr w:type="spellStart"/>
      <w:r w:rsidRPr="00022CE5">
        <w:rPr>
          <w:rFonts w:ascii="Palatino Linotype" w:hAnsi="Palatino Linotype"/>
          <w:bCs/>
          <w:sz w:val="20"/>
          <w:szCs w:val="20"/>
        </w:rPr>
        <w:t>Nazirul</w:t>
      </w:r>
      <w:proofErr w:type="spellEnd"/>
      <w:r w:rsidRPr="00022CE5">
        <w:rPr>
          <w:rFonts w:ascii="Palatino Linotype" w:hAnsi="Palatino Linotype"/>
          <w:bCs/>
          <w:sz w:val="20"/>
          <w:szCs w:val="20"/>
        </w:rPr>
        <w:t xml:space="preserve"> Islam </w:t>
      </w:r>
      <w:proofErr w:type="spellStart"/>
      <w:r w:rsidRPr="00022CE5">
        <w:rPr>
          <w:rFonts w:ascii="Palatino Linotype" w:hAnsi="Palatino Linotype"/>
          <w:bCs/>
          <w:sz w:val="20"/>
          <w:szCs w:val="20"/>
        </w:rPr>
        <w:t>Sarker</w:t>
      </w:r>
      <w:proofErr w:type="spellEnd"/>
      <w:r w:rsidRPr="00022CE5">
        <w:rPr>
          <w:rFonts w:ascii="Palatino Linotype" w:hAnsi="Palatino Linotype"/>
          <w:bCs/>
          <w:sz w:val="20"/>
          <w:szCs w:val="20"/>
        </w:rPr>
        <w:t xml:space="preserve"> and Wu Min (2018). Environmental Governance and Climate Change Impacts on Vulnerable Riverine Island (Char) Dwellers in Bangladesh. </w:t>
      </w:r>
      <w:r w:rsidRPr="00022CE5">
        <w:rPr>
          <w:rFonts w:ascii="Palatino Linotype" w:hAnsi="Palatino Linotype"/>
          <w:sz w:val="20"/>
          <w:szCs w:val="20"/>
        </w:rPr>
        <w:t xml:space="preserve">Local Governance Innovation-2018, </w:t>
      </w:r>
      <w:r w:rsidRPr="00022CE5">
        <w:rPr>
          <w:rFonts w:ascii="Palatino Linotype" w:hAnsi="Palatino Linotype"/>
          <w:bCs/>
          <w:i/>
          <w:sz w:val="20"/>
          <w:szCs w:val="20"/>
        </w:rPr>
        <w:t>7-10 July</w:t>
      </w:r>
      <w:r w:rsidRPr="00022CE5">
        <w:rPr>
          <w:rFonts w:ascii="Palatino Linotype" w:hAnsi="Palatino Linotype"/>
          <w:bCs/>
          <w:sz w:val="20"/>
          <w:szCs w:val="20"/>
        </w:rPr>
        <w:t xml:space="preserve">, 2018, </w:t>
      </w:r>
      <w:r w:rsidRPr="00022CE5">
        <w:rPr>
          <w:rFonts w:ascii="Palatino Linotype" w:hAnsi="Palatino Linotype"/>
          <w:sz w:val="20"/>
          <w:szCs w:val="20"/>
        </w:rPr>
        <w:t>Chengdu</w:t>
      </w:r>
      <w:r w:rsidRPr="00022CE5">
        <w:rPr>
          <w:rFonts w:ascii="Palatino Linotype" w:hAnsi="Palatino Linotype"/>
          <w:bCs/>
          <w:sz w:val="20"/>
          <w:szCs w:val="20"/>
        </w:rPr>
        <w:t xml:space="preserve">, </w:t>
      </w:r>
      <w:r w:rsidRPr="00022CE5">
        <w:rPr>
          <w:rFonts w:ascii="Palatino Linotype" w:hAnsi="Palatino Linotype"/>
          <w:b/>
          <w:bCs/>
          <w:sz w:val="20"/>
          <w:szCs w:val="20"/>
        </w:rPr>
        <w:t>China</w:t>
      </w:r>
      <w:r w:rsidRPr="00022CE5">
        <w:rPr>
          <w:rFonts w:ascii="Palatino Linotype" w:hAnsi="Palatino Linotype"/>
          <w:bCs/>
          <w:sz w:val="20"/>
          <w:szCs w:val="20"/>
        </w:rPr>
        <w:t>.</w:t>
      </w:r>
    </w:p>
    <w:p w:rsidR="003B2CC3" w:rsidRPr="00022CE5" w:rsidRDefault="003B2CC3" w:rsidP="003B2CC3">
      <w:pPr>
        <w:numPr>
          <w:ilvl w:val="0"/>
          <w:numId w:val="1"/>
        </w:numPr>
        <w:suppressAutoHyphens w:val="0"/>
        <w:jc w:val="both"/>
        <w:rPr>
          <w:rFonts w:ascii="Palatino Linotype" w:hAnsi="Palatino Linotype"/>
          <w:bCs/>
          <w:sz w:val="20"/>
          <w:szCs w:val="20"/>
        </w:rPr>
      </w:pPr>
      <w:proofErr w:type="spellStart"/>
      <w:r w:rsidRPr="00022CE5">
        <w:rPr>
          <w:rFonts w:ascii="Palatino Linotype" w:hAnsi="Palatino Linotype"/>
          <w:bCs/>
          <w:sz w:val="20"/>
          <w:szCs w:val="20"/>
        </w:rPr>
        <w:t>Md</w:t>
      </w:r>
      <w:proofErr w:type="spellEnd"/>
      <w:r w:rsidRPr="00022CE5">
        <w:rPr>
          <w:rFonts w:ascii="Palatino Linotype" w:hAnsi="Palatino Linotype"/>
          <w:bCs/>
          <w:sz w:val="20"/>
          <w:szCs w:val="20"/>
        </w:rPr>
        <w:t xml:space="preserve"> </w:t>
      </w:r>
      <w:proofErr w:type="spellStart"/>
      <w:r w:rsidRPr="00022CE5">
        <w:rPr>
          <w:rFonts w:ascii="Palatino Linotype" w:hAnsi="Palatino Linotype"/>
          <w:bCs/>
          <w:sz w:val="20"/>
          <w:szCs w:val="20"/>
        </w:rPr>
        <w:t>Nazirul</w:t>
      </w:r>
      <w:proofErr w:type="spellEnd"/>
      <w:r w:rsidRPr="00022CE5">
        <w:rPr>
          <w:rFonts w:ascii="Palatino Linotype" w:hAnsi="Palatino Linotype"/>
          <w:bCs/>
          <w:sz w:val="20"/>
          <w:szCs w:val="20"/>
        </w:rPr>
        <w:t xml:space="preserve"> Islam </w:t>
      </w:r>
      <w:proofErr w:type="spellStart"/>
      <w:r w:rsidRPr="00022CE5">
        <w:rPr>
          <w:rFonts w:ascii="Palatino Linotype" w:hAnsi="Palatino Linotype"/>
          <w:bCs/>
          <w:sz w:val="20"/>
          <w:szCs w:val="20"/>
        </w:rPr>
        <w:t>Sarker</w:t>
      </w:r>
      <w:proofErr w:type="spellEnd"/>
      <w:r w:rsidRPr="00022CE5">
        <w:rPr>
          <w:rFonts w:ascii="Palatino Linotype" w:hAnsi="Palatino Linotype"/>
          <w:bCs/>
          <w:sz w:val="20"/>
          <w:szCs w:val="20"/>
        </w:rPr>
        <w:t xml:space="preserve"> and Wu Min (2018). Environmental Governance and Climate Change Impacts on Vulnerable Riverine Island (Char) Dwellers in Bangladesh. </w:t>
      </w:r>
      <w:r w:rsidRPr="00022CE5">
        <w:rPr>
          <w:rFonts w:ascii="Palatino Linotype" w:hAnsi="Palatino Linotype"/>
          <w:bCs/>
          <w:i/>
          <w:sz w:val="20"/>
          <w:szCs w:val="20"/>
        </w:rPr>
        <w:t>International</w:t>
      </w:r>
      <w:r w:rsidRPr="00022CE5">
        <w:rPr>
          <w:rFonts w:ascii="Palatino Linotype" w:hAnsi="Palatino Linotype"/>
          <w:bCs/>
          <w:sz w:val="20"/>
          <w:szCs w:val="20"/>
        </w:rPr>
        <w:t xml:space="preserve"> </w:t>
      </w:r>
      <w:r w:rsidRPr="00022CE5">
        <w:rPr>
          <w:rFonts w:ascii="Palatino Linotype" w:hAnsi="Palatino Linotype"/>
          <w:bCs/>
          <w:i/>
          <w:sz w:val="20"/>
          <w:szCs w:val="20"/>
        </w:rPr>
        <w:t>Conference on Research and Extension for Sustainable Rural Development, 15-16 February</w:t>
      </w:r>
      <w:r w:rsidRPr="00022CE5">
        <w:rPr>
          <w:rFonts w:ascii="Palatino Linotype" w:hAnsi="Palatino Linotype"/>
          <w:bCs/>
          <w:sz w:val="20"/>
          <w:szCs w:val="20"/>
        </w:rPr>
        <w:t xml:space="preserve">, 2018 (p. 38). Rural Development Academy, </w:t>
      </w:r>
      <w:proofErr w:type="spellStart"/>
      <w:r w:rsidRPr="00022CE5">
        <w:rPr>
          <w:rFonts w:ascii="Palatino Linotype" w:hAnsi="Palatino Linotype"/>
          <w:bCs/>
          <w:sz w:val="20"/>
          <w:szCs w:val="20"/>
        </w:rPr>
        <w:t>Bogra</w:t>
      </w:r>
      <w:proofErr w:type="spellEnd"/>
      <w:r w:rsidRPr="00022CE5">
        <w:rPr>
          <w:rFonts w:ascii="Palatino Linotype" w:hAnsi="Palatino Linotype"/>
          <w:bCs/>
          <w:sz w:val="20"/>
          <w:szCs w:val="20"/>
        </w:rPr>
        <w:t xml:space="preserve">, </w:t>
      </w:r>
      <w:r w:rsidRPr="00022CE5">
        <w:rPr>
          <w:rFonts w:ascii="Palatino Linotype" w:hAnsi="Palatino Linotype"/>
          <w:b/>
          <w:bCs/>
          <w:sz w:val="20"/>
          <w:szCs w:val="20"/>
        </w:rPr>
        <w:t>Bangladesh</w:t>
      </w:r>
      <w:r w:rsidRPr="00022CE5">
        <w:rPr>
          <w:rFonts w:ascii="Palatino Linotype" w:hAnsi="Palatino Linotype"/>
          <w:bCs/>
          <w:sz w:val="20"/>
          <w:szCs w:val="20"/>
        </w:rPr>
        <w:t>.</w:t>
      </w:r>
    </w:p>
    <w:p w:rsidR="003B2CC3" w:rsidRPr="00022CE5" w:rsidRDefault="003B2CC3" w:rsidP="003B2CC3">
      <w:pPr>
        <w:numPr>
          <w:ilvl w:val="0"/>
          <w:numId w:val="1"/>
        </w:numPr>
        <w:suppressAutoHyphens w:val="0"/>
        <w:jc w:val="both"/>
        <w:rPr>
          <w:rFonts w:ascii="Palatino Linotype" w:hAnsi="Palatino Linotype"/>
          <w:bCs/>
          <w:sz w:val="20"/>
          <w:szCs w:val="20"/>
        </w:rPr>
      </w:pPr>
      <w:r w:rsidRPr="00022CE5">
        <w:rPr>
          <w:rFonts w:ascii="Palatino Linotype" w:hAnsi="Palatino Linotype"/>
          <w:bCs/>
          <w:sz w:val="20"/>
          <w:szCs w:val="20"/>
        </w:rPr>
        <w:t xml:space="preserve">Md. </w:t>
      </w:r>
      <w:proofErr w:type="spellStart"/>
      <w:r w:rsidRPr="00022CE5">
        <w:rPr>
          <w:rFonts w:ascii="Palatino Linotype" w:hAnsi="Palatino Linotype"/>
          <w:bCs/>
          <w:sz w:val="20"/>
          <w:szCs w:val="20"/>
        </w:rPr>
        <w:t>Nazirul</w:t>
      </w:r>
      <w:proofErr w:type="spellEnd"/>
      <w:r w:rsidRPr="00022CE5">
        <w:rPr>
          <w:rFonts w:ascii="Palatino Linotype" w:hAnsi="Palatino Linotype"/>
          <w:bCs/>
          <w:sz w:val="20"/>
          <w:szCs w:val="20"/>
        </w:rPr>
        <w:t xml:space="preserve"> Islam </w:t>
      </w:r>
      <w:proofErr w:type="spellStart"/>
      <w:r w:rsidRPr="00022CE5">
        <w:rPr>
          <w:rFonts w:ascii="Palatino Linotype" w:hAnsi="Palatino Linotype"/>
          <w:bCs/>
          <w:sz w:val="20"/>
          <w:szCs w:val="20"/>
        </w:rPr>
        <w:t>Sarker</w:t>
      </w:r>
      <w:proofErr w:type="spellEnd"/>
      <w:r w:rsidRPr="00022CE5">
        <w:rPr>
          <w:rFonts w:ascii="Palatino Linotype" w:hAnsi="Palatino Linotype"/>
          <w:bCs/>
          <w:sz w:val="20"/>
          <w:szCs w:val="20"/>
        </w:rPr>
        <w:t xml:space="preserve"> and Mohammad Mustafa (2017). Climate finance in vulnerable context of Bangladesh. In </w:t>
      </w:r>
      <w:r w:rsidRPr="00022CE5">
        <w:rPr>
          <w:rFonts w:ascii="Palatino Linotype" w:hAnsi="Palatino Linotype"/>
          <w:bCs/>
          <w:i/>
          <w:sz w:val="20"/>
          <w:szCs w:val="20"/>
        </w:rPr>
        <w:t xml:space="preserve">15th AP Conference on Global Perspectives in Changing Local Landscape sat: </w:t>
      </w:r>
      <w:proofErr w:type="spellStart"/>
      <w:r w:rsidRPr="00022CE5">
        <w:rPr>
          <w:rFonts w:ascii="Palatino Linotype" w:hAnsi="Palatino Linotype"/>
          <w:bCs/>
          <w:i/>
          <w:sz w:val="20"/>
          <w:szCs w:val="20"/>
        </w:rPr>
        <w:t>Ritsumeikan</w:t>
      </w:r>
      <w:proofErr w:type="spellEnd"/>
      <w:r w:rsidRPr="00022CE5">
        <w:rPr>
          <w:rFonts w:ascii="Palatino Linotype" w:hAnsi="Palatino Linotype"/>
          <w:bCs/>
          <w:i/>
          <w:sz w:val="20"/>
          <w:szCs w:val="20"/>
        </w:rPr>
        <w:t xml:space="preserve"> Asia Pacific University (APU) </w:t>
      </w:r>
      <w:r w:rsidRPr="00022CE5">
        <w:rPr>
          <w:rFonts w:ascii="Palatino Linotype" w:hAnsi="Palatino Linotype"/>
          <w:bCs/>
          <w:sz w:val="20"/>
          <w:szCs w:val="20"/>
        </w:rPr>
        <w:t xml:space="preserve">1-1 </w:t>
      </w:r>
      <w:proofErr w:type="spellStart"/>
      <w:r w:rsidRPr="00022CE5">
        <w:rPr>
          <w:rFonts w:ascii="Palatino Linotype" w:hAnsi="Palatino Linotype"/>
          <w:bCs/>
          <w:sz w:val="20"/>
          <w:szCs w:val="20"/>
        </w:rPr>
        <w:t>Jumonjibaru</w:t>
      </w:r>
      <w:proofErr w:type="spellEnd"/>
      <w:r w:rsidRPr="00022CE5">
        <w:rPr>
          <w:rFonts w:ascii="Palatino Linotype" w:hAnsi="Palatino Linotype"/>
          <w:bCs/>
          <w:sz w:val="20"/>
          <w:szCs w:val="20"/>
        </w:rPr>
        <w:t xml:space="preserve">, </w:t>
      </w:r>
      <w:proofErr w:type="spellStart"/>
      <w:r w:rsidRPr="00022CE5">
        <w:rPr>
          <w:rFonts w:ascii="Palatino Linotype" w:hAnsi="Palatino Linotype"/>
          <w:bCs/>
          <w:sz w:val="20"/>
          <w:szCs w:val="20"/>
        </w:rPr>
        <w:t>Beppu</w:t>
      </w:r>
      <w:proofErr w:type="spellEnd"/>
      <w:r w:rsidRPr="00022CE5">
        <w:rPr>
          <w:rFonts w:ascii="Palatino Linotype" w:hAnsi="Palatino Linotype"/>
          <w:bCs/>
          <w:sz w:val="20"/>
          <w:szCs w:val="20"/>
        </w:rPr>
        <w:t xml:space="preserve">, Oita, </w:t>
      </w:r>
      <w:r w:rsidRPr="00022CE5">
        <w:rPr>
          <w:rFonts w:ascii="Palatino Linotype" w:hAnsi="Palatino Linotype"/>
          <w:b/>
          <w:bCs/>
          <w:sz w:val="20"/>
          <w:szCs w:val="20"/>
        </w:rPr>
        <w:t>Japan</w:t>
      </w:r>
    </w:p>
    <w:p w:rsidR="003B2CC3" w:rsidRPr="00022CE5" w:rsidRDefault="003B2CC3" w:rsidP="003B2CC3">
      <w:pPr>
        <w:ind w:left="360"/>
        <w:jc w:val="both"/>
        <w:rPr>
          <w:rFonts w:ascii="Palatino Linotype" w:hAnsi="Palatino Linotype"/>
          <w:bCs/>
          <w:sz w:val="20"/>
          <w:szCs w:val="20"/>
        </w:rPr>
      </w:pPr>
    </w:p>
    <w:p w:rsidR="004C500A" w:rsidRDefault="003B2CC3" w:rsidP="003B2CC3">
      <w:r w:rsidRPr="00022CE5">
        <w:rPr>
          <w:rFonts w:ascii="Palatino Linotype" w:hAnsi="Palatino Linotype" w:cs="Times New Roman"/>
          <w:sz w:val="20"/>
          <w:szCs w:val="20"/>
        </w:rPr>
        <w:fldChar w:fldCharType="end"/>
      </w:r>
      <w:bookmarkEnd w:id="1"/>
    </w:p>
    <w:sectPr w:rsidR="004C5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Arial Unicode MS"/>
    <w:panose1 w:val="02010600030101010101"/>
    <w:charset w:val="86"/>
    <w:family w:val="auto"/>
    <w:pitch w:val="variable"/>
    <w:sig w:usb0="00000000"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FF68EA"/>
    <w:multiLevelType w:val="hybridMultilevel"/>
    <w:tmpl w:val="4DD45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2FE1D8C"/>
    <w:multiLevelType w:val="hybridMultilevel"/>
    <w:tmpl w:val="3B70AA76"/>
    <w:lvl w:ilvl="0" w:tplc="2118F4EE">
      <w:start w:val="1"/>
      <w:numFmt w:val="decimal"/>
      <w:lvlText w:val="%1."/>
      <w:lvlJc w:val="left"/>
      <w:pPr>
        <w:ind w:left="450" w:hanging="360"/>
      </w:pPr>
      <w:rPr>
        <w:b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E5717B3"/>
    <w:multiLevelType w:val="hybridMultilevel"/>
    <w:tmpl w:val="3AD437E0"/>
    <w:lvl w:ilvl="0" w:tplc="01F098B2">
      <w:start w:val="1"/>
      <w:numFmt w:val="decimal"/>
      <w:lvlText w:val="%1."/>
      <w:lvlJc w:val="left"/>
      <w:pPr>
        <w:ind w:left="450" w:hanging="360"/>
      </w:pPr>
      <w:rPr>
        <w:b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61"/>
    <w:rsid w:val="00004611"/>
    <w:rsid w:val="003B2CC3"/>
    <w:rsid w:val="004C500A"/>
    <w:rsid w:val="00647099"/>
    <w:rsid w:val="00907361"/>
    <w:rsid w:val="00C44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745E4-7BFC-496C-A8E5-B26A3490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CC3"/>
    <w:pPr>
      <w:suppressAutoHyphens/>
      <w:spacing w:after="0" w:line="240" w:lineRule="auto"/>
    </w:pPr>
    <w:rPr>
      <w:rFonts w:ascii="Times New Roman" w:eastAsia="DengXian" w:hAnsi="Times New Roman" w:cs="Calibri"/>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3B2CC3"/>
    <w:rPr>
      <w:color w:val="0000FF"/>
      <w:u w:val="single"/>
    </w:rPr>
  </w:style>
  <w:style w:type="character" w:styleId="FollowedHyperlink">
    <w:name w:val="FollowedHyperlink"/>
    <w:basedOn w:val="DefaultParagraphFont"/>
    <w:uiPriority w:val="99"/>
    <w:semiHidden/>
    <w:unhideWhenUsed/>
    <w:rsid w:val="00C441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chor-publishing.com/e-book/318628/poverty-of-island-char-dwellers-in-bangladesh" TargetMode="External"/><Relationship Id="rId5" Type="http://schemas.openxmlformats.org/officeDocument/2006/relationships/hyperlink" Target="http://www.diplom.de/profile/1207100/md-nazirul-islam-sark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2756</Words>
  <Characters>15715</Characters>
  <Application>Microsoft Office Word</Application>
  <DocSecurity>0</DocSecurity>
  <Lines>130</Lines>
  <Paragraphs>36</Paragraphs>
  <ScaleCrop>false</ScaleCrop>
  <Company>Microsoft</Company>
  <LinksUpToDate>false</LinksUpToDate>
  <CharactersWithSpaces>18435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2020-03-24T04:17:00Z</dcterms:created>
  <dcterms:modified xsi:type="dcterms:W3CDTF">2020-03-24T04:23:00Z</dcterms:modified>
</cp:coreProperties>
</file>