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5308044"/>
        <w:docPartObj>
          <w:docPartGallery w:val="Cover Pages"/>
          <w:docPartUnique/>
        </w:docPartObj>
      </w:sdtPr>
      <w:sdtEndPr/>
      <w:sdtContent>
        <w:p w:rsidR="007D4C28" w:rsidRDefault="007D4C28"/>
        <w:p w:rsidR="007D4C28" w:rsidRDefault="006B104C">
          <w:r>
            <w:rPr>
              <w:noProof/>
              <w:lang w:eastAsia="zh-TW"/>
            </w:rPr>
            <w:pict>
              <v:rect id="_x0000_s1026" style="position:absolute;margin-left:0;margin-top:0;width:612pt;height:11in;z-index:-251658752;mso-width-percent:1000;mso-height-percent:1000;mso-position-horizontal:center;mso-position-horizontal-relative:page;mso-position-vertical:center;mso-position-vertical-relative:page;mso-width-percent:1000;mso-height-percent:1000" o:allowincell="f" stroked="f">
                <v:textbox style="mso-next-textbox:#_x0000_s1026">
                  <w:txbxContent>
                    <w:p w:rsidR="007D4C28" w:rsidRDefault="007D4C28">
                      <w:pPr>
                        <w:rPr>
                          <w:rFonts w:asciiTheme="majorHAnsi" w:eastAsiaTheme="majorEastAsia" w:hAnsiTheme="majorHAnsi" w:cstheme="majorBidi"/>
                          <w:color w:val="E6EED5" w:themeColor="accent3" w:themeTint="3F"/>
                          <w:sz w:val="96"/>
                          <w:szCs w:val="96"/>
                        </w:rPr>
                      </w:pPr>
                      <w:r>
                        <w:rPr>
                          <w:rFonts w:asciiTheme="majorHAnsi" w:eastAsiaTheme="majorEastAsia" w:hAnsiTheme="majorHAnsi" w:cstheme="majorBidi"/>
                          <w:color w:val="E6EED5" w:themeColor="accent3" w:themeTint="3F"/>
                          <w:sz w:val="72"/>
                          <w:szCs w:val="72"/>
                        </w:rPr>
                        <w:t>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w:t>
                      </w:r>
                      <w:r>
                        <w:rPr>
                          <w:rFonts w:asciiTheme="majorHAnsi" w:eastAsiaTheme="majorEastAsia" w:hAnsiTheme="majorHAnsi" w:cstheme="majorBidi"/>
                          <w:color w:val="E6EED5" w:themeColor="accent3" w:themeTint="3F"/>
                          <w:sz w:val="72"/>
                          <w:szCs w:val="72"/>
                          <w:u w:val="single"/>
                        </w:rPr>
                        <w:t>xcvbnmqwertyuiopasdfghjklzxcvbnmqw</w:t>
                      </w:r>
                      <w:r>
                        <w:rPr>
                          <w:rFonts w:asciiTheme="majorHAnsi" w:eastAsiaTheme="majorEastAsia" w:hAnsiTheme="majorHAnsi" w:cstheme="majorBidi"/>
                          <w:color w:val="E6EED5" w:themeColor="accent3" w:themeTint="3F"/>
                          <w:sz w:val="72"/>
                          <w:szCs w:val="72"/>
                        </w:rPr>
                        <w:t>ertyuiopasdfghjklzxcvbnm</w:t>
                      </w:r>
                    </w:p>
                  </w:txbxContent>
                </v:textbox>
                <w10:wrap anchorx="page" anchory="page"/>
              </v:rect>
            </w:pict>
          </w:r>
        </w:p>
        <w:p w:rsidR="007D4C28" w:rsidRDefault="007D4C28"/>
        <w:tbl>
          <w:tblPr>
            <w:tblW w:w="4577" w:type="pct"/>
            <w:jc w:val="center"/>
            <w:tblBorders>
              <w:top w:val="thinThickSmallGap" w:sz="36" w:space="0" w:color="632423" w:themeColor="accent2" w:themeShade="80"/>
              <w:left w:val="thinThickSmallGap" w:sz="36" w:space="0" w:color="632423" w:themeColor="accent2" w:themeShade="80"/>
              <w:bottom w:val="thickThinSmallGap" w:sz="36" w:space="0" w:color="632423" w:themeColor="accent2" w:themeShade="80"/>
              <w:right w:val="thickThinSmallGap" w:sz="36" w:space="0" w:color="632423" w:themeColor="accent2" w:themeShade="80"/>
            </w:tblBorders>
            <w:shd w:val="clear" w:color="auto" w:fill="FFFFFF" w:themeFill="background1"/>
            <w:tblLook w:val="04A0" w:firstRow="1" w:lastRow="0" w:firstColumn="1" w:lastColumn="0" w:noHBand="0" w:noVBand="1"/>
          </w:tblPr>
          <w:tblGrid>
            <w:gridCol w:w="8766"/>
          </w:tblGrid>
          <w:tr w:rsidR="007D4C28" w:rsidTr="00091ECC">
            <w:trPr>
              <w:trHeight w:val="6164"/>
              <w:jc w:val="center"/>
            </w:trPr>
            <w:tc>
              <w:tcPr>
                <w:tcW w:w="5000" w:type="pct"/>
                <w:shd w:val="clear" w:color="auto" w:fill="FFFFFF" w:themeFill="background1"/>
                <w:vAlign w:val="center"/>
              </w:tcPr>
              <w:sdt>
                <w:sdtPr>
                  <w:rPr>
                    <w:rFonts w:asciiTheme="majorHAnsi" w:eastAsiaTheme="majorEastAsia" w:hAnsiTheme="majorHAnsi" w:cstheme="majorBidi"/>
                    <w:sz w:val="40"/>
                    <w:szCs w:val="40"/>
                  </w:rPr>
                  <w:alias w:val="Title"/>
                  <w:id w:val="13783212"/>
                  <w:placeholder>
                    <w:docPart w:val="B55C057E7B4D46B98C0BB6BAE3B010DE"/>
                  </w:placeholder>
                  <w:dataBinding w:prefixMappings="xmlns:ns0='http://schemas.openxmlformats.org/package/2006/metadata/core-properties' xmlns:ns1='http://purl.org/dc/elements/1.1/'" w:xpath="/ns0:coreProperties[1]/ns1:title[1]" w:storeItemID="{6C3C8BC8-F283-45AE-878A-BAB7291924A1}"/>
                  <w:text/>
                </w:sdtPr>
                <w:sdtEndPr/>
                <w:sdtContent>
                  <w:p w:rsidR="007D4C28" w:rsidRDefault="007D4C28">
                    <w:pPr>
                      <w:pStyle w:val="NoSpacing"/>
                      <w:jc w:val="center"/>
                      <w:rPr>
                        <w:rFonts w:asciiTheme="majorHAnsi" w:eastAsiaTheme="majorEastAsia" w:hAnsiTheme="majorHAnsi" w:cstheme="majorBidi"/>
                        <w:sz w:val="40"/>
                        <w:szCs w:val="40"/>
                      </w:rPr>
                    </w:pPr>
                    <w:r>
                      <w:rPr>
                        <w:rFonts w:asciiTheme="majorHAnsi" w:eastAsiaTheme="majorEastAsia" w:hAnsiTheme="majorHAnsi" w:cstheme="majorBidi"/>
                        <w:sz w:val="40"/>
                        <w:szCs w:val="40"/>
                      </w:rPr>
                      <w:t>CASE REPORT</w:t>
                    </w:r>
                  </w:p>
                </w:sdtContent>
              </w:sdt>
              <w:p w:rsidR="007D4C28" w:rsidRDefault="007D4C28">
                <w:pPr>
                  <w:pStyle w:val="NoSpacing"/>
                  <w:jc w:val="center"/>
                </w:pPr>
              </w:p>
              <w:p w:rsidR="007D4C28" w:rsidRPr="007D4C28" w:rsidRDefault="00E2709F">
                <w:pPr>
                  <w:pStyle w:val="NoSpacing"/>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Septic peritonitis in dog</w:t>
                </w:r>
              </w:p>
              <w:p w:rsidR="007D4C28" w:rsidRDefault="00E11B3A">
                <w:pPr>
                  <w:pStyle w:val="NoSpacing"/>
                  <w:jc w:val="center"/>
                  <w:rPr>
                    <w:sz w:val="28"/>
                    <w:szCs w:val="28"/>
                  </w:rPr>
                </w:pPr>
                <w:r w:rsidRPr="00B219DD">
                  <w:rPr>
                    <w:sz w:val="28"/>
                    <w:szCs w:val="28"/>
                  </w:rPr>
                  <w:t xml:space="preserve">In </w:t>
                </w:r>
                <w:r w:rsidR="00B219DD">
                  <w:rPr>
                    <w:sz w:val="28"/>
                    <w:szCs w:val="28"/>
                  </w:rPr>
                  <w:t xml:space="preserve">CVH Muzaffargarh central </w:t>
                </w:r>
                <w:r w:rsidR="00A60C0A">
                  <w:rPr>
                    <w:sz w:val="28"/>
                    <w:szCs w:val="28"/>
                  </w:rPr>
                  <w:t xml:space="preserve">Punjab </w:t>
                </w:r>
                <w:r w:rsidR="0036680B">
                  <w:rPr>
                    <w:sz w:val="28"/>
                    <w:szCs w:val="28"/>
                  </w:rPr>
                  <w:t>Pakistan</w:t>
                </w:r>
              </w:p>
              <w:p w:rsidR="0036680B" w:rsidRPr="00B219DD" w:rsidRDefault="004D786C">
                <w:pPr>
                  <w:pStyle w:val="NoSpacing"/>
                  <w:jc w:val="center"/>
                  <w:rPr>
                    <w:sz w:val="28"/>
                    <w:szCs w:val="28"/>
                  </w:rPr>
                </w:pPr>
                <w:r>
                  <w:rPr>
                    <w:sz w:val="28"/>
                    <w:szCs w:val="28"/>
                  </w:rPr>
                  <w:t>H, Muhammad</w:t>
                </w:r>
                <w:r w:rsidR="0036680B">
                  <w:rPr>
                    <w:sz w:val="28"/>
                    <w:szCs w:val="28"/>
                  </w:rPr>
                  <w:t xml:space="preserve">, </w:t>
                </w:r>
                <w:r w:rsidR="006B104C">
                  <w:rPr>
                    <w:sz w:val="28"/>
                    <w:szCs w:val="28"/>
                  </w:rPr>
                  <w:t>M, Qamar</w:t>
                </w:r>
                <w:r w:rsidR="0036680B">
                  <w:rPr>
                    <w:sz w:val="28"/>
                    <w:szCs w:val="28"/>
                  </w:rPr>
                  <w:t>,A,Abbas,A,Iftikhar,S,Abbas,A,Khan</w:t>
                </w:r>
              </w:p>
              <w:sdt>
                <w:sdtPr>
                  <w:alias w:val="Date"/>
                  <w:id w:val="13783224"/>
                  <w:dataBinding w:prefixMappings="xmlns:ns0='http://schemas.microsoft.com/office/2006/coverPageProps'" w:xpath="/ns0:CoverPageProperties[1]/ns0:PublishDate[1]" w:storeItemID="{55AF091B-3C7A-41E3-B477-F2FDAA23CFDA}"/>
                  <w:date w:fullDate="2018-01-19T00:00:00Z">
                    <w:dateFormat w:val="M/d/yyyy"/>
                    <w:lid w:val="en-US"/>
                    <w:storeMappedDataAs w:val="dateTime"/>
                    <w:calendar w:val="gregorian"/>
                  </w:date>
                </w:sdtPr>
                <w:sdtEndPr/>
                <w:sdtContent>
                  <w:p w:rsidR="007D4C28" w:rsidRDefault="00B219DD" w:rsidP="00D94513">
                    <w:pPr>
                      <w:pStyle w:val="NoSpacing"/>
                      <w:jc w:val="center"/>
                    </w:pPr>
                    <w:r>
                      <w:t>1/19/2018</w:t>
                    </w:r>
                  </w:p>
                </w:sdtContent>
              </w:sdt>
            </w:tc>
          </w:tr>
        </w:tbl>
        <w:p w:rsidR="007D4C28" w:rsidRDefault="007D4C28"/>
        <w:p w:rsidR="007D4C28" w:rsidRDefault="007D4C28">
          <w:r>
            <w:br w:type="page"/>
          </w:r>
        </w:p>
      </w:sdtContent>
    </w:sdt>
    <w:p w:rsidR="008F3029" w:rsidRPr="0084472A" w:rsidRDefault="004601D9">
      <w:pPr>
        <w:rPr>
          <w:rFonts w:ascii="Times New Roman" w:hAnsi="Times New Roman" w:cs="Times New Roman"/>
          <w:b/>
          <w:sz w:val="24"/>
          <w:szCs w:val="24"/>
        </w:rPr>
      </w:pPr>
      <w:r>
        <w:rPr>
          <w:rFonts w:ascii="Times New Roman" w:hAnsi="Times New Roman" w:cs="Times New Roman"/>
          <w:b/>
          <w:sz w:val="24"/>
        </w:rPr>
        <w:lastRenderedPageBreak/>
        <w:t>ABSTRACT:</w:t>
      </w:r>
    </w:p>
    <w:p w:rsidR="0036680B" w:rsidRDefault="0084472A" w:rsidP="008F3029">
      <w:pPr>
        <w:rPr>
          <w:rFonts w:ascii="Times New Roman" w:hAnsi="Times New Roman" w:cs="Times New Roman"/>
          <w:sz w:val="24"/>
          <w:szCs w:val="24"/>
        </w:rPr>
      </w:pPr>
      <w:r w:rsidRPr="0084472A">
        <w:rPr>
          <w:rFonts w:ascii="Times New Roman" w:hAnsi="Times New Roman" w:cs="Times New Roman"/>
          <w:sz w:val="24"/>
          <w:szCs w:val="24"/>
        </w:rPr>
        <w:t xml:space="preserve">The infectious </w:t>
      </w:r>
      <w:r>
        <w:rPr>
          <w:rFonts w:ascii="Times New Roman" w:hAnsi="Times New Roman" w:cs="Times New Roman"/>
          <w:sz w:val="24"/>
          <w:szCs w:val="24"/>
        </w:rPr>
        <w:t>inflammation of the visceral lining of the abdomen is known as septic peritonitis. It is an emergency condition in animals, which should be treated as soon as possible, otherwise leading to death. It mostly occurs due to gastro-intestinal rupture. In the present study, a three year old, german shepherd was presented with septic peritonitis</w:t>
      </w:r>
      <w:r w:rsidR="004601D9">
        <w:rPr>
          <w:rFonts w:ascii="Times New Roman" w:hAnsi="Times New Roman" w:cs="Times New Roman"/>
          <w:sz w:val="24"/>
          <w:szCs w:val="24"/>
        </w:rPr>
        <w:t>, with a history of jejunal anastomosis.</w:t>
      </w:r>
      <w:r w:rsidR="00464998">
        <w:rPr>
          <w:rFonts w:ascii="Times New Roman" w:hAnsi="Times New Roman" w:cs="Times New Roman"/>
          <w:sz w:val="24"/>
          <w:szCs w:val="24"/>
        </w:rPr>
        <w:t xml:space="preserve"> The animal was quiet, lethargic, normothermic, </w:t>
      </w:r>
      <w:r w:rsidR="0032311D">
        <w:rPr>
          <w:rFonts w:ascii="Times New Roman" w:hAnsi="Times New Roman" w:cs="Times New Roman"/>
          <w:sz w:val="24"/>
          <w:szCs w:val="24"/>
        </w:rPr>
        <w:t>tachycardia</w:t>
      </w:r>
      <w:r w:rsidR="00464998">
        <w:rPr>
          <w:rFonts w:ascii="Times New Roman" w:hAnsi="Times New Roman" w:cs="Times New Roman"/>
          <w:sz w:val="24"/>
          <w:szCs w:val="24"/>
        </w:rPr>
        <w:t xml:space="preserve">, with normal CRT and strong pulse. The dog was slightly dehydrated with abdominal distension and free abdominal fluid. </w:t>
      </w:r>
      <w:r w:rsidR="004601D9">
        <w:rPr>
          <w:rFonts w:ascii="Times New Roman" w:hAnsi="Times New Roman" w:cs="Times New Roman"/>
          <w:sz w:val="24"/>
          <w:szCs w:val="24"/>
        </w:rPr>
        <w:t xml:space="preserve">It was diagnosed by using Ultrasonography and abdomino-centesis. Another </w:t>
      </w:r>
      <w:r w:rsidR="0032311D">
        <w:rPr>
          <w:rFonts w:ascii="Times New Roman" w:hAnsi="Times New Roman" w:cs="Times New Roman"/>
          <w:sz w:val="24"/>
          <w:szCs w:val="24"/>
        </w:rPr>
        <w:t>anastomosis</w:t>
      </w:r>
      <w:r w:rsidR="004601D9">
        <w:rPr>
          <w:rFonts w:ascii="Times New Roman" w:hAnsi="Times New Roman" w:cs="Times New Roman"/>
          <w:sz w:val="24"/>
          <w:szCs w:val="24"/>
        </w:rPr>
        <w:t xml:space="preserve"> was made on the compromised area by approaching from linea alba. The prognosis was good and the owner did not report the reoccurrence of the condition.</w:t>
      </w:r>
    </w:p>
    <w:p w:rsidR="00A175A8" w:rsidRPr="00FA2372" w:rsidRDefault="0036680B" w:rsidP="008F3029">
      <w:pPr>
        <w:rPr>
          <w:rFonts w:ascii="Times New Roman" w:hAnsi="Times New Roman" w:cs="Times New Roman"/>
          <w:sz w:val="24"/>
          <w:szCs w:val="24"/>
        </w:rPr>
      </w:pPr>
      <w:r w:rsidRPr="0036680B">
        <w:rPr>
          <w:rFonts w:ascii="Times New Roman" w:hAnsi="Times New Roman" w:cs="Times New Roman"/>
          <w:sz w:val="32"/>
          <w:szCs w:val="32"/>
        </w:rPr>
        <w:t>Keywards</w:t>
      </w:r>
      <w:r>
        <w:rPr>
          <w:rFonts w:ascii="Times New Roman" w:hAnsi="Times New Roman" w:cs="Times New Roman"/>
          <w:sz w:val="32"/>
          <w:szCs w:val="32"/>
        </w:rPr>
        <w:t>:</w:t>
      </w:r>
      <w:r w:rsidR="00FA2372">
        <w:rPr>
          <w:rFonts w:ascii="Times New Roman" w:hAnsi="Times New Roman" w:cs="Times New Roman"/>
          <w:sz w:val="24"/>
          <w:szCs w:val="24"/>
        </w:rPr>
        <w:t>Case, Septic, P</w:t>
      </w:r>
      <w:r w:rsidR="00FA2372" w:rsidRPr="00FA2372">
        <w:rPr>
          <w:rFonts w:ascii="Times New Roman" w:hAnsi="Times New Roman" w:cs="Times New Roman"/>
          <w:sz w:val="24"/>
          <w:szCs w:val="24"/>
        </w:rPr>
        <w:t>eritonitis, CVH, Muzaffargarh, Central Punjab</w:t>
      </w:r>
      <w:r w:rsidR="00FA2372">
        <w:rPr>
          <w:rFonts w:ascii="Times New Roman" w:hAnsi="Times New Roman" w:cs="Times New Roman"/>
          <w:sz w:val="24"/>
          <w:szCs w:val="24"/>
        </w:rPr>
        <w:t>, P</w:t>
      </w:r>
      <w:r w:rsidR="00FA2372" w:rsidRPr="00FA2372">
        <w:rPr>
          <w:rFonts w:ascii="Times New Roman" w:hAnsi="Times New Roman" w:cs="Times New Roman"/>
          <w:sz w:val="24"/>
          <w:szCs w:val="24"/>
        </w:rPr>
        <w:t>akistan</w:t>
      </w:r>
    </w:p>
    <w:p w:rsidR="004601D9" w:rsidRDefault="004601D9" w:rsidP="008F3029">
      <w:pPr>
        <w:rPr>
          <w:rFonts w:ascii="Times New Roman" w:hAnsi="Times New Roman" w:cs="Times New Roman"/>
          <w:b/>
          <w:sz w:val="24"/>
          <w:szCs w:val="24"/>
        </w:rPr>
      </w:pPr>
      <w:r>
        <w:rPr>
          <w:rFonts w:ascii="Times New Roman" w:hAnsi="Times New Roman" w:cs="Times New Roman"/>
          <w:b/>
          <w:sz w:val="24"/>
          <w:szCs w:val="24"/>
        </w:rPr>
        <w:t>INTRODUCTION:</w:t>
      </w:r>
    </w:p>
    <w:p w:rsidR="00464998" w:rsidRDefault="004601D9" w:rsidP="008F3029">
      <w:pPr>
        <w:rPr>
          <w:rFonts w:ascii="Times New Roman" w:hAnsi="Times New Roman" w:cs="Times New Roman"/>
          <w:sz w:val="24"/>
          <w:szCs w:val="24"/>
        </w:rPr>
      </w:pPr>
      <w:r>
        <w:rPr>
          <w:rFonts w:ascii="Times New Roman" w:hAnsi="Times New Roman" w:cs="Times New Roman"/>
          <w:sz w:val="24"/>
          <w:szCs w:val="24"/>
        </w:rPr>
        <w:t xml:space="preserve">Septic peritonitis is a life threatening surgical emergency condition. This condition requires an immediate diagnosis and treatment. The animal needs to be stabilized and then an appropriate therapy is </w:t>
      </w:r>
      <w:r w:rsidR="00464998">
        <w:rPr>
          <w:rFonts w:ascii="Times New Roman" w:hAnsi="Times New Roman" w:cs="Times New Roman"/>
          <w:sz w:val="24"/>
          <w:szCs w:val="24"/>
        </w:rPr>
        <w:t xml:space="preserve">to be </w:t>
      </w:r>
      <w:r w:rsidR="0032311D">
        <w:rPr>
          <w:rFonts w:ascii="Times New Roman" w:hAnsi="Times New Roman" w:cs="Times New Roman"/>
          <w:sz w:val="24"/>
          <w:szCs w:val="24"/>
        </w:rPr>
        <w:t>applied (</w:t>
      </w:r>
      <w:r w:rsidR="00464998">
        <w:rPr>
          <w:rFonts w:ascii="Times New Roman" w:hAnsi="Times New Roman" w:cs="Times New Roman"/>
          <w:sz w:val="24"/>
          <w:szCs w:val="24"/>
        </w:rPr>
        <w:t>Izawa et al. 2011).</w:t>
      </w:r>
      <w:r>
        <w:rPr>
          <w:rFonts w:ascii="Times New Roman" w:hAnsi="Times New Roman" w:cs="Times New Roman"/>
          <w:sz w:val="24"/>
          <w:szCs w:val="24"/>
        </w:rPr>
        <w:t xml:space="preserve"> The condition is mostly diagnoses by a distended </w:t>
      </w:r>
      <w:r w:rsidR="0032311D">
        <w:rPr>
          <w:rFonts w:ascii="Times New Roman" w:hAnsi="Times New Roman" w:cs="Times New Roman"/>
          <w:sz w:val="24"/>
          <w:szCs w:val="24"/>
        </w:rPr>
        <w:t>belly;</w:t>
      </w:r>
      <w:r>
        <w:rPr>
          <w:rFonts w:ascii="Times New Roman" w:hAnsi="Times New Roman" w:cs="Times New Roman"/>
          <w:sz w:val="24"/>
          <w:szCs w:val="24"/>
        </w:rPr>
        <w:t xml:space="preserve"> abdominal fluid by abdomino-centesis and </w:t>
      </w:r>
      <w:r w:rsidR="0032311D">
        <w:rPr>
          <w:rFonts w:ascii="Times New Roman" w:hAnsi="Times New Roman" w:cs="Times New Roman"/>
          <w:sz w:val="24"/>
          <w:szCs w:val="24"/>
        </w:rPr>
        <w:t>Ultrasonography (</w:t>
      </w:r>
      <w:r w:rsidR="00464998">
        <w:rPr>
          <w:rFonts w:ascii="Times New Roman" w:hAnsi="Times New Roman" w:cs="Times New Roman"/>
          <w:sz w:val="24"/>
          <w:szCs w:val="24"/>
        </w:rPr>
        <w:t>Hopper B.J. et al. 2004)</w:t>
      </w:r>
      <w:r>
        <w:rPr>
          <w:rFonts w:ascii="Times New Roman" w:hAnsi="Times New Roman" w:cs="Times New Roman"/>
          <w:sz w:val="24"/>
          <w:szCs w:val="24"/>
        </w:rPr>
        <w:t xml:space="preserve"> </w:t>
      </w:r>
      <w:bookmarkStart w:id="0" w:name="_GoBack"/>
      <w:bookmarkEnd w:id="0"/>
      <w:r w:rsidR="00941516">
        <w:rPr>
          <w:rFonts w:ascii="Times New Roman" w:hAnsi="Times New Roman" w:cs="Times New Roman"/>
          <w:sz w:val="24"/>
          <w:szCs w:val="24"/>
        </w:rPr>
        <w:t xml:space="preserve">Physical examination shows abdominal tenderness and abdominal palpation shows free flowing fluid in the abdomen. The cytology of abdominal fluid will contain intracellular bacteria and nucleated cell count of more than 13 thousand per microlitre of the fluid. </w:t>
      </w:r>
      <w:r w:rsidR="00464998">
        <w:rPr>
          <w:rFonts w:ascii="Times New Roman" w:hAnsi="Times New Roman" w:cs="Times New Roman"/>
          <w:sz w:val="24"/>
          <w:szCs w:val="24"/>
        </w:rPr>
        <w:t>(Volk S.W. 2009)</w:t>
      </w:r>
    </w:p>
    <w:p w:rsidR="0032311D" w:rsidRDefault="00B96315" w:rsidP="008F3029">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2279960" cy="2082937"/>
            <wp:effectExtent l="38100" t="57150" r="120340" b="88763"/>
            <wp:docPr id="1" name="Picture 0" descr="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7"/>
                    <a:stretch>
                      <a:fillRect/>
                    </a:stretch>
                  </pic:blipFill>
                  <pic:spPr>
                    <a:xfrm>
                      <a:off x="0" y="0"/>
                      <a:ext cx="2276762" cy="20800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rFonts w:ascii="Times New Roman" w:hAnsi="Times New Roman" w:cs="Times New Roman"/>
          <w:b/>
          <w:noProof/>
          <w:sz w:val="24"/>
          <w:szCs w:val="24"/>
        </w:rPr>
        <w:drawing>
          <wp:inline distT="0" distB="0" distL="0" distR="0">
            <wp:extent cx="3055568" cy="2083982"/>
            <wp:effectExtent l="38100" t="57150" r="106732" b="87718"/>
            <wp:docPr id="2" name="Picture 1" descr="screen_shot_2013-01-18_at_84846_am13585133304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_shot_2013-01-18_at_84846_am1358513330420.png"/>
                    <pic:cNvPicPr/>
                  </pic:nvPicPr>
                  <pic:blipFill>
                    <a:blip r:embed="rId8"/>
                    <a:stretch>
                      <a:fillRect/>
                    </a:stretch>
                  </pic:blipFill>
                  <pic:spPr>
                    <a:xfrm>
                      <a:off x="0" y="0"/>
                      <a:ext cx="3057490" cy="208529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464998" w:rsidRDefault="00464998" w:rsidP="008F3029">
      <w:pPr>
        <w:rPr>
          <w:rFonts w:ascii="Times New Roman" w:hAnsi="Times New Roman" w:cs="Times New Roman"/>
          <w:b/>
          <w:sz w:val="24"/>
          <w:szCs w:val="24"/>
        </w:rPr>
      </w:pPr>
      <w:r>
        <w:rPr>
          <w:rFonts w:ascii="Times New Roman" w:hAnsi="Times New Roman" w:cs="Times New Roman"/>
          <w:b/>
          <w:sz w:val="24"/>
          <w:szCs w:val="24"/>
        </w:rPr>
        <w:t>MATERIALS AND METHODS:</w:t>
      </w:r>
    </w:p>
    <w:p w:rsidR="000829C5" w:rsidRDefault="004601D9" w:rsidP="008F3029">
      <w:pPr>
        <w:rPr>
          <w:rFonts w:ascii="Times New Roman" w:hAnsi="Times New Roman" w:cs="Times New Roman"/>
          <w:sz w:val="24"/>
          <w:szCs w:val="24"/>
        </w:rPr>
      </w:pPr>
      <w:r>
        <w:rPr>
          <w:rFonts w:ascii="Times New Roman" w:hAnsi="Times New Roman" w:cs="Times New Roman"/>
          <w:sz w:val="24"/>
          <w:szCs w:val="24"/>
        </w:rPr>
        <w:t xml:space="preserve"> </w:t>
      </w:r>
      <w:r w:rsidR="00464998">
        <w:rPr>
          <w:rFonts w:ascii="Times New Roman" w:hAnsi="Times New Roman" w:cs="Times New Roman"/>
          <w:sz w:val="24"/>
          <w:szCs w:val="24"/>
        </w:rPr>
        <w:t xml:space="preserve">The animal was first stabilizing by using IV fluids to correct the hypovolemia. Then she was </w:t>
      </w:r>
      <w:r w:rsidR="0032311D">
        <w:rPr>
          <w:rFonts w:ascii="Times New Roman" w:hAnsi="Times New Roman" w:cs="Times New Roman"/>
          <w:sz w:val="24"/>
          <w:szCs w:val="24"/>
        </w:rPr>
        <w:t>premeditated</w:t>
      </w:r>
      <w:r w:rsidR="00464998">
        <w:rPr>
          <w:rFonts w:ascii="Times New Roman" w:hAnsi="Times New Roman" w:cs="Times New Roman"/>
          <w:sz w:val="24"/>
          <w:szCs w:val="24"/>
        </w:rPr>
        <w:t xml:space="preserve"> with atropine sulphate @ 0.02mg/kg, SQ. Then a combination of ketamine and acepromazine was given to induce </w:t>
      </w:r>
      <w:r w:rsidR="0032311D">
        <w:rPr>
          <w:rFonts w:ascii="Times New Roman" w:hAnsi="Times New Roman" w:cs="Times New Roman"/>
          <w:sz w:val="24"/>
          <w:szCs w:val="24"/>
        </w:rPr>
        <w:t>anesthesia</w:t>
      </w:r>
      <w:r w:rsidR="00464998">
        <w:rPr>
          <w:rFonts w:ascii="Times New Roman" w:hAnsi="Times New Roman" w:cs="Times New Roman"/>
          <w:sz w:val="24"/>
          <w:szCs w:val="24"/>
        </w:rPr>
        <w:t xml:space="preserve">. </w:t>
      </w:r>
      <w:r w:rsidR="000829C5">
        <w:rPr>
          <w:rFonts w:ascii="Times New Roman" w:hAnsi="Times New Roman" w:cs="Times New Roman"/>
          <w:sz w:val="24"/>
          <w:szCs w:val="24"/>
        </w:rPr>
        <w:t xml:space="preserve">The IV fluids given included Hetastarch @ </w:t>
      </w:r>
      <w:r w:rsidR="0032311D">
        <w:rPr>
          <w:rFonts w:ascii="Times New Roman" w:hAnsi="Times New Roman" w:cs="Times New Roman"/>
          <w:sz w:val="24"/>
          <w:szCs w:val="24"/>
        </w:rPr>
        <w:t>1mg</w:t>
      </w:r>
      <w:r w:rsidR="000829C5">
        <w:rPr>
          <w:rFonts w:ascii="Times New Roman" w:hAnsi="Times New Roman" w:cs="Times New Roman"/>
          <w:sz w:val="24"/>
          <w:szCs w:val="24"/>
        </w:rPr>
        <w:t>/kg and Ampicillin 20mg/kg.</w:t>
      </w:r>
    </w:p>
    <w:p w:rsidR="000829C5" w:rsidRPr="00D30321" w:rsidRDefault="000829C5" w:rsidP="008F3029">
      <w:pPr>
        <w:rPr>
          <w:rFonts w:ascii="Times New Roman" w:hAnsi="Times New Roman" w:cs="Times New Roman"/>
          <w:sz w:val="24"/>
          <w:szCs w:val="24"/>
        </w:rPr>
      </w:pPr>
      <w:r>
        <w:rPr>
          <w:rFonts w:ascii="Times New Roman" w:hAnsi="Times New Roman" w:cs="Times New Roman"/>
          <w:sz w:val="24"/>
          <w:szCs w:val="24"/>
        </w:rPr>
        <w:lastRenderedPageBreak/>
        <w:t>The previous incision made was reopened. The brown tainted fluid was suctioned out from the abdomen using a suction pump. Dehiscence from the previously anastamosed site was recognized. About 10cm of the jejunum was resec</w:t>
      </w:r>
      <w:r w:rsidRPr="00D30321">
        <w:rPr>
          <w:rFonts w:ascii="Times New Roman" w:hAnsi="Times New Roman" w:cs="Times New Roman"/>
          <w:sz w:val="24"/>
          <w:szCs w:val="24"/>
        </w:rPr>
        <w:t xml:space="preserve">ted, and end to end anastomosis was performed. </w:t>
      </w:r>
    </w:p>
    <w:p w:rsidR="000829C5" w:rsidRPr="00D30321" w:rsidRDefault="000829C5" w:rsidP="008F3029">
      <w:pPr>
        <w:rPr>
          <w:rFonts w:ascii="Times New Roman" w:hAnsi="Times New Roman" w:cs="Times New Roman"/>
          <w:sz w:val="24"/>
          <w:szCs w:val="24"/>
        </w:rPr>
      </w:pPr>
      <w:r w:rsidRPr="00D30321">
        <w:rPr>
          <w:rFonts w:ascii="Times New Roman" w:hAnsi="Times New Roman" w:cs="Times New Roman"/>
          <w:sz w:val="24"/>
          <w:szCs w:val="24"/>
        </w:rPr>
        <w:t>Due to the severity of peritonitis, the incisional site was left sutures with a gap of 1.5cm on both ends.</w:t>
      </w:r>
      <w:r w:rsidR="00F278C9" w:rsidRPr="00D30321">
        <w:rPr>
          <w:rFonts w:ascii="Times New Roman" w:hAnsi="Times New Roman" w:cs="Times New Roman"/>
          <w:sz w:val="24"/>
          <w:szCs w:val="24"/>
        </w:rPr>
        <w:t xml:space="preserve"> A jacksonn-pratt drain was </w:t>
      </w:r>
      <w:r w:rsidR="0032311D" w:rsidRPr="00D30321">
        <w:rPr>
          <w:rFonts w:ascii="Times New Roman" w:hAnsi="Times New Roman" w:cs="Times New Roman"/>
          <w:sz w:val="24"/>
          <w:szCs w:val="24"/>
        </w:rPr>
        <w:t>attached</w:t>
      </w:r>
      <w:r w:rsidR="00F278C9" w:rsidRPr="00D30321">
        <w:rPr>
          <w:rFonts w:ascii="Times New Roman" w:hAnsi="Times New Roman" w:cs="Times New Roman"/>
          <w:sz w:val="24"/>
          <w:szCs w:val="24"/>
        </w:rPr>
        <w:t xml:space="preserve"> for better drainage.</w:t>
      </w:r>
      <w:r w:rsidRPr="00D30321">
        <w:rPr>
          <w:rFonts w:ascii="Times New Roman" w:hAnsi="Times New Roman" w:cs="Times New Roman"/>
          <w:sz w:val="24"/>
          <w:szCs w:val="24"/>
        </w:rPr>
        <w:t xml:space="preserve"> As post operative care, the animal was kept on liquid diet for 5days. </w:t>
      </w:r>
      <w:r w:rsidR="0032311D" w:rsidRPr="00D30321">
        <w:rPr>
          <w:rFonts w:ascii="Times New Roman" w:hAnsi="Times New Roman" w:cs="Times New Roman"/>
          <w:sz w:val="24"/>
          <w:szCs w:val="24"/>
        </w:rPr>
        <w:t>Ampicillin</w:t>
      </w:r>
      <w:r w:rsidRPr="00D30321">
        <w:rPr>
          <w:rFonts w:ascii="Times New Roman" w:hAnsi="Times New Roman" w:cs="Times New Roman"/>
          <w:sz w:val="24"/>
          <w:szCs w:val="24"/>
        </w:rPr>
        <w:t xml:space="preserve"> @29mg/kg and metocloperamide @1mg/kg was administered for two weeks as well.</w:t>
      </w:r>
    </w:p>
    <w:p w:rsidR="0032311D" w:rsidRPr="00D30321" w:rsidRDefault="00B96315" w:rsidP="00B96315">
      <w:pPr>
        <w:jc w:val="center"/>
        <w:rPr>
          <w:rFonts w:ascii="Times New Roman" w:hAnsi="Times New Roman" w:cs="Times New Roman"/>
          <w:b/>
          <w:sz w:val="24"/>
          <w:szCs w:val="24"/>
        </w:rPr>
      </w:pPr>
      <w:r w:rsidRPr="00D30321">
        <w:rPr>
          <w:rFonts w:ascii="Times New Roman" w:hAnsi="Times New Roman" w:cs="Times New Roman"/>
          <w:b/>
          <w:noProof/>
          <w:sz w:val="24"/>
          <w:szCs w:val="24"/>
        </w:rPr>
        <w:drawing>
          <wp:inline distT="0" distB="0" distL="0" distR="0">
            <wp:extent cx="4622769" cy="2620557"/>
            <wp:effectExtent l="38100" t="57150" r="120681" b="103593"/>
            <wp:docPr id="3" name="Picture 2" descr="2012-03-18 12.5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2-03-18 12.54.53.jpg"/>
                    <pic:cNvPicPr/>
                  </pic:nvPicPr>
                  <pic:blipFill>
                    <a:blip r:embed="rId9" cstate="print"/>
                    <a:stretch>
                      <a:fillRect/>
                    </a:stretch>
                  </pic:blipFill>
                  <pic:spPr>
                    <a:xfrm>
                      <a:off x="0" y="0"/>
                      <a:ext cx="4629465" cy="262435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0829C5" w:rsidRPr="00D30321" w:rsidRDefault="000829C5" w:rsidP="008F3029">
      <w:pPr>
        <w:rPr>
          <w:rFonts w:ascii="Times New Roman" w:hAnsi="Times New Roman" w:cs="Times New Roman"/>
          <w:b/>
          <w:sz w:val="24"/>
          <w:szCs w:val="24"/>
        </w:rPr>
      </w:pPr>
      <w:r w:rsidRPr="00D30321">
        <w:rPr>
          <w:rFonts w:ascii="Times New Roman" w:hAnsi="Times New Roman" w:cs="Times New Roman"/>
          <w:b/>
          <w:sz w:val="24"/>
          <w:szCs w:val="24"/>
        </w:rPr>
        <w:t>RESULTS:</w:t>
      </w:r>
    </w:p>
    <w:p w:rsidR="004601D9" w:rsidRPr="00D30321" w:rsidRDefault="000829C5" w:rsidP="008F3029">
      <w:pPr>
        <w:rPr>
          <w:rFonts w:ascii="Times New Roman" w:hAnsi="Times New Roman" w:cs="Times New Roman"/>
          <w:sz w:val="24"/>
          <w:szCs w:val="24"/>
        </w:rPr>
      </w:pPr>
      <w:r w:rsidRPr="00D30321">
        <w:rPr>
          <w:rFonts w:ascii="Times New Roman" w:hAnsi="Times New Roman" w:cs="Times New Roman"/>
          <w:sz w:val="24"/>
          <w:szCs w:val="24"/>
        </w:rPr>
        <w:t xml:space="preserve">  </w:t>
      </w:r>
      <w:r w:rsidR="00F278C9" w:rsidRPr="00D30321">
        <w:rPr>
          <w:rFonts w:ascii="Times New Roman" w:hAnsi="Times New Roman" w:cs="Times New Roman"/>
          <w:sz w:val="24"/>
          <w:szCs w:val="24"/>
        </w:rPr>
        <w:t xml:space="preserve">The animal </w:t>
      </w:r>
      <w:r w:rsidR="0032311D" w:rsidRPr="00D30321">
        <w:rPr>
          <w:rFonts w:ascii="Times New Roman" w:hAnsi="Times New Roman" w:cs="Times New Roman"/>
          <w:sz w:val="24"/>
          <w:szCs w:val="24"/>
        </w:rPr>
        <w:t>voluntarily</w:t>
      </w:r>
      <w:r w:rsidR="00F278C9" w:rsidRPr="00D30321">
        <w:rPr>
          <w:rFonts w:ascii="Times New Roman" w:hAnsi="Times New Roman" w:cs="Times New Roman"/>
          <w:sz w:val="24"/>
          <w:szCs w:val="24"/>
        </w:rPr>
        <w:t xml:space="preserve"> started eating at day 5. On a recheck exam on day 9 and day 20, the animal showed no abnormal sign. The cultures grown from </w:t>
      </w:r>
      <w:r w:rsidR="0032311D" w:rsidRPr="00D30321">
        <w:rPr>
          <w:rFonts w:ascii="Times New Roman" w:hAnsi="Times New Roman" w:cs="Times New Roman"/>
          <w:sz w:val="24"/>
          <w:szCs w:val="24"/>
        </w:rPr>
        <w:t>the</w:t>
      </w:r>
      <w:r w:rsidR="00F278C9" w:rsidRPr="00D30321">
        <w:rPr>
          <w:rFonts w:ascii="Times New Roman" w:hAnsi="Times New Roman" w:cs="Times New Roman"/>
          <w:sz w:val="24"/>
          <w:szCs w:val="24"/>
        </w:rPr>
        <w:t xml:space="preserve"> abdominal fluid showed existence of enterobacterial cultures. </w:t>
      </w:r>
    </w:p>
    <w:p w:rsidR="0032311D" w:rsidRPr="00D30321" w:rsidRDefault="0032311D" w:rsidP="008F3029">
      <w:pPr>
        <w:rPr>
          <w:rFonts w:ascii="Times New Roman" w:hAnsi="Times New Roman" w:cs="Times New Roman"/>
          <w:b/>
          <w:sz w:val="24"/>
          <w:szCs w:val="24"/>
        </w:rPr>
      </w:pPr>
    </w:p>
    <w:p w:rsidR="00F278C9" w:rsidRPr="00D30321" w:rsidRDefault="00F278C9" w:rsidP="008F3029">
      <w:pPr>
        <w:rPr>
          <w:rFonts w:ascii="Times New Roman" w:hAnsi="Times New Roman" w:cs="Times New Roman"/>
          <w:b/>
          <w:sz w:val="24"/>
          <w:szCs w:val="24"/>
        </w:rPr>
      </w:pPr>
      <w:r w:rsidRPr="00D30321">
        <w:rPr>
          <w:rFonts w:ascii="Times New Roman" w:hAnsi="Times New Roman" w:cs="Times New Roman"/>
          <w:b/>
          <w:sz w:val="24"/>
          <w:szCs w:val="24"/>
        </w:rPr>
        <w:t>DISCUSSION:</w:t>
      </w:r>
    </w:p>
    <w:p w:rsidR="00F278C9" w:rsidRPr="00D30321" w:rsidRDefault="00F278C9" w:rsidP="00F278C9">
      <w:pPr>
        <w:rPr>
          <w:rFonts w:ascii="Times New Roman" w:hAnsi="Times New Roman" w:cs="Times New Roman"/>
          <w:sz w:val="24"/>
          <w:szCs w:val="24"/>
        </w:rPr>
      </w:pPr>
      <w:r w:rsidRPr="00D30321">
        <w:rPr>
          <w:rFonts w:ascii="Times New Roman" w:hAnsi="Times New Roman" w:cs="Times New Roman"/>
          <w:sz w:val="24"/>
          <w:szCs w:val="24"/>
        </w:rPr>
        <w:t>Factors to consider in selecting a form of peritoneal drainage include volume of the effusion, character of the effusion, presence of gross contamination, serosal changes of abdominal organs, and distribution of the c</w:t>
      </w:r>
      <w:r w:rsidR="002D66F4" w:rsidRPr="00D30321">
        <w:rPr>
          <w:rFonts w:ascii="Times New Roman" w:hAnsi="Times New Roman" w:cs="Times New Roman"/>
          <w:sz w:val="24"/>
          <w:szCs w:val="24"/>
        </w:rPr>
        <w:t>ontamination and peritonitis (Bentley, 2009)</w:t>
      </w:r>
      <w:r w:rsidRPr="00D30321">
        <w:rPr>
          <w:rFonts w:ascii="Times New Roman" w:hAnsi="Times New Roman" w:cs="Times New Roman"/>
          <w:sz w:val="24"/>
          <w:szCs w:val="24"/>
        </w:rPr>
        <w:t xml:space="preserve">. </w:t>
      </w:r>
    </w:p>
    <w:p w:rsidR="00F278C9" w:rsidRPr="00D30321" w:rsidRDefault="00F278C9" w:rsidP="00F278C9">
      <w:pPr>
        <w:rPr>
          <w:rFonts w:ascii="Times New Roman" w:hAnsi="Times New Roman" w:cs="Times New Roman"/>
          <w:sz w:val="24"/>
          <w:szCs w:val="24"/>
        </w:rPr>
      </w:pPr>
      <w:r w:rsidRPr="00D30321">
        <w:rPr>
          <w:rFonts w:ascii="Times New Roman" w:hAnsi="Times New Roman" w:cs="Times New Roman"/>
          <w:sz w:val="24"/>
          <w:szCs w:val="24"/>
        </w:rPr>
        <w:t>Historically, open peritoneal drainage has been reserved for the most severe cases of generalized septic peritonitis in which intra-operative lavage alone is insufficient to remove the contamination or when ongoing septic, inflammatory processes are anticipate</w:t>
      </w:r>
      <w:r w:rsidR="00D30321" w:rsidRPr="00D30321">
        <w:rPr>
          <w:rFonts w:ascii="Times New Roman" w:hAnsi="Times New Roman" w:cs="Times New Roman"/>
          <w:sz w:val="24"/>
          <w:szCs w:val="24"/>
        </w:rPr>
        <w:t>d (</w:t>
      </w:r>
      <w:r w:rsidR="00D30321" w:rsidRPr="00D30321">
        <w:rPr>
          <w:rFonts w:ascii="Times New Roman" w:eastAsia="Times New Roman" w:hAnsi="Times New Roman" w:cs="Times New Roman"/>
          <w:sz w:val="24"/>
          <w:szCs w:val="24"/>
        </w:rPr>
        <w:t xml:space="preserve">Mueller et. </w:t>
      </w:r>
      <w:r w:rsidR="00D30321" w:rsidRPr="00D30321">
        <w:rPr>
          <w:rFonts w:ascii="Times New Roman" w:eastAsia="Times New Roman" w:hAnsi="Times New Roman" w:cs="Times New Roman"/>
          <w:i/>
          <w:sz w:val="24"/>
          <w:szCs w:val="24"/>
        </w:rPr>
        <w:t>al</w:t>
      </w:r>
      <w:r w:rsidR="00D30321" w:rsidRPr="00D30321">
        <w:rPr>
          <w:rFonts w:ascii="Times New Roman" w:eastAsia="Times New Roman" w:hAnsi="Times New Roman" w:cs="Times New Roman"/>
          <w:sz w:val="24"/>
          <w:szCs w:val="24"/>
        </w:rPr>
        <w:t>., 2009)</w:t>
      </w:r>
      <w:r w:rsidRPr="00D30321">
        <w:rPr>
          <w:rFonts w:ascii="Times New Roman" w:hAnsi="Times New Roman" w:cs="Times New Roman"/>
          <w:sz w:val="24"/>
          <w:szCs w:val="24"/>
        </w:rPr>
        <w:t xml:space="preserve">. </w:t>
      </w:r>
    </w:p>
    <w:p w:rsidR="00F278C9" w:rsidRPr="00D30321" w:rsidRDefault="00F278C9" w:rsidP="00F278C9">
      <w:pPr>
        <w:rPr>
          <w:rFonts w:ascii="Times New Roman" w:hAnsi="Times New Roman" w:cs="Times New Roman"/>
          <w:sz w:val="24"/>
          <w:szCs w:val="24"/>
        </w:rPr>
      </w:pPr>
      <w:r w:rsidRPr="00D30321">
        <w:rPr>
          <w:rFonts w:ascii="Times New Roman" w:hAnsi="Times New Roman" w:cs="Times New Roman"/>
          <w:sz w:val="24"/>
          <w:szCs w:val="24"/>
        </w:rPr>
        <w:lastRenderedPageBreak/>
        <w:t xml:space="preserve">Although open peritoneal drainage is effective in draining the contaminated fluid, it is also laborious and expensive since multiple </w:t>
      </w:r>
      <w:r w:rsidR="0032311D" w:rsidRPr="00D30321">
        <w:rPr>
          <w:rFonts w:ascii="Times New Roman" w:hAnsi="Times New Roman" w:cs="Times New Roman"/>
          <w:sz w:val="24"/>
          <w:szCs w:val="24"/>
        </w:rPr>
        <w:t>anesthetic</w:t>
      </w:r>
      <w:r w:rsidRPr="00D30321">
        <w:rPr>
          <w:rFonts w:ascii="Times New Roman" w:hAnsi="Times New Roman" w:cs="Times New Roman"/>
          <w:sz w:val="24"/>
          <w:szCs w:val="24"/>
        </w:rPr>
        <w:t xml:space="preserve"> episodes for bandage changes and a second surgery are necessary </w:t>
      </w:r>
      <w:r w:rsidR="00D30321" w:rsidRPr="00D30321">
        <w:rPr>
          <w:rFonts w:ascii="Times New Roman" w:hAnsi="Times New Roman" w:cs="Times New Roman"/>
          <w:sz w:val="24"/>
          <w:szCs w:val="24"/>
        </w:rPr>
        <w:t>(</w:t>
      </w:r>
      <w:r w:rsidR="00D30321" w:rsidRPr="00D30321">
        <w:rPr>
          <w:rFonts w:ascii="Times New Roman" w:eastAsia="Times New Roman" w:hAnsi="Times New Roman" w:cs="Times New Roman"/>
          <w:sz w:val="24"/>
          <w:szCs w:val="24"/>
        </w:rPr>
        <w:t xml:space="preserve">Mueller et. </w:t>
      </w:r>
      <w:r w:rsidR="00D30321" w:rsidRPr="00D30321">
        <w:rPr>
          <w:rFonts w:ascii="Times New Roman" w:eastAsia="Times New Roman" w:hAnsi="Times New Roman" w:cs="Times New Roman"/>
          <w:i/>
          <w:sz w:val="24"/>
          <w:szCs w:val="24"/>
        </w:rPr>
        <w:t>al</w:t>
      </w:r>
      <w:r w:rsidR="00D30321" w:rsidRPr="00D30321">
        <w:rPr>
          <w:rFonts w:ascii="Times New Roman" w:eastAsia="Times New Roman" w:hAnsi="Times New Roman" w:cs="Times New Roman"/>
          <w:sz w:val="24"/>
          <w:szCs w:val="24"/>
        </w:rPr>
        <w:t>., 2009)</w:t>
      </w:r>
      <w:r w:rsidR="00D30321" w:rsidRPr="00D30321">
        <w:rPr>
          <w:rFonts w:ascii="Times New Roman" w:hAnsi="Times New Roman" w:cs="Times New Roman"/>
          <w:sz w:val="24"/>
          <w:szCs w:val="24"/>
        </w:rPr>
        <w:t xml:space="preserve">. </w:t>
      </w:r>
      <w:r w:rsidRPr="00D30321">
        <w:rPr>
          <w:rFonts w:ascii="Times New Roman" w:hAnsi="Times New Roman" w:cs="Times New Roman"/>
          <w:sz w:val="24"/>
          <w:szCs w:val="24"/>
        </w:rPr>
        <w:t xml:space="preserve"> </w:t>
      </w:r>
    </w:p>
    <w:p w:rsidR="00F278C9" w:rsidRPr="00D30321" w:rsidRDefault="00F278C9" w:rsidP="00F278C9">
      <w:pPr>
        <w:rPr>
          <w:rFonts w:ascii="Times New Roman" w:hAnsi="Times New Roman" w:cs="Times New Roman"/>
          <w:i/>
          <w:sz w:val="24"/>
          <w:szCs w:val="24"/>
        </w:rPr>
      </w:pPr>
      <w:r w:rsidRPr="00D30321">
        <w:rPr>
          <w:rFonts w:ascii="Times New Roman" w:hAnsi="Times New Roman" w:cs="Times New Roman"/>
          <w:sz w:val="24"/>
          <w:szCs w:val="24"/>
        </w:rPr>
        <w:t xml:space="preserve">Loss of fluid, electrolytes, and protein is significant and cannot be readily quantified. There is an increased opportunity for ascending nosocomial infection and the possibility of organ herniation </w:t>
      </w:r>
      <w:r w:rsidR="00D30321" w:rsidRPr="00D30321">
        <w:rPr>
          <w:rFonts w:ascii="Times New Roman" w:hAnsi="Times New Roman" w:cs="Times New Roman"/>
          <w:sz w:val="24"/>
          <w:szCs w:val="24"/>
        </w:rPr>
        <w:t>(</w:t>
      </w:r>
      <w:r w:rsidR="00D30321" w:rsidRPr="00D30321">
        <w:rPr>
          <w:rFonts w:ascii="Times New Roman" w:eastAsia="Times New Roman" w:hAnsi="Times New Roman" w:cs="Times New Roman"/>
          <w:sz w:val="24"/>
          <w:szCs w:val="24"/>
        </w:rPr>
        <w:t xml:space="preserve">Winkler </w:t>
      </w:r>
      <w:r w:rsidR="00D30321" w:rsidRPr="00D30321">
        <w:rPr>
          <w:rFonts w:ascii="Times New Roman" w:eastAsia="Times New Roman" w:hAnsi="Times New Roman" w:cs="Times New Roman"/>
          <w:i/>
          <w:sz w:val="24"/>
          <w:szCs w:val="24"/>
        </w:rPr>
        <w:t>et. al</w:t>
      </w:r>
      <w:r w:rsidR="00D30321" w:rsidRPr="00D30321">
        <w:rPr>
          <w:rFonts w:ascii="Times New Roman" w:eastAsia="Times New Roman" w:hAnsi="Times New Roman" w:cs="Times New Roman"/>
          <w:sz w:val="24"/>
          <w:szCs w:val="24"/>
        </w:rPr>
        <w:t>., 2006)</w:t>
      </w:r>
      <w:r w:rsidR="00D30321" w:rsidRPr="00D30321">
        <w:rPr>
          <w:rFonts w:ascii="Times New Roman" w:hAnsi="Times New Roman" w:cs="Times New Roman"/>
          <w:sz w:val="24"/>
          <w:szCs w:val="24"/>
        </w:rPr>
        <w:t>.</w:t>
      </w:r>
      <w:r w:rsidRPr="00D30321">
        <w:rPr>
          <w:rFonts w:ascii="Times New Roman" w:hAnsi="Times New Roman" w:cs="Times New Roman"/>
          <w:sz w:val="24"/>
          <w:szCs w:val="24"/>
        </w:rPr>
        <w:t xml:space="preserve"> The decision to close the peritoneal cavity is dependent on assessment of the same factors used to select the initial form of drainage. On average, the duration of open abdominal drainage is 4.4 days (range 1 to 9 days</w:t>
      </w:r>
      <w:r w:rsidR="00D30321" w:rsidRPr="00D30321">
        <w:rPr>
          <w:rFonts w:ascii="Times New Roman" w:hAnsi="Times New Roman" w:cs="Times New Roman"/>
          <w:sz w:val="24"/>
          <w:szCs w:val="24"/>
        </w:rPr>
        <w:t>)</w:t>
      </w:r>
      <w:r w:rsidR="00D30321" w:rsidRPr="00D30321">
        <w:rPr>
          <w:rFonts w:ascii="Times New Roman" w:eastAsia="Times New Roman" w:hAnsi="Times New Roman" w:cs="Times New Roman"/>
          <w:sz w:val="24"/>
          <w:szCs w:val="24"/>
        </w:rPr>
        <w:t xml:space="preserve"> (Woolfson </w:t>
      </w:r>
      <w:r w:rsidR="00D30321" w:rsidRPr="00D30321">
        <w:rPr>
          <w:rFonts w:ascii="Times New Roman" w:eastAsia="Times New Roman" w:hAnsi="Times New Roman" w:cs="Times New Roman"/>
          <w:i/>
          <w:sz w:val="24"/>
          <w:szCs w:val="24"/>
        </w:rPr>
        <w:t>et.al., 1986)</w:t>
      </w:r>
    </w:p>
    <w:p w:rsidR="00F278C9" w:rsidRPr="00D30321" w:rsidRDefault="00F278C9" w:rsidP="00F278C9">
      <w:pPr>
        <w:rPr>
          <w:rFonts w:ascii="Times New Roman" w:hAnsi="Times New Roman" w:cs="Times New Roman"/>
          <w:sz w:val="24"/>
          <w:szCs w:val="24"/>
        </w:rPr>
      </w:pPr>
      <w:r w:rsidRPr="00D30321">
        <w:rPr>
          <w:rFonts w:ascii="Times New Roman" w:hAnsi="Times New Roman" w:cs="Times New Roman"/>
          <w:sz w:val="24"/>
          <w:szCs w:val="24"/>
        </w:rPr>
        <w:t>Closed suction drainage is the most commonly used tech</w:t>
      </w:r>
      <w:r w:rsidR="002D66F4" w:rsidRPr="00D30321">
        <w:rPr>
          <w:rFonts w:ascii="Times New Roman" w:hAnsi="Times New Roman" w:cs="Times New Roman"/>
          <w:sz w:val="24"/>
          <w:szCs w:val="24"/>
        </w:rPr>
        <w:t>nique for peritoneal drainage (Bentley, 2009)</w:t>
      </w:r>
      <w:r w:rsidRPr="00D30321">
        <w:rPr>
          <w:rFonts w:ascii="Times New Roman" w:hAnsi="Times New Roman" w:cs="Times New Roman"/>
          <w:sz w:val="24"/>
          <w:szCs w:val="24"/>
        </w:rPr>
        <w:t xml:space="preserve">. It creates negative pressure within the peritoneal cavity, so drainage is independent of the intra-peritoneal circulation of fluid </w:t>
      </w:r>
      <w:r w:rsidR="00D30321" w:rsidRPr="00D30321">
        <w:rPr>
          <w:rFonts w:ascii="Times New Roman" w:hAnsi="Times New Roman" w:cs="Times New Roman"/>
          <w:sz w:val="24"/>
          <w:szCs w:val="24"/>
        </w:rPr>
        <w:t>(</w:t>
      </w:r>
      <w:r w:rsidR="00D30321" w:rsidRPr="00D30321">
        <w:rPr>
          <w:rFonts w:ascii="Times New Roman" w:eastAsia="Times New Roman" w:hAnsi="Times New Roman" w:cs="Times New Roman"/>
          <w:sz w:val="24"/>
          <w:szCs w:val="24"/>
        </w:rPr>
        <w:t xml:space="preserve">Mueller et. </w:t>
      </w:r>
      <w:r w:rsidR="00D30321" w:rsidRPr="00D30321">
        <w:rPr>
          <w:rFonts w:ascii="Times New Roman" w:eastAsia="Times New Roman" w:hAnsi="Times New Roman" w:cs="Times New Roman"/>
          <w:i/>
          <w:sz w:val="24"/>
          <w:szCs w:val="24"/>
        </w:rPr>
        <w:t>al</w:t>
      </w:r>
      <w:r w:rsidR="00D30321" w:rsidRPr="00D30321">
        <w:rPr>
          <w:rFonts w:ascii="Times New Roman" w:eastAsia="Times New Roman" w:hAnsi="Times New Roman" w:cs="Times New Roman"/>
          <w:sz w:val="24"/>
          <w:szCs w:val="24"/>
        </w:rPr>
        <w:t>., 2009)</w:t>
      </w:r>
      <w:r w:rsidR="00D30321" w:rsidRPr="00D30321">
        <w:rPr>
          <w:rFonts w:ascii="Times New Roman" w:hAnsi="Times New Roman" w:cs="Times New Roman"/>
          <w:sz w:val="24"/>
          <w:szCs w:val="24"/>
        </w:rPr>
        <w:t xml:space="preserve">. </w:t>
      </w:r>
      <w:r w:rsidRPr="00D30321">
        <w:rPr>
          <w:rFonts w:ascii="Times New Roman" w:hAnsi="Times New Roman" w:cs="Times New Roman"/>
          <w:sz w:val="24"/>
          <w:szCs w:val="24"/>
        </w:rPr>
        <w:t xml:space="preserve">These drains are typically left in place for 2-8 days </w:t>
      </w:r>
      <w:r w:rsidR="00D30321" w:rsidRPr="00D30321">
        <w:rPr>
          <w:rFonts w:ascii="Times New Roman" w:hAnsi="Times New Roman" w:cs="Times New Roman"/>
          <w:sz w:val="24"/>
          <w:szCs w:val="24"/>
        </w:rPr>
        <w:t>(</w:t>
      </w:r>
      <w:r w:rsidR="00D30321" w:rsidRPr="00D30321">
        <w:rPr>
          <w:rFonts w:ascii="Times New Roman" w:eastAsia="Times New Roman" w:hAnsi="Times New Roman" w:cs="Times New Roman"/>
          <w:sz w:val="24"/>
          <w:szCs w:val="24"/>
        </w:rPr>
        <w:t xml:space="preserve">Mueller et. </w:t>
      </w:r>
      <w:r w:rsidR="00D30321" w:rsidRPr="00D30321">
        <w:rPr>
          <w:rFonts w:ascii="Times New Roman" w:eastAsia="Times New Roman" w:hAnsi="Times New Roman" w:cs="Times New Roman"/>
          <w:i/>
          <w:sz w:val="24"/>
          <w:szCs w:val="24"/>
        </w:rPr>
        <w:t>al</w:t>
      </w:r>
      <w:r w:rsidR="00D30321" w:rsidRPr="00D30321">
        <w:rPr>
          <w:rFonts w:ascii="Times New Roman" w:eastAsia="Times New Roman" w:hAnsi="Times New Roman" w:cs="Times New Roman"/>
          <w:sz w:val="24"/>
          <w:szCs w:val="24"/>
        </w:rPr>
        <w:t>., 2009)</w:t>
      </w:r>
      <w:r w:rsidR="00D30321" w:rsidRPr="00D30321">
        <w:rPr>
          <w:rFonts w:ascii="Times New Roman" w:hAnsi="Times New Roman" w:cs="Times New Roman"/>
          <w:sz w:val="24"/>
          <w:szCs w:val="24"/>
        </w:rPr>
        <w:t xml:space="preserve"> </w:t>
      </w:r>
      <w:r w:rsidRPr="00D30321">
        <w:rPr>
          <w:rFonts w:ascii="Times New Roman" w:hAnsi="Times New Roman" w:cs="Times New Roman"/>
          <w:sz w:val="24"/>
          <w:szCs w:val="24"/>
        </w:rPr>
        <w:t>and the volume of fluid collected from the drain can be quantified and</w:t>
      </w:r>
      <w:r w:rsidR="002D66F4" w:rsidRPr="00D30321">
        <w:rPr>
          <w:rFonts w:ascii="Times New Roman" w:hAnsi="Times New Roman" w:cs="Times New Roman"/>
          <w:sz w:val="24"/>
          <w:szCs w:val="24"/>
        </w:rPr>
        <w:t xml:space="preserve"> assessed qualitatively (Volk, 2009)</w:t>
      </w:r>
      <w:r w:rsidRPr="00D30321">
        <w:rPr>
          <w:rFonts w:ascii="Times New Roman" w:hAnsi="Times New Roman" w:cs="Times New Roman"/>
          <w:sz w:val="24"/>
          <w:szCs w:val="24"/>
        </w:rPr>
        <w:t xml:space="preserve">. Drains are removed when the volume of fluid collected has dramatically decreased (1-4 ml/kg/day) and when </w:t>
      </w:r>
      <w:r w:rsidR="0032311D" w:rsidRPr="00D30321">
        <w:rPr>
          <w:rFonts w:ascii="Times New Roman" w:hAnsi="Times New Roman" w:cs="Times New Roman"/>
          <w:sz w:val="24"/>
          <w:szCs w:val="24"/>
        </w:rPr>
        <w:t>cytological</w:t>
      </w:r>
      <w:r w:rsidRPr="00D30321">
        <w:rPr>
          <w:rFonts w:ascii="Times New Roman" w:hAnsi="Times New Roman" w:cs="Times New Roman"/>
          <w:sz w:val="24"/>
          <w:szCs w:val="24"/>
        </w:rPr>
        <w:t xml:space="preserve"> analysis shows decreasing numbers of </w:t>
      </w:r>
      <w:r w:rsidR="0032311D" w:rsidRPr="00D30321">
        <w:rPr>
          <w:rFonts w:ascii="Times New Roman" w:hAnsi="Times New Roman" w:cs="Times New Roman"/>
          <w:sz w:val="24"/>
          <w:szCs w:val="24"/>
        </w:rPr>
        <w:t>no degenerative</w:t>
      </w:r>
      <w:r w:rsidRPr="00D30321">
        <w:rPr>
          <w:rFonts w:ascii="Times New Roman" w:hAnsi="Times New Roman" w:cs="Times New Roman"/>
          <w:sz w:val="24"/>
          <w:szCs w:val="24"/>
        </w:rPr>
        <w:t xml:space="preserve"> neutrophils in the absence of bacteria</w:t>
      </w:r>
      <w:r w:rsidR="002D66F4" w:rsidRPr="00D30321">
        <w:rPr>
          <w:rFonts w:ascii="Times New Roman" w:hAnsi="Times New Roman" w:cs="Times New Roman"/>
          <w:sz w:val="24"/>
          <w:szCs w:val="24"/>
        </w:rPr>
        <w:t xml:space="preserve"> (Volk, 2009)</w:t>
      </w:r>
      <w:r w:rsidRPr="00D30321">
        <w:rPr>
          <w:rFonts w:ascii="Times New Roman" w:hAnsi="Times New Roman" w:cs="Times New Roman"/>
          <w:sz w:val="24"/>
          <w:szCs w:val="24"/>
        </w:rPr>
        <w:t>. The advantages of closed suction drainage include a lower risk of nosocomial infections, decreased potential for organ herniation, less labor and expense, and the elim</w:t>
      </w:r>
      <w:r w:rsidR="00D30321" w:rsidRPr="00D30321">
        <w:rPr>
          <w:rFonts w:ascii="Times New Roman" w:hAnsi="Times New Roman" w:cs="Times New Roman"/>
          <w:sz w:val="24"/>
          <w:szCs w:val="24"/>
        </w:rPr>
        <w:t>ination of a second surgery (</w:t>
      </w:r>
      <w:r w:rsidR="00D30321" w:rsidRPr="00D30321">
        <w:rPr>
          <w:rFonts w:ascii="Times New Roman" w:eastAsia="Times New Roman" w:hAnsi="Times New Roman" w:cs="Times New Roman"/>
          <w:sz w:val="24"/>
          <w:szCs w:val="24"/>
        </w:rPr>
        <w:t xml:space="preserve">Mueller et. </w:t>
      </w:r>
      <w:r w:rsidR="00D30321" w:rsidRPr="00D30321">
        <w:rPr>
          <w:rFonts w:ascii="Times New Roman" w:eastAsia="Times New Roman" w:hAnsi="Times New Roman" w:cs="Times New Roman"/>
          <w:i/>
          <w:sz w:val="24"/>
          <w:szCs w:val="24"/>
        </w:rPr>
        <w:t>al</w:t>
      </w:r>
      <w:r w:rsidR="00D30321" w:rsidRPr="00D30321">
        <w:rPr>
          <w:rFonts w:ascii="Times New Roman" w:eastAsia="Times New Roman" w:hAnsi="Times New Roman" w:cs="Times New Roman"/>
          <w:sz w:val="24"/>
          <w:szCs w:val="24"/>
        </w:rPr>
        <w:t>., 2009)</w:t>
      </w:r>
      <w:r w:rsidR="00D30321" w:rsidRPr="00D30321">
        <w:rPr>
          <w:rFonts w:ascii="Times New Roman" w:hAnsi="Times New Roman" w:cs="Times New Roman"/>
          <w:sz w:val="24"/>
          <w:szCs w:val="24"/>
        </w:rPr>
        <w:t xml:space="preserve">. </w:t>
      </w:r>
    </w:p>
    <w:p w:rsidR="00F278C9" w:rsidRPr="00D30321" w:rsidRDefault="00F278C9" w:rsidP="00F278C9">
      <w:pPr>
        <w:rPr>
          <w:rFonts w:ascii="Times New Roman" w:hAnsi="Times New Roman" w:cs="Times New Roman"/>
          <w:sz w:val="24"/>
          <w:szCs w:val="24"/>
        </w:rPr>
      </w:pPr>
      <w:r w:rsidRPr="00D30321">
        <w:rPr>
          <w:rFonts w:ascii="Times New Roman" w:hAnsi="Times New Roman" w:cs="Times New Roman"/>
          <w:sz w:val="24"/>
          <w:szCs w:val="24"/>
        </w:rPr>
        <w:t xml:space="preserve">Vacuum-assisted closure is a modified form of open peritoneal drainage that is relatively new to veterinary medicine. The linea alba is closed loosely as in traditional open peritoneal drainage. A polyurethane sponge is applied over the gap in the linea alba. Fenestrated tubing connects the foam to a vacuum that applies intermittent </w:t>
      </w:r>
      <w:r w:rsidR="0032311D" w:rsidRPr="00D30321">
        <w:rPr>
          <w:rFonts w:ascii="Times New Roman" w:hAnsi="Times New Roman" w:cs="Times New Roman"/>
          <w:sz w:val="24"/>
          <w:szCs w:val="24"/>
        </w:rPr>
        <w:t>sub atmospheric</w:t>
      </w:r>
      <w:r w:rsidRPr="00D30321">
        <w:rPr>
          <w:rFonts w:ascii="Times New Roman" w:hAnsi="Times New Roman" w:cs="Times New Roman"/>
          <w:sz w:val="24"/>
          <w:szCs w:val="24"/>
        </w:rPr>
        <w:t xml:space="preserve"> pressure. The foam and tubing are sec</w:t>
      </w:r>
      <w:r w:rsidR="002D66F4" w:rsidRPr="00D30321">
        <w:rPr>
          <w:rFonts w:ascii="Times New Roman" w:hAnsi="Times New Roman" w:cs="Times New Roman"/>
          <w:sz w:val="24"/>
          <w:szCs w:val="24"/>
        </w:rPr>
        <w:t>ured under an adherent layer (Bentley, 2009)</w:t>
      </w:r>
      <w:r w:rsidRPr="00D30321">
        <w:rPr>
          <w:rFonts w:ascii="Times New Roman" w:hAnsi="Times New Roman" w:cs="Times New Roman"/>
          <w:sz w:val="24"/>
          <w:szCs w:val="24"/>
        </w:rPr>
        <w:t>. This device promotes wound healing by increasing blood flow, decreasing tissue edema, and removing excess fluid</w:t>
      </w:r>
      <w:r w:rsidR="002D66F4" w:rsidRPr="00D30321">
        <w:rPr>
          <w:rFonts w:ascii="Times New Roman" w:hAnsi="Times New Roman" w:cs="Times New Roman"/>
          <w:sz w:val="24"/>
          <w:szCs w:val="24"/>
        </w:rPr>
        <w:t xml:space="preserve"> (Bentley, 2009)</w:t>
      </w:r>
      <w:r w:rsidRPr="00D30321">
        <w:rPr>
          <w:rFonts w:ascii="Times New Roman" w:hAnsi="Times New Roman" w:cs="Times New Roman"/>
          <w:sz w:val="24"/>
          <w:szCs w:val="24"/>
        </w:rPr>
        <w:t>. The advantages of vacuum-assisted closure are effective drainage with decreased frequency of bandage changes and ability to quanti</w:t>
      </w:r>
      <w:r w:rsidR="002D66F4" w:rsidRPr="00D30321">
        <w:rPr>
          <w:rFonts w:ascii="Times New Roman" w:hAnsi="Times New Roman" w:cs="Times New Roman"/>
          <w:sz w:val="24"/>
          <w:szCs w:val="24"/>
        </w:rPr>
        <w:t>fy and evaluate the effusion (Bentley, 2009)</w:t>
      </w:r>
      <w:r w:rsidRPr="00D30321">
        <w:rPr>
          <w:rFonts w:ascii="Times New Roman" w:hAnsi="Times New Roman" w:cs="Times New Roman"/>
          <w:sz w:val="24"/>
          <w:szCs w:val="24"/>
        </w:rPr>
        <w:t>.</w:t>
      </w:r>
    </w:p>
    <w:p w:rsidR="00F278C9" w:rsidRPr="00D30321" w:rsidRDefault="00F278C9" w:rsidP="00F278C9">
      <w:pPr>
        <w:rPr>
          <w:rFonts w:ascii="Times New Roman" w:hAnsi="Times New Roman" w:cs="Times New Roman"/>
          <w:sz w:val="24"/>
          <w:szCs w:val="24"/>
        </w:rPr>
      </w:pPr>
      <w:r w:rsidRPr="00D30321">
        <w:rPr>
          <w:rFonts w:ascii="Times New Roman" w:hAnsi="Times New Roman" w:cs="Times New Roman"/>
          <w:sz w:val="24"/>
          <w:szCs w:val="24"/>
        </w:rPr>
        <w:t>In this case, the dog was managed with open peritoneal drainage due to the degree of contamination and peritonitis. The modified form of open peritoneal drainage using a Jackson-Pratt drain allows effective drainage of the peritoneal cavity, the ability to quantify and evaluate the effusion and keeps the patient clean and dry without frequent bandage changes and associated sedation. This combination of drainage techniques provides the same advantages as vacuum-assisted closure, but is more readily available and easier for staff to manage.</w:t>
      </w:r>
    </w:p>
    <w:p w:rsidR="00F278C9" w:rsidRPr="00D30321" w:rsidRDefault="00F278C9" w:rsidP="00F278C9">
      <w:pPr>
        <w:rPr>
          <w:rFonts w:ascii="Times New Roman" w:hAnsi="Times New Roman" w:cs="Times New Roman"/>
          <w:b/>
          <w:sz w:val="24"/>
          <w:szCs w:val="24"/>
        </w:rPr>
      </w:pPr>
      <w:r w:rsidRPr="00D30321">
        <w:rPr>
          <w:rFonts w:ascii="Times New Roman" w:hAnsi="Times New Roman" w:cs="Times New Roman"/>
          <w:b/>
          <w:sz w:val="24"/>
          <w:szCs w:val="24"/>
        </w:rPr>
        <w:t>CONCLUSION:</w:t>
      </w:r>
    </w:p>
    <w:p w:rsidR="00F278C9" w:rsidRPr="00D30321" w:rsidRDefault="00F278C9" w:rsidP="00F278C9">
      <w:pPr>
        <w:rPr>
          <w:rFonts w:ascii="Times New Roman" w:hAnsi="Times New Roman" w:cs="Times New Roman"/>
          <w:sz w:val="24"/>
          <w:szCs w:val="24"/>
        </w:rPr>
      </w:pPr>
      <w:r w:rsidRPr="00D30321">
        <w:rPr>
          <w:rFonts w:ascii="Times New Roman" w:hAnsi="Times New Roman" w:cs="Times New Roman"/>
          <w:sz w:val="24"/>
          <w:szCs w:val="24"/>
        </w:rPr>
        <w:t xml:space="preserve">Septic peritonitis is an emergency surgery conditions which should be treated as soon as possible. The case presented had peritonitis due to </w:t>
      </w:r>
      <w:r w:rsidR="0032311D" w:rsidRPr="00D30321">
        <w:rPr>
          <w:rFonts w:ascii="Times New Roman" w:hAnsi="Times New Roman" w:cs="Times New Roman"/>
          <w:sz w:val="24"/>
          <w:szCs w:val="24"/>
        </w:rPr>
        <w:t>dehiscence</w:t>
      </w:r>
      <w:r w:rsidRPr="00D30321">
        <w:rPr>
          <w:rFonts w:ascii="Times New Roman" w:hAnsi="Times New Roman" w:cs="Times New Roman"/>
          <w:sz w:val="24"/>
          <w:szCs w:val="24"/>
        </w:rPr>
        <w:t xml:space="preserve"> in the previous jejuna anastomisis. Another anastomosis was made wit</w:t>
      </w:r>
      <w:r w:rsidR="00FC37A1" w:rsidRPr="00D30321">
        <w:rPr>
          <w:rFonts w:ascii="Times New Roman" w:hAnsi="Times New Roman" w:cs="Times New Roman"/>
          <w:sz w:val="24"/>
          <w:szCs w:val="24"/>
        </w:rPr>
        <w:t>h better drainage by Jackson-Prat</w:t>
      </w:r>
      <w:r w:rsidRPr="00D30321">
        <w:rPr>
          <w:rFonts w:ascii="Times New Roman" w:hAnsi="Times New Roman" w:cs="Times New Roman"/>
          <w:sz w:val="24"/>
          <w:szCs w:val="24"/>
        </w:rPr>
        <w:t>t drainage and proper antibiotic therapy. The animal recovered and did not report for reoccurrence of the condition.</w:t>
      </w:r>
    </w:p>
    <w:p w:rsidR="00FC37A1" w:rsidRPr="00D30321" w:rsidRDefault="00FC37A1" w:rsidP="00F278C9">
      <w:pPr>
        <w:rPr>
          <w:rFonts w:ascii="Times New Roman" w:hAnsi="Times New Roman" w:cs="Times New Roman"/>
          <w:b/>
          <w:sz w:val="24"/>
          <w:szCs w:val="24"/>
        </w:rPr>
      </w:pPr>
      <w:r w:rsidRPr="00D30321">
        <w:rPr>
          <w:rFonts w:ascii="Times New Roman" w:hAnsi="Times New Roman" w:cs="Times New Roman"/>
          <w:b/>
          <w:sz w:val="24"/>
          <w:szCs w:val="24"/>
        </w:rPr>
        <w:lastRenderedPageBreak/>
        <w:t>REFERENCE:</w:t>
      </w:r>
    </w:p>
    <w:p w:rsidR="00FC37A1" w:rsidRPr="00D30321" w:rsidRDefault="00FC37A1" w:rsidP="00FC37A1">
      <w:pPr>
        <w:numPr>
          <w:ilvl w:val="0"/>
          <w:numId w:val="2"/>
        </w:numPr>
        <w:shd w:val="clear" w:color="auto" w:fill="FFFFFF"/>
        <w:spacing w:after="0" w:line="301" w:lineRule="atLeast"/>
        <w:rPr>
          <w:rFonts w:ascii="Times New Roman" w:eastAsia="Times New Roman" w:hAnsi="Times New Roman" w:cs="Times New Roman"/>
          <w:sz w:val="24"/>
          <w:szCs w:val="24"/>
        </w:rPr>
      </w:pPr>
      <w:r w:rsidRPr="00D30321">
        <w:rPr>
          <w:rFonts w:ascii="Times New Roman" w:eastAsia="Times New Roman" w:hAnsi="Times New Roman" w:cs="Times New Roman"/>
          <w:sz w:val="24"/>
          <w:szCs w:val="24"/>
        </w:rPr>
        <w:t>Bentley A, Holt DE. Drainage Techniques for the Septic Abdomen. In Bonagura JD, Twedt DC: Kirk’s Current Veterinary Therapy XIV. Saunders Elsevier, St. Louis, 2009, p.72-76.</w:t>
      </w:r>
    </w:p>
    <w:p w:rsidR="00FC37A1" w:rsidRPr="00D30321" w:rsidRDefault="00FC37A1" w:rsidP="00FC37A1">
      <w:pPr>
        <w:numPr>
          <w:ilvl w:val="0"/>
          <w:numId w:val="2"/>
        </w:numPr>
        <w:shd w:val="clear" w:color="auto" w:fill="FFFFFF"/>
        <w:spacing w:after="0" w:line="301" w:lineRule="atLeast"/>
        <w:rPr>
          <w:rFonts w:ascii="Times New Roman" w:eastAsia="Times New Roman" w:hAnsi="Times New Roman" w:cs="Times New Roman"/>
          <w:sz w:val="24"/>
          <w:szCs w:val="24"/>
        </w:rPr>
      </w:pPr>
      <w:r w:rsidRPr="00D30321">
        <w:rPr>
          <w:rFonts w:ascii="Times New Roman" w:eastAsia="Times New Roman" w:hAnsi="Times New Roman" w:cs="Times New Roman"/>
          <w:sz w:val="24"/>
          <w:szCs w:val="24"/>
        </w:rPr>
        <w:t>Volk SW. Peritonitis. In Silverstein DC, Hopper K: Small Animal Critical Care Medicine. Saunders Elsevier, St. Louis, 2009, p. 579- 583.</w:t>
      </w:r>
    </w:p>
    <w:p w:rsidR="00FC37A1" w:rsidRPr="00D30321" w:rsidRDefault="00FC37A1" w:rsidP="00FC37A1">
      <w:pPr>
        <w:numPr>
          <w:ilvl w:val="0"/>
          <w:numId w:val="2"/>
        </w:numPr>
        <w:shd w:val="clear" w:color="auto" w:fill="FFFFFF"/>
        <w:spacing w:after="0" w:line="301" w:lineRule="atLeast"/>
        <w:rPr>
          <w:rFonts w:ascii="Times New Roman" w:eastAsia="Times New Roman" w:hAnsi="Times New Roman" w:cs="Times New Roman"/>
          <w:sz w:val="24"/>
          <w:szCs w:val="24"/>
        </w:rPr>
      </w:pPr>
      <w:r w:rsidRPr="00D30321">
        <w:rPr>
          <w:rFonts w:ascii="Times New Roman" w:eastAsia="Times New Roman" w:hAnsi="Times New Roman" w:cs="Times New Roman"/>
          <w:sz w:val="24"/>
          <w:szCs w:val="24"/>
        </w:rPr>
        <w:t>Bonczynski JJ, Ludwig LL, Barton LJ, Loar A, Peterson ME. Comparison of peritoneal fluid and peripheral blood pH, bicarbonate, glucose, and lactate concentrations as a diagnostic tool for septic peritonitis in dogs and cats. Veterinary Surgery 32:161-166, 2003.</w:t>
      </w:r>
    </w:p>
    <w:p w:rsidR="00FC37A1" w:rsidRPr="00D30321" w:rsidRDefault="00FC37A1" w:rsidP="00FC37A1">
      <w:pPr>
        <w:numPr>
          <w:ilvl w:val="0"/>
          <w:numId w:val="2"/>
        </w:numPr>
        <w:shd w:val="clear" w:color="auto" w:fill="FFFFFF"/>
        <w:spacing w:after="0" w:line="301" w:lineRule="atLeast"/>
        <w:rPr>
          <w:rFonts w:ascii="Times New Roman" w:eastAsia="Times New Roman" w:hAnsi="Times New Roman" w:cs="Times New Roman"/>
          <w:sz w:val="24"/>
          <w:szCs w:val="24"/>
        </w:rPr>
      </w:pPr>
      <w:r w:rsidRPr="00D30321">
        <w:rPr>
          <w:rFonts w:ascii="Times New Roman" w:eastAsia="Times New Roman" w:hAnsi="Times New Roman" w:cs="Times New Roman"/>
          <w:sz w:val="24"/>
          <w:szCs w:val="24"/>
        </w:rPr>
        <w:t>Staatz, AJ, Monnet E, Seim III HB. Open peritoneal drainage versus primary closure for the treatment of septic peritonis in dogs and cats: 42 cases (1993-1999). Veterinary Surgery 3: 174-180, 2002.</w:t>
      </w:r>
    </w:p>
    <w:p w:rsidR="00FC37A1" w:rsidRPr="00D30321" w:rsidRDefault="00FC37A1" w:rsidP="00FC37A1">
      <w:pPr>
        <w:numPr>
          <w:ilvl w:val="0"/>
          <w:numId w:val="2"/>
        </w:numPr>
        <w:shd w:val="clear" w:color="auto" w:fill="FFFFFF"/>
        <w:spacing w:after="0" w:line="301" w:lineRule="atLeast"/>
        <w:rPr>
          <w:rFonts w:ascii="Times New Roman" w:eastAsia="Times New Roman" w:hAnsi="Times New Roman" w:cs="Times New Roman"/>
          <w:sz w:val="24"/>
          <w:szCs w:val="24"/>
        </w:rPr>
      </w:pPr>
      <w:r w:rsidRPr="00D30321">
        <w:rPr>
          <w:rFonts w:ascii="Times New Roman" w:eastAsia="Times New Roman" w:hAnsi="Times New Roman" w:cs="Times New Roman"/>
          <w:sz w:val="24"/>
          <w:szCs w:val="24"/>
        </w:rPr>
        <w:t>Mueller MG, Ludwig LL, Barton LJ. Use of closed-suction drains to treat generalized peritonitis in dogs and cats: 40 cases (1997- 1999). JAVMA 219(6): 789-794, 2001.</w:t>
      </w:r>
    </w:p>
    <w:p w:rsidR="00FC37A1" w:rsidRPr="00D30321" w:rsidRDefault="00FC37A1" w:rsidP="00FC37A1">
      <w:pPr>
        <w:numPr>
          <w:ilvl w:val="0"/>
          <w:numId w:val="2"/>
        </w:numPr>
        <w:shd w:val="clear" w:color="auto" w:fill="FFFFFF"/>
        <w:spacing w:after="0" w:line="301" w:lineRule="atLeast"/>
        <w:rPr>
          <w:rFonts w:ascii="Times New Roman" w:eastAsia="Times New Roman" w:hAnsi="Times New Roman" w:cs="Times New Roman"/>
          <w:sz w:val="24"/>
          <w:szCs w:val="24"/>
        </w:rPr>
      </w:pPr>
      <w:r w:rsidRPr="00D30321">
        <w:rPr>
          <w:rFonts w:ascii="Times New Roman" w:eastAsia="Times New Roman" w:hAnsi="Times New Roman" w:cs="Times New Roman"/>
          <w:sz w:val="24"/>
          <w:szCs w:val="24"/>
        </w:rPr>
        <w:t>Winkler KP, Greenfield CL. Potential prognostic indicators in diffuse peritonitis treated with open peritoneal drainage in the canine patient. The Journal of Veterinary Emergency and Critical Care 10(4): 259-265, 2000.</w:t>
      </w:r>
    </w:p>
    <w:p w:rsidR="00FC37A1" w:rsidRPr="00D30321" w:rsidRDefault="00FC37A1" w:rsidP="00FC37A1">
      <w:pPr>
        <w:numPr>
          <w:ilvl w:val="0"/>
          <w:numId w:val="2"/>
        </w:numPr>
        <w:shd w:val="clear" w:color="auto" w:fill="FFFFFF"/>
        <w:spacing w:after="0" w:line="301" w:lineRule="atLeast"/>
        <w:rPr>
          <w:rFonts w:ascii="Times New Roman" w:eastAsia="Times New Roman" w:hAnsi="Times New Roman" w:cs="Times New Roman"/>
          <w:sz w:val="24"/>
          <w:szCs w:val="24"/>
        </w:rPr>
      </w:pPr>
      <w:r w:rsidRPr="00D30321">
        <w:rPr>
          <w:rFonts w:ascii="Times New Roman" w:eastAsia="Times New Roman" w:hAnsi="Times New Roman" w:cs="Times New Roman"/>
          <w:sz w:val="24"/>
          <w:szCs w:val="24"/>
        </w:rPr>
        <w:t>Woolfson JM, Dulisch ML. Open abdominal drainage in the treatment of generalized peritonitis in 25 dogs and cats. Veterinary Surgery 15(1): 27-32, 1986.</w:t>
      </w:r>
    </w:p>
    <w:p w:rsidR="00307BDE" w:rsidRPr="00FC37A1" w:rsidRDefault="00307BDE" w:rsidP="00D30321">
      <w:pPr>
        <w:shd w:val="clear" w:color="auto" w:fill="FFFFFF"/>
        <w:spacing w:after="0" w:line="301" w:lineRule="atLeast"/>
        <w:ind w:left="360"/>
        <w:rPr>
          <w:rFonts w:ascii="Times New Roman" w:eastAsia="Times New Roman" w:hAnsi="Times New Roman" w:cs="Times New Roman"/>
          <w:color w:val="02283A"/>
          <w:sz w:val="24"/>
          <w:szCs w:val="24"/>
        </w:rPr>
      </w:pPr>
    </w:p>
    <w:sectPr w:rsidR="00307BDE" w:rsidRPr="00FC37A1" w:rsidSect="007D4C28">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A217A4"/>
    <w:multiLevelType w:val="multilevel"/>
    <w:tmpl w:val="6C486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2E53B9B"/>
    <w:multiLevelType w:val="hybridMultilevel"/>
    <w:tmpl w:val="6C149F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FD5548C"/>
    <w:multiLevelType w:val="multilevel"/>
    <w:tmpl w:val="8F6A6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2"/>
  </w:compat>
  <w:rsids>
    <w:rsidRoot w:val="007D4C28"/>
    <w:rsid w:val="000829C5"/>
    <w:rsid w:val="00091ECC"/>
    <w:rsid w:val="002D66F4"/>
    <w:rsid w:val="00307BDE"/>
    <w:rsid w:val="0032311D"/>
    <w:rsid w:val="0036680B"/>
    <w:rsid w:val="004601D9"/>
    <w:rsid w:val="00464998"/>
    <w:rsid w:val="004D786C"/>
    <w:rsid w:val="005B1F55"/>
    <w:rsid w:val="006B104C"/>
    <w:rsid w:val="007D4C28"/>
    <w:rsid w:val="0084472A"/>
    <w:rsid w:val="008F3029"/>
    <w:rsid w:val="00941516"/>
    <w:rsid w:val="009E0F6B"/>
    <w:rsid w:val="00A175A8"/>
    <w:rsid w:val="00A60C0A"/>
    <w:rsid w:val="00B219DD"/>
    <w:rsid w:val="00B96315"/>
    <w:rsid w:val="00BF6590"/>
    <w:rsid w:val="00C75781"/>
    <w:rsid w:val="00D30321"/>
    <w:rsid w:val="00D94513"/>
    <w:rsid w:val="00E11B3A"/>
    <w:rsid w:val="00E2709F"/>
    <w:rsid w:val="00F278C9"/>
    <w:rsid w:val="00FA2372"/>
    <w:rsid w:val="00FC3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A265537"/>
  <w15:docId w15:val="{0319DE8D-2A0F-4A1F-AE2B-6CE9A57AD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75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D4C28"/>
    <w:pPr>
      <w:spacing w:after="0" w:line="240" w:lineRule="auto"/>
    </w:pPr>
  </w:style>
  <w:style w:type="character" w:customStyle="1" w:styleId="NoSpacingChar">
    <w:name w:val="No Spacing Char"/>
    <w:basedOn w:val="DefaultParagraphFont"/>
    <w:link w:val="NoSpacing"/>
    <w:uiPriority w:val="1"/>
    <w:rsid w:val="007D4C28"/>
  </w:style>
  <w:style w:type="paragraph" w:styleId="BalloonText">
    <w:name w:val="Balloon Text"/>
    <w:basedOn w:val="Normal"/>
    <w:link w:val="BalloonTextChar"/>
    <w:uiPriority w:val="99"/>
    <w:semiHidden/>
    <w:unhideWhenUsed/>
    <w:rsid w:val="007D4C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4C28"/>
    <w:rPr>
      <w:rFonts w:ascii="Tahoma" w:hAnsi="Tahoma" w:cs="Tahoma"/>
      <w:sz w:val="16"/>
      <w:szCs w:val="16"/>
    </w:rPr>
  </w:style>
  <w:style w:type="paragraph" w:styleId="ListParagraph">
    <w:name w:val="List Paragraph"/>
    <w:basedOn w:val="Normal"/>
    <w:uiPriority w:val="34"/>
    <w:qFormat/>
    <w:rsid w:val="00FC37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816423">
      <w:bodyDiv w:val="1"/>
      <w:marLeft w:val="0"/>
      <w:marRight w:val="0"/>
      <w:marTop w:val="0"/>
      <w:marBottom w:val="0"/>
      <w:divBdr>
        <w:top w:val="none" w:sz="0" w:space="0" w:color="auto"/>
        <w:left w:val="none" w:sz="0" w:space="0" w:color="auto"/>
        <w:bottom w:val="none" w:sz="0" w:space="0" w:color="auto"/>
        <w:right w:val="none" w:sz="0" w:space="0" w:color="auto"/>
      </w:divBdr>
    </w:div>
    <w:div w:id="1483961428">
      <w:bodyDiv w:val="1"/>
      <w:marLeft w:val="0"/>
      <w:marRight w:val="0"/>
      <w:marTop w:val="0"/>
      <w:marBottom w:val="0"/>
      <w:divBdr>
        <w:top w:val="none" w:sz="0" w:space="0" w:color="auto"/>
        <w:left w:val="none" w:sz="0" w:space="0" w:color="auto"/>
        <w:bottom w:val="none" w:sz="0" w:space="0" w:color="auto"/>
        <w:right w:val="none" w:sz="0" w:space="0" w:color="auto"/>
      </w:divBdr>
    </w:div>
    <w:div w:id="149187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5C057E7B4D46B98C0BB6BAE3B010DE"/>
        <w:category>
          <w:name w:val="General"/>
          <w:gallery w:val="placeholder"/>
        </w:category>
        <w:types>
          <w:type w:val="bbPlcHdr"/>
        </w:types>
        <w:behaviors>
          <w:behavior w:val="content"/>
        </w:behaviors>
        <w:guid w:val="{BC2B3772-3E33-4AF1-A061-3FD2D8E706BD}"/>
      </w:docPartPr>
      <w:docPartBody>
        <w:p w:rsidR="004078F1" w:rsidRDefault="007872B2" w:rsidP="007872B2">
          <w:pPr>
            <w:pStyle w:val="B55C057E7B4D46B98C0BB6BAE3B010DE"/>
          </w:pPr>
          <w:r>
            <w:rPr>
              <w:rFonts w:asciiTheme="majorHAnsi" w:eastAsiaTheme="majorEastAsia" w:hAnsiTheme="majorHAnsi" w:cstheme="majorBidi"/>
              <w:sz w:val="40"/>
              <w:szCs w:val="40"/>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7872B2"/>
    <w:rsid w:val="00071034"/>
    <w:rsid w:val="004078F1"/>
    <w:rsid w:val="005A62DC"/>
    <w:rsid w:val="007872B2"/>
    <w:rsid w:val="00ED5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78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55C057E7B4D46B98C0BB6BAE3B010DE">
    <w:name w:val="B55C057E7B4D46B98C0BB6BAE3B010DE"/>
    <w:rsid w:val="007872B2"/>
  </w:style>
  <w:style w:type="paragraph" w:customStyle="1" w:styleId="D587259D62184141B8644915BEAAC112">
    <w:name w:val="D587259D62184141B8644915BEAAC112"/>
    <w:rsid w:val="007872B2"/>
  </w:style>
  <w:style w:type="paragraph" w:customStyle="1" w:styleId="58029802F44842EEA9A18FF538C4A2CD">
    <w:name w:val="58029802F44842EEA9A18FF538C4A2CD"/>
    <w:rsid w:val="007872B2"/>
  </w:style>
  <w:style w:type="paragraph" w:customStyle="1" w:styleId="AF123A1A88EE49F1A7DF17245C3959B7">
    <w:name w:val="AF123A1A88EE49F1A7DF17245C3959B7"/>
    <w:rsid w:val="007872B2"/>
  </w:style>
  <w:style w:type="paragraph" w:customStyle="1" w:styleId="63EB69EBAA724DF5B9CF67FEBEDB4E47">
    <w:name w:val="63EB69EBAA724DF5B9CF67FEBEDB4E47"/>
    <w:rsid w:val="007872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2018-01-19T00:00:00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B710D46-D2FE-4EF4-90A8-B4796F89C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5</Pages>
  <Words>1196</Words>
  <Characters>6823</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CASE REPORT</vt:lpstr>
    </vt:vector>
  </TitlesOfParts>
  <Company/>
  <LinksUpToDate>false</LinksUpToDate>
  <CharactersWithSpaces>8003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REPORT</dc:title>
  <dc:subject>Intra-medullary Fixation Approach for Tibio-tarsal Fracture in Chicken(</dc:subject>
  <dc:creator>Abeera Umar</dc:creator>
  <cp:keywords/>
  <dc:description/>
  <cp:lastModifiedBy>MUHAMMAD YASEEN</cp:lastModifiedBy>
  <cp:revision>12</cp:revision>
  <dcterms:created xsi:type="dcterms:W3CDTF">2015-01-24T15:24:00Z</dcterms:created>
  <dcterms:modified xsi:type="dcterms:W3CDTF">2018-01-19T13:42:00Z</dcterms:modified>
</cp:coreProperties>
</file>