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01" w:rsidRDefault="009E2621">
      <w:r>
        <w:t>List of Publications</w:t>
      </w:r>
    </w:p>
    <w:p w:rsidR="009E2621" w:rsidRPr="001B32D2" w:rsidRDefault="009E2621" w:rsidP="009E2621">
      <w:pPr>
        <w:pStyle w:val="EndNoteBibliography"/>
        <w:ind w:left="720" w:hanging="720"/>
        <w:rPr>
          <w:rStyle w:val="Hyperlink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Savari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SM,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 xml:space="preserve"> Firouzabadi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MSS,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Mohammadi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F, </w:t>
      </w:r>
      <w:r w:rsidRPr="00CA545D">
        <w:rPr>
          <w:rFonts w:ascii="Arial" w:hAnsi="Arial" w:cs="Arial"/>
          <w:b/>
          <w:color w:val="000000" w:themeColor="text1"/>
          <w:sz w:val="20"/>
          <w:szCs w:val="20"/>
        </w:rPr>
        <w:t>Abigaba 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Rayshan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AR,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Gharagozloo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Abdollahzadeh</w:t>
      </w:r>
      <w:r>
        <w:rPr>
          <w:rFonts w:ascii="Arial" w:hAnsi="Arial" w:cs="Arial"/>
          <w:color w:val="000000" w:themeColor="text1"/>
          <w:sz w:val="20"/>
          <w:szCs w:val="20"/>
        </w:rPr>
        <w:t>, F (</w:t>
      </w:r>
      <w:r w:rsidRPr="00193ADF">
        <w:rPr>
          <w:rFonts w:ascii="Arial" w:eastAsia="ACaslonPro-Regular" w:hAnsi="Arial" w:cs="Arial"/>
          <w:color w:val="000000" w:themeColor="text1"/>
          <w:sz w:val="20"/>
          <w:szCs w:val="20"/>
          <w:lang w:eastAsia="fr-FR"/>
        </w:rPr>
        <w:t>2023)</w:t>
      </w:r>
      <w:r w:rsidRPr="00193ADF"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>
        <w:rPr>
          <w:rStyle w:val="Strong"/>
          <w:rFonts w:ascii="Arial" w:hAnsi="Arial" w:cs="Arial"/>
          <w:color w:val="000000" w:themeColor="text1"/>
          <w:sz w:val="20"/>
          <w:szCs w:val="20"/>
        </w:rPr>
        <w:t>Effects of rumen undegradable protein source on feed intake and milk yield of Holstein dairy cows.</w:t>
      </w:r>
      <w:r w:rsidRPr="001B32D2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4" w:history="1">
        <w:r w:rsidRPr="00444ABD">
          <w:rPr>
            <w:rStyle w:val="Hyperlink"/>
            <w:rFonts w:ascii="Arial" w:hAnsi="Arial" w:cs="Arial"/>
            <w:sz w:val="20"/>
          </w:rPr>
          <w:t>South African Journal Of Animal Science</w:t>
        </w:r>
      </w:hyperlink>
      <w:r w:rsidRPr="00CA545D">
        <w:rPr>
          <w:rFonts w:ascii="Arial" w:eastAsia="ACaslonPro-Regular" w:hAnsi="Arial" w:cs="Arial"/>
          <w:sz w:val="18"/>
          <w:szCs w:val="20"/>
          <w:lang w:eastAsia="fr-FR"/>
        </w:rPr>
        <w:t xml:space="preserve">. </w:t>
      </w:r>
      <w:r w:rsidRPr="00CA545D">
        <w:rPr>
          <w:rFonts w:ascii="Arial" w:hAnsi="Arial" w:cs="Arial"/>
          <w:sz w:val="20"/>
        </w:rPr>
        <w:t xml:space="preserve">53(5):764-774 </w:t>
      </w:r>
      <w:hyperlink r:id="rId5" w:history="1">
        <w:r w:rsidRPr="00CA545D">
          <w:rPr>
            <w:rStyle w:val="Hyperlink"/>
            <w:rFonts w:ascii="Arial" w:hAnsi="Arial" w:cs="Arial"/>
            <w:sz w:val="20"/>
          </w:rPr>
          <w:t>https://dx.doi.org/10.4314/sajas.v53i5.15</w:t>
        </w:r>
      </w:hyperlink>
      <w:r w:rsidRPr="00CA545D">
        <w:rPr>
          <w:rStyle w:val="Hyperlink"/>
          <w:rFonts w:ascii="Arial" w:hAnsi="Arial" w:cs="Arial"/>
          <w:sz w:val="18"/>
          <w:szCs w:val="20"/>
        </w:rPr>
        <w:t xml:space="preserve"> </w:t>
      </w:r>
    </w:p>
    <w:p w:rsidR="009E2621" w:rsidRPr="00193ADF" w:rsidRDefault="009E2621" w:rsidP="009E2621">
      <w:pPr>
        <w:pStyle w:val="EndNoteBibliography"/>
        <w:ind w:left="720" w:hanging="720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2. </w:t>
      </w:r>
      <w:r w:rsidRPr="00193ADF">
        <w:rPr>
          <w:rFonts w:ascii="Arial" w:hAnsi="Arial" w:cs="Arial"/>
          <w:b/>
          <w:color w:val="000000" w:themeColor="text1"/>
          <w:sz w:val="20"/>
          <w:szCs w:val="20"/>
        </w:rPr>
        <w:t xml:space="preserve">Abigaba R, </w:t>
      </w:r>
      <w:r w:rsidRPr="00193ADF">
        <w:rPr>
          <w:rFonts w:ascii="Arial" w:hAnsi="Arial" w:cs="Arial"/>
          <w:color w:val="000000" w:themeColor="text1"/>
          <w:sz w:val="20"/>
          <w:szCs w:val="20"/>
        </w:rPr>
        <w:t>Sianangama PC, Chibinga O, Gulaita N, Muloongo S and Mwanga ES</w:t>
      </w:r>
      <w:r w:rsidRPr="00193ADF">
        <w:rPr>
          <w:rFonts w:ascii="Arial" w:eastAsia="ACaslonPro-Regular" w:hAnsi="Arial" w:cs="Arial"/>
          <w:color w:val="000000" w:themeColor="text1"/>
          <w:sz w:val="20"/>
          <w:szCs w:val="20"/>
          <w:lang w:eastAsia="fr-FR"/>
        </w:rPr>
        <w:t xml:space="preserve"> (2023)</w:t>
      </w:r>
      <w:r w:rsidRPr="00193ADF"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Pr="00193ADF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Comparison of rectal thermometry with the alternative undertail, axillary, and inguinal temperature measurements in sheep. </w:t>
      </w:r>
      <w:r w:rsidRPr="00193ADF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Online Journal of Animal and Feed Research</w:t>
      </w:r>
      <w:r w:rsidRPr="00193ADF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193ADF">
        <w:rPr>
          <w:rStyle w:val="markedcontent"/>
          <w:rFonts w:ascii="Arial" w:hAnsi="Arial" w:cs="Arial"/>
          <w:b/>
          <w:bCs/>
          <w:sz w:val="20"/>
          <w:szCs w:val="20"/>
        </w:rPr>
        <w:t>13</w:t>
      </w:r>
      <w:r w:rsidRPr="00193ADF">
        <w:rPr>
          <w:rStyle w:val="markedcontent"/>
          <w:rFonts w:ascii="Arial" w:hAnsi="Arial" w:cs="Arial"/>
          <w:sz w:val="20"/>
          <w:szCs w:val="20"/>
        </w:rPr>
        <w:t xml:space="preserve">(5): 384-390. </w:t>
      </w:r>
      <w:hyperlink r:id="rId6" w:history="1">
        <w:r w:rsidRPr="00193ADF">
          <w:rPr>
            <w:rStyle w:val="Hyperlink"/>
            <w:rFonts w:ascii="Arial" w:hAnsi="Arial" w:cs="Arial"/>
            <w:sz w:val="20"/>
            <w:szCs w:val="20"/>
          </w:rPr>
          <w:t>https://dx.doi.org/10.51227/ojafr.2023.54</w:t>
        </w:r>
      </w:hyperlink>
    </w:p>
    <w:p w:rsidR="009E2621" w:rsidRDefault="009E2621" w:rsidP="009E2621">
      <w:pPr>
        <w:pStyle w:val="EndNoteBibliography"/>
        <w:ind w:left="720" w:hanging="720"/>
        <w:rPr>
          <w:rStyle w:val="markedcontent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3.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47331">
        <w:rPr>
          <w:rFonts w:ascii="Arial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 xml:space="preserve">Acomperative evaluation of the alternative anatomical sites for body temperature measurement using digital thermometers in dairy cows. World’s Veterinary Journal. </w:t>
      </w:r>
      <w:r w:rsidRPr="00193ADF">
        <w:rPr>
          <w:rStyle w:val="markedcontent"/>
          <w:rFonts w:ascii="Arial" w:hAnsi="Arial" w:cs="Arial"/>
          <w:b/>
          <w:bCs/>
          <w:sz w:val="20"/>
          <w:szCs w:val="20"/>
        </w:rPr>
        <w:t>13</w:t>
      </w:r>
      <w:r>
        <w:rPr>
          <w:rStyle w:val="markedcontent"/>
          <w:rFonts w:ascii="Arial" w:hAnsi="Arial" w:cs="Arial"/>
          <w:sz w:val="20"/>
          <w:szCs w:val="20"/>
        </w:rPr>
        <w:t xml:space="preserve">(3): 401-408. </w:t>
      </w:r>
      <w:hyperlink r:id="rId7" w:history="1">
        <w:r w:rsidRPr="00F10E46">
          <w:rPr>
            <w:rStyle w:val="Hyperlink"/>
            <w:rFonts w:ascii="Arial" w:hAnsi="Arial" w:cs="Arial"/>
            <w:sz w:val="20"/>
            <w:szCs w:val="20"/>
          </w:rPr>
          <w:t>https://dx.doi.org/10.54203/scil.2023.wvj44</w:t>
        </w:r>
      </w:hyperlink>
    </w:p>
    <w:p w:rsidR="009E2621" w:rsidRPr="00894909" w:rsidRDefault="009E2621" w:rsidP="009E2621">
      <w:pPr>
        <w:pStyle w:val="EndNoteBibliography"/>
        <w:ind w:left="720" w:hanging="720"/>
        <w:rPr>
          <w:rFonts w:ascii="Arial" w:eastAsia="ACaslonPro-Regular" w:hAnsi="Arial" w:cs="Arial"/>
          <w:sz w:val="20"/>
          <w:szCs w:val="20"/>
          <w:lang w:eastAsia="fr-FR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4.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47331">
        <w:rPr>
          <w:rFonts w:ascii="Arial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>Suitability of inguinal and axillary sites for temperature measurement using digital thermometers: A comparison with rectal thermometry in Broiler chickens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>
        <w:rPr>
          <w:rFonts w:ascii="Arial" w:eastAsia="ACaslonPro-Regular" w:hAnsi="Arial" w:cs="Arial"/>
          <w:sz w:val="20"/>
          <w:szCs w:val="20"/>
          <w:lang w:eastAsia="fr-FR"/>
        </w:rPr>
        <w:t>Journal of World’s Poultry Research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0A5DB2">
        <w:rPr>
          <w:rFonts w:ascii="Arial" w:hAnsi="Arial" w:cs="Arial"/>
          <w:b/>
          <w:bCs/>
          <w:sz w:val="20"/>
          <w:szCs w:val="20"/>
        </w:rPr>
        <w:t>13</w:t>
      </w:r>
      <w:r w:rsidRPr="007F036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7F0365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 xml:space="preserve"> 191-198.</w:t>
      </w:r>
      <w:r w:rsidRPr="00047331">
        <w:rPr>
          <w:rFonts w:ascii="Verdana" w:hAnsi="Verdana"/>
          <w:color w:val="000000"/>
          <w:sz w:val="20"/>
          <w:szCs w:val="20"/>
        </w:rPr>
        <w:t xml:space="preserve"> </w:t>
      </w:r>
      <w:hyperlink r:id="rId8" w:history="1">
        <w:r w:rsidRPr="00894909">
          <w:rPr>
            <w:rStyle w:val="Hyperlink"/>
            <w:rFonts w:ascii="Arial" w:hAnsi="Arial" w:cs="Arial"/>
            <w:sz w:val="20"/>
            <w:szCs w:val="20"/>
          </w:rPr>
          <w:t>https://dx.doi.org/10.36380/jwpr.2023.21</w:t>
        </w:r>
      </w:hyperlink>
    </w:p>
    <w:p w:rsidR="009E2621" w:rsidRPr="00463F3E" w:rsidRDefault="009E2621" w:rsidP="009E2621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5. 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PC,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 xml:space="preserve"> Nundwe E, Harrison SJ, Eva Nambeye E,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>The Effect of Sausage Tree Fruit (</w:t>
      </w:r>
      <w:r w:rsidRPr="007F0365">
        <w:rPr>
          <w:rFonts w:ascii="Arial" w:hAnsi="Arial" w:cs="Arial"/>
          <w:i/>
          <w:color w:val="000000" w:themeColor="text1"/>
          <w:sz w:val="20"/>
          <w:szCs w:val="20"/>
        </w:rPr>
        <w:t>Kigelia africana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 xml:space="preserve">) on Gonadal Development and Growth Performance of </w:t>
      </w:r>
      <w:r w:rsidRPr="007F0365">
        <w:rPr>
          <w:rFonts w:ascii="Arial" w:hAnsi="Arial" w:cs="Arial"/>
          <w:i/>
          <w:color w:val="000000" w:themeColor="text1"/>
          <w:sz w:val="20"/>
          <w:szCs w:val="20"/>
        </w:rPr>
        <w:t>Oreochromis andersonii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7F0365">
        <w:rPr>
          <w:rFonts w:ascii="Arial" w:hAnsi="Arial" w:cs="Arial"/>
          <w:bCs/>
          <w:sz w:val="20"/>
          <w:szCs w:val="20"/>
        </w:rPr>
        <w:t>World</w:t>
      </w:r>
      <w:r w:rsidRPr="00F94BEB">
        <w:rPr>
          <w:rFonts w:ascii="Arial" w:hAnsi="Arial" w:cs="Arial"/>
          <w:bCs/>
          <w:sz w:val="20"/>
          <w:szCs w:val="20"/>
        </w:rPr>
        <w:t>’s</w:t>
      </w:r>
      <w:r w:rsidRPr="007F0365">
        <w:rPr>
          <w:rFonts w:ascii="Arial" w:hAnsi="Arial" w:cs="Arial"/>
          <w:bCs/>
          <w:sz w:val="20"/>
          <w:szCs w:val="20"/>
        </w:rPr>
        <w:t xml:space="preserve"> Veterinary Journal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193ADF">
        <w:rPr>
          <w:rFonts w:ascii="Arial" w:hAnsi="Arial" w:cs="Arial"/>
          <w:b/>
          <w:bCs/>
          <w:sz w:val="20"/>
          <w:szCs w:val="20"/>
        </w:rPr>
        <w:t>13</w:t>
      </w:r>
      <w:r w:rsidRPr="007F0365">
        <w:rPr>
          <w:rFonts w:ascii="Arial" w:hAnsi="Arial" w:cs="Arial"/>
          <w:sz w:val="20"/>
          <w:szCs w:val="20"/>
        </w:rPr>
        <w:t>(1):</w:t>
      </w:r>
      <w:r>
        <w:rPr>
          <w:rFonts w:ascii="Arial" w:hAnsi="Arial" w:cs="Arial"/>
          <w:sz w:val="20"/>
          <w:szCs w:val="20"/>
        </w:rPr>
        <w:t xml:space="preserve"> 125-133.</w:t>
      </w:r>
      <w:r w:rsidRPr="007F0365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F364C7">
          <w:rPr>
            <w:rStyle w:val="Hyperlink"/>
            <w:rFonts w:ascii="Arial" w:hAnsi="Arial" w:cs="Arial"/>
            <w:sz w:val="20"/>
            <w:szCs w:val="20"/>
          </w:rPr>
          <w:t>https://dx.doi.org/10.54203/scil.2023.wvj13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E2621" w:rsidRDefault="009E2621" w:rsidP="009E2621">
      <w:pPr>
        <w:pStyle w:val="EndNoteBibliography"/>
        <w:ind w:left="720" w:hanging="720"/>
        <w:rPr>
          <w:rFonts w:ascii="Arial" w:eastAsia="ACaslonPro-Regular" w:hAnsi="Arial" w:cs="Arial"/>
          <w:sz w:val="20"/>
          <w:szCs w:val="20"/>
          <w:lang w:eastAsia="fr-FR"/>
        </w:rPr>
      </w:pP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6. 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Sianangama PC, </w:t>
      </w:r>
      <w:r>
        <w:rPr>
          <w:rFonts w:ascii="Arial" w:eastAsia="ACaslonPro-Regular" w:hAnsi="Arial" w:cs="Arial"/>
          <w:sz w:val="20"/>
          <w:szCs w:val="20"/>
          <w:lang w:eastAsia="fr-FR"/>
        </w:rPr>
        <w:t>M</w:t>
      </w:r>
      <w:proofErr w:type="spellStart"/>
      <w:r w:rsidRPr="00CD30C2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tonga</w:t>
      </w:r>
      <w:proofErr w:type="spellEnd"/>
      <w:r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 xml:space="preserve"> M,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Harrison SJ, </w:t>
      </w: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and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Abigaba R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(2022)</w:t>
      </w:r>
      <w:r w:rsidRPr="003957A7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 xml:space="preserve">The </w:t>
      </w:r>
      <w:r w:rsidRPr="00CD30C2">
        <w:rPr>
          <w:rFonts w:ascii="Arial" w:hAnsi="Arial" w:cs="Arial"/>
          <w:sz w:val="20"/>
          <w:szCs w:val="20"/>
        </w:rPr>
        <w:t>potential of seed germination inhibition test for early pregnancy detection and improved reproductive efficiency</w:t>
      </w:r>
      <w:r>
        <w:rPr>
          <w:rFonts w:ascii="Arial" w:hAnsi="Arial" w:cs="Arial"/>
          <w:sz w:val="20"/>
          <w:szCs w:val="20"/>
        </w:rPr>
        <w:t xml:space="preserve"> in Zambia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CD30C2">
        <w:rPr>
          <w:rFonts w:ascii="Arial" w:eastAsia="Times New Roman" w:hAnsi="Arial" w:cs="Arial"/>
          <w:i/>
          <w:iCs/>
          <w:noProof w:val="0"/>
          <w:color w:val="000000"/>
          <w:sz w:val="20"/>
          <w:szCs w:val="20"/>
          <w:lang w:eastAsia="fr-FR"/>
        </w:rPr>
        <w:t>Online J. Anim. Feed Res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1</w:t>
      </w:r>
      <w:r>
        <w:rPr>
          <w:rFonts w:ascii="Arial" w:eastAsia="ACaslonPro-Regular" w:hAnsi="Arial" w:cs="Arial"/>
          <w:b/>
          <w:sz w:val="20"/>
          <w:szCs w:val="20"/>
          <w:lang w:eastAsia="fr-FR"/>
        </w:rPr>
        <w:t>2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>(</w:t>
      </w:r>
      <w:r>
        <w:rPr>
          <w:rFonts w:ascii="Arial" w:eastAsia="ACaslonPro-Regular" w:hAnsi="Arial" w:cs="Arial"/>
          <w:sz w:val="20"/>
          <w:szCs w:val="20"/>
          <w:lang w:eastAsia="fr-FR"/>
        </w:rPr>
        <w:t>6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): </w:t>
      </w:r>
      <w:r w:rsidRPr="00CD30C2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346-352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>.</w:t>
      </w: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 </w:t>
      </w:r>
      <w:hyperlink r:id="rId10" w:history="1">
        <w:r w:rsidRPr="00E53212">
          <w:rPr>
            <w:rStyle w:val="Hyperlink"/>
            <w:rFonts w:ascii="Arial" w:eastAsia="Times New Roman" w:hAnsi="Arial" w:cs="Arial"/>
            <w:noProof w:val="0"/>
            <w:sz w:val="20"/>
            <w:szCs w:val="20"/>
            <w:lang w:eastAsia="fr-FR"/>
          </w:rPr>
          <w:t>https://dx.doi.org/10.51227/ojafr.2022.47</w:t>
        </w:r>
      </w:hyperlink>
    </w:p>
    <w:p w:rsidR="009E2621" w:rsidRDefault="009E2621" w:rsidP="009E2621">
      <w:pPr>
        <w:pStyle w:val="EndNoteBibliography"/>
        <w:ind w:left="720" w:hanging="720"/>
        <w:rPr>
          <w:rFonts w:ascii="Arial" w:eastAsia="ACaslonPro-Regular" w:hAnsi="Arial" w:cs="Arial"/>
          <w:color w:val="7F3F99"/>
          <w:sz w:val="20"/>
          <w:szCs w:val="20"/>
          <w:lang w:eastAsia="fr-FR"/>
        </w:rPr>
      </w:pP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7. 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Sianangama PC, Tembo B, Harrison SJ, </w:t>
      </w: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and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Abigaba R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(2022)</w:t>
      </w:r>
      <w:r w:rsidRPr="003957A7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The utility of punyakoti test for pregnancy detection in artificially inseminated dairy cattle: The case of smallholder farming in Zambia. </w:t>
      </w:r>
      <w:r w:rsidRPr="009C4EA2">
        <w:rPr>
          <w:rFonts w:ascii="Arial" w:eastAsia="ACaslonPro-Regular" w:hAnsi="Arial" w:cs="Arial"/>
          <w:i/>
          <w:sz w:val="20"/>
          <w:szCs w:val="20"/>
          <w:lang w:eastAsia="fr-FR"/>
        </w:rPr>
        <w:t>Adv. Anim. Vet. Sci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10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(11): 2321-2327. </w:t>
      </w:r>
      <w:hyperlink r:id="rId11" w:history="1">
        <w:r w:rsidRPr="003957A7">
          <w:rPr>
            <w:rStyle w:val="Hyperlink"/>
            <w:rFonts w:ascii="Arial" w:eastAsia="ACaslonPro-Regular" w:hAnsi="Arial" w:cs="Arial"/>
            <w:sz w:val="20"/>
            <w:szCs w:val="20"/>
            <w:lang w:eastAsia="fr-FR"/>
          </w:rPr>
          <w:t>http://dx.doi.org/10.17582/journal.aavs/2022/10.11.2321.2327</w:t>
        </w:r>
      </w:hyperlink>
      <w:r w:rsidRPr="003957A7">
        <w:rPr>
          <w:rFonts w:ascii="Arial" w:eastAsia="ACaslonPro-Regular" w:hAnsi="Arial" w:cs="Arial"/>
          <w:color w:val="7F3F99"/>
          <w:sz w:val="20"/>
          <w:szCs w:val="20"/>
          <w:lang w:eastAsia="fr-FR"/>
        </w:rPr>
        <w:t xml:space="preserve"> </w:t>
      </w:r>
    </w:p>
    <w:p w:rsidR="009E2621" w:rsidRPr="003957A7" w:rsidRDefault="009E2621" w:rsidP="009E2621">
      <w:pPr>
        <w:pStyle w:val="EndNoteBibliography"/>
        <w:ind w:left="720" w:hanging="72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b/>
          <w:sz w:val="20"/>
          <w:szCs w:val="20"/>
        </w:rPr>
        <w:t xml:space="preserve">8. </w:t>
      </w:r>
      <w:r w:rsidRPr="009F6A4B">
        <w:rPr>
          <w:rStyle w:val="markedcontent"/>
          <w:rFonts w:ascii="Arial" w:hAnsi="Arial" w:cs="Arial"/>
          <w:b/>
          <w:sz w:val="20"/>
          <w:szCs w:val="20"/>
        </w:rPr>
        <w:t>Abigaba R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, Sianangama PC, Nyanga PH, Mwenya WNM </w:t>
      </w:r>
      <w:r>
        <w:rPr>
          <w:rStyle w:val="markedcontent"/>
          <w:rFonts w:ascii="Arial" w:hAnsi="Arial" w:cs="Arial"/>
          <w:sz w:val="20"/>
          <w:szCs w:val="20"/>
        </w:rPr>
        <w:t xml:space="preserve">and </w:t>
      </w:r>
      <w:r w:rsidRPr="009F6A4B">
        <w:rPr>
          <w:rStyle w:val="markedcontent"/>
          <w:rFonts w:ascii="Arial" w:hAnsi="Arial" w:cs="Arial"/>
          <w:sz w:val="20"/>
          <w:szCs w:val="20"/>
        </w:rPr>
        <w:t>Mwaanga ES</w:t>
      </w:r>
      <w:r>
        <w:rPr>
          <w:rStyle w:val="markedcontent"/>
          <w:rFonts w:ascii="Arial" w:hAnsi="Arial" w:cs="Arial"/>
          <w:sz w:val="20"/>
          <w:szCs w:val="20"/>
        </w:rPr>
        <w:t xml:space="preserve"> (</w:t>
      </w:r>
      <w:r w:rsidRPr="009F6A4B">
        <w:rPr>
          <w:rStyle w:val="markedcontent"/>
          <w:rFonts w:ascii="Arial" w:hAnsi="Arial" w:cs="Arial"/>
          <w:sz w:val="20"/>
          <w:szCs w:val="20"/>
        </w:rPr>
        <w:t>2022</w:t>
      </w:r>
      <w:r>
        <w:rPr>
          <w:rStyle w:val="markedcontent"/>
          <w:rFonts w:ascii="Arial" w:hAnsi="Arial" w:cs="Arial"/>
          <w:sz w:val="20"/>
          <w:szCs w:val="20"/>
        </w:rPr>
        <w:t>)</w:t>
      </w:r>
      <w:r w:rsidRPr="009F6A4B">
        <w:rPr>
          <w:rStyle w:val="markedcontent"/>
          <w:rFonts w:ascii="Arial" w:hAnsi="Arial" w:cs="Arial"/>
          <w:sz w:val="20"/>
          <w:szCs w:val="20"/>
        </w:rPr>
        <w:t>.</w:t>
      </w:r>
      <w:r>
        <w:rPr>
          <w:rStyle w:val="markedcontent"/>
          <w:rFonts w:ascii="Arial" w:hAnsi="Arial" w:cs="Arial"/>
          <w:sz w:val="20"/>
          <w:szCs w:val="20"/>
        </w:rPr>
        <w:t xml:space="preserve"> Traditional farmers’ pig trait 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preferences and awareness levels toward reproductive biotechnology application in Zambia. </w:t>
      </w:r>
      <w:r w:rsidRPr="009C4EA2">
        <w:rPr>
          <w:rStyle w:val="markedcontent"/>
          <w:rFonts w:ascii="Arial" w:hAnsi="Arial" w:cs="Arial"/>
          <w:i/>
          <w:sz w:val="20"/>
          <w:szCs w:val="20"/>
        </w:rPr>
        <w:t>J Adv Vet Anim Res</w:t>
      </w:r>
      <w:r>
        <w:rPr>
          <w:rStyle w:val="markedcontent"/>
          <w:rFonts w:ascii="Arial" w:hAnsi="Arial" w:cs="Arial"/>
          <w:sz w:val="20"/>
          <w:szCs w:val="20"/>
        </w:rPr>
        <w:t>,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F14F0A">
        <w:rPr>
          <w:rStyle w:val="markedcontent"/>
          <w:rFonts w:ascii="Arial" w:hAnsi="Arial" w:cs="Arial"/>
          <w:b/>
          <w:sz w:val="20"/>
          <w:szCs w:val="20"/>
        </w:rPr>
        <w:t>9</w:t>
      </w:r>
      <w:r w:rsidRPr="009F6A4B">
        <w:rPr>
          <w:rStyle w:val="markedcontent"/>
          <w:rFonts w:ascii="Arial" w:hAnsi="Arial" w:cs="Arial"/>
          <w:sz w:val="20"/>
          <w:szCs w:val="20"/>
        </w:rPr>
        <w:t>(2):255–266.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hyperlink r:id="rId12" w:history="1">
        <w:r w:rsidRPr="009B19AE">
          <w:rPr>
            <w:rStyle w:val="Hyperlink"/>
            <w:rFonts w:ascii="Arial" w:hAnsi="Arial" w:cs="Arial"/>
            <w:sz w:val="20"/>
            <w:szCs w:val="20"/>
          </w:rPr>
          <w:t>http://doi.org/10.5455/javar.2022.i591</w:t>
        </w:r>
      </w:hyperlink>
    </w:p>
    <w:p w:rsidR="009E2621" w:rsidRDefault="009E2621" w:rsidP="009E2621">
      <w:pPr>
        <w:pStyle w:val="EndNoteBibliography"/>
        <w:ind w:left="720" w:hanging="720"/>
        <w:rPr>
          <w:rFonts w:ascii="Arial" w:eastAsia="ACaslonPro-Regular" w:hAnsi="Arial" w:cs="Arial"/>
          <w:color w:val="7F3F99"/>
          <w:sz w:val="20"/>
          <w:szCs w:val="20"/>
          <w:lang w:eastAsia="fr-FR"/>
        </w:rPr>
      </w:pPr>
      <w:r>
        <w:rPr>
          <w:rFonts w:ascii="Arial" w:hAnsi="Arial" w:cs="Arial"/>
          <w:b/>
          <w:sz w:val="20"/>
          <w:szCs w:val="20"/>
        </w:rPr>
        <w:t xml:space="preserve">9. </w:t>
      </w:r>
      <w:r w:rsidRPr="00C723B4">
        <w:rPr>
          <w:rFonts w:ascii="Arial" w:hAnsi="Arial" w:cs="Arial"/>
          <w:b/>
          <w:sz w:val="20"/>
          <w:szCs w:val="20"/>
        </w:rPr>
        <w:t>Abigaba R</w:t>
      </w:r>
      <w:r w:rsidRPr="00C723B4">
        <w:rPr>
          <w:rFonts w:ascii="Arial" w:hAnsi="Arial" w:cs="Arial"/>
          <w:sz w:val="20"/>
          <w:szCs w:val="20"/>
        </w:rPr>
        <w:t xml:space="preserve">, Sianangama PC, Nyanga PH, Mwaanga ES </w:t>
      </w:r>
      <w:r>
        <w:rPr>
          <w:rFonts w:ascii="Arial" w:hAnsi="Arial" w:cs="Arial"/>
          <w:sz w:val="20"/>
          <w:szCs w:val="20"/>
        </w:rPr>
        <w:t xml:space="preserve">and </w:t>
      </w:r>
      <w:r w:rsidRPr="00C723B4">
        <w:rPr>
          <w:rFonts w:ascii="Arial" w:hAnsi="Arial" w:cs="Arial"/>
          <w:sz w:val="20"/>
          <w:szCs w:val="20"/>
        </w:rPr>
        <w:t>Mwenya WNM (2022). Gender differences in traditional pig farmers’ socio-demographics, awareness, and attitudes toward reproductive biotechnology in Zambia.</w:t>
      </w:r>
      <w:r w:rsidRPr="00C723B4">
        <w:rPr>
          <w:rStyle w:val="charoverride-6"/>
          <w:rFonts w:ascii="Arial" w:hAnsi="Arial" w:cs="Arial"/>
          <w:sz w:val="20"/>
          <w:szCs w:val="20"/>
        </w:rPr>
        <w:t xml:space="preserve"> </w:t>
      </w:r>
      <w:r w:rsidRPr="00C723B4">
        <w:rPr>
          <w:rFonts w:ascii="Arial" w:hAnsi="Arial" w:cs="Arial"/>
          <w:sz w:val="20"/>
          <w:szCs w:val="20"/>
        </w:rPr>
        <w:t>Adv</w:t>
      </w:r>
      <w:r>
        <w:rPr>
          <w:rFonts w:ascii="Arial" w:hAnsi="Arial" w:cs="Arial"/>
          <w:sz w:val="20"/>
          <w:szCs w:val="20"/>
        </w:rPr>
        <w:t xml:space="preserve">ances </w:t>
      </w:r>
      <w:r w:rsidRPr="00193ADF">
        <w:rPr>
          <w:rFonts w:ascii="Arial" w:hAnsi="Arial" w:cs="Arial"/>
          <w:sz w:val="20"/>
          <w:szCs w:val="20"/>
        </w:rPr>
        <w:t>in Animal and Veterinary Sciencs.</w:t>
      </w:r>
      <w:r w:rsidRPr="00C723B4">
        <w:rPr>
          <w:rFonts w:ascii="Arial" w:hAnsi="Arial" w:cs="Arial"/>
          <w:sz w:val="20"/>
          <w:szCs w:val="20"/>
        </w:rPr>
        <w:t xml:space="preserve"> </w:t>
      </w:r>
      <w:r w:rsidRPr="006C42C6">
        <w:rPr>
          <w:rFonts w:ascii="Arial" w:hAnsi="Arial" w:cs="Arial"/>
          <w:b/>
          <w:sz w:val="20"/>
          <w:szCs w:val="20"/>
        </w:rPr>
        <w:t>10</w:t>
      </w:r>
      <w:r w:rsidRPr="00C723B4">
        <w:rPr>
          <w:rFonts w:ascii="Arial" w:hAnsi="Arial" w:cs="Arial"/>
          <w:sz w:val="20"/>
          <w:szCs w:val="20"/>
        </w:rPr>
        <w:t>(7):1532-1541</w:t>
      </w:r>
      <w:r>
        <w:rPr>
          <w:rFonts w:ascii="Arial" w:hAnsi="Arial" w:cs="Arial"/>
          <w:sz w:val="20"/>
          <w:szCs w:val="20"/>
        </w:rPr>
        <w:t xml:space="preserve">. </w:t>
      </w:r>
      <w:hyperlink r:id="rId13" w:history="1">
        <w:r w:rsidRPr="009B19AE">
          <w:rPr>
            <w:rStyle w:val="Hyperlink"/>
            <w:rFonts w:ascii="Arial" w:eastAsia="ACaslonPro-Regular" w:hAnsi="Arial" w:cs="Arial"/>
            <w:sz w:val="20"/>
            <w:szCs w:val="20"/>
            <w:lang w:eastAsia="fr-FR"/>
          </w:rPr>
          <w:t>https://dx.doi.org/10.17582/journal.aavs/2022/10.7.1532.1541</w:t>
        </w:r>
      </w:hyperlink>
      <w:r>
        <w:rPr>
          <w:rFonts w:ascii="Arial" w:eastAsia="ACaslonPro-Regular" w:hAnsi="Arial" w:cs="Arial"/>
          <w:color w:val="7F3F99"/>
          <w:sz w:val="20"/>
          <w:szCs w:val="20"/>
          <w:lang w:eastAsia="fr-FR"/>
        </w:rPr>
        <w:t xml:space="preserve"> </w:t>
      </w:r>
    </w:p>
    <w:p w:rsidR="009E2621" w:rsidRPr="00EE2C56" w:rsidRDefault="009E2621" w:rsidP="009E2621">
      <w:pPr>
        <w:pStyle w:val="EndNoteBibliography"/>
        <w:ind w:left="720" w:hanging="720"/>
        <w:rPr>
          <w:rFonts w:ascii="Arial" w:hAnsi="Arial" w:cs="Arial"/>
          <w:color w:val="000080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10. </w:t>
      </w:r>
      <w:r w:rsidRPr="00C723B4">
        <w:rPr>
          <w:rFonts w:ascii="Arial" w:hAnsi="Arial" w:cs="Arial"/>
          <w:b/>
          <w:sz w:val="20"/>
          <w:szCs w:val="20"/>
        </w:rPr>
        <w:t>Abigaba R</w:t>
      </w:r>
      <w:r w:rsidRPr="00C723B4">
        <w:rPr>
          <w:rFonts w:ascii="Arial" w:hAnsi="Arial" w:cs="Arial"/>
          <w:sz w:val="20"/>
          <w:szCs w:val="20"/>
        </w:rPr>
        <w:t xml:space="preserve">, Sianangama PC, Nyanga PH, Mwenya WNM </w:t>
      </w:r>
      <w:r>
        <w:rPr>
          <w:rFonts w:ascii="Arial" w:hAnsi="Arial" w:cs="Arial"/>
          <w:sz w:val="20"/>
          <w:szCs w:val="20"/>
        </w:rPr>
        <w:t xml:space="preserve">and </w:t>
      </w:r>
      <w:r w:rsidRPr="00C723B4">
        <w:rPr>
          <w:rFonts w:ascii="Arial" w:hAnsi="Arial" w:cs="Arial"/>
          <w:sz w:val="20"/>
          <w:szCs w:val="20"/>
        </w:rPr>
        <w:t>Mwaanga ES (2022)</w:t>
      </w:r>
      <w:r>
        <w:rPr>
          <w:rFonts w:ascii="Arial" w:hAnsi="Arial" w:cs="Arial"/>
          <w:sz w:val="20"/>
          <w:szCs w:val="20"/>
        </w:rPr>
        <w:t>.</w:t>
      </w:r>
      <w:r w:rsidRPr="00C723B4">
        <w:rPr>
          <w:rFonts w:ascii="Arial" w:hAnsi="Arial" w:cs="Arial"/>
          <w:sz w:val="20"/>
          <w:szCs w:val="20"/>
        </w:rPr>
        <w:t xml:space="preserve"> Attitudes and preferences of traditional farmers toward reproductive biotechnology application for improved indigenous pig production in Zambia</w:t>
      </w:r>
      <w:r>
        <w:rPr>
          <w:rFonts w:ascii="Arial" w:hAnsi="Arial" w:cs="Arial"/>
          <w:sz w:val="20"/>
          <w:szCs w:val="20"/>
        </w:rPr>
        <w:t>.</w:t>
      </w:r>
      <w:r w:rsidRPr="00C723B4">
        <w:rPr>
          <w:rFonts w:ascii="Arial" w:hAnsi="Arial" w:cs="Arial"/>
          <w:sz w:val="20"/>
          <w:szCs w:val="20"/>
        </w:rPr>
        <w:t xml:space="preserve"> </w:t>
      </w:r>
      <w:r w:rsidRPr="00193ADF">
        <w:rPr>
          <w:rFonts w:ascii="Arial" w:hAnsi="Arial" w:cs="Arial"/>
          <w:iCs/>
          <w:sz w:val="20"/>
          <w:szCs w:val="20"/>
        </w:rPr>
        <w:t>Veterinary World</w:t>
      </w:r>
      <w:r w:rsidRPr="00C723B4">
        <w:rPr>
          <w:rFonts w:ascii="Arial" w:hAnsi="Arial" w:cs="Arial"/>
          <w:sz w:val="20"/>
          <w:szCs w:val="20"/>
        </w:rPr>
        <w:t xml:space="preserve">, </w:t>
      </w:r>
      <w:r w:rsidRPr="006C42C6">
        <w:rPr>
          <w:rFonts w:ascii="Arial" w:hAnsi="Arial" w:cs="Arial"/>
          <w:b/>
          <w:sz w:val="20"/>
          <w:szCs w:val="20"/>
        </w:rPr>
        <w:t>15</w:t>
      </w:r>
      <w:r w:rsidRPr="00C723B4">
        <w:rPr>
          <w:rFonts w:ascii="Arial" w:hAnsi="Arial" w:cs="Arial"/>
          <w:sz w:val="20"/>
          <w:szCs w:val="20"/>
        </w:rPr>
        <w:t>(2): 403-413</w:t>
      </w:r>
      <w:r>
        <w:rPr>
          <w:rFonts w:ascii="Arial" w:hAnsi="Arial" w:cs="Arial"/>
          <w:sz w:val="20"/>
          <w:szCs w:val="20"/>
        </w:rPr>
        <w:t xml:space="preserve">.  </w:t>
      </w:r>
      <w:hyperlink r:id="rId14" w:history="1">
        <w:r w:rsidRPr="009B19AE">
          <w:rPr>
            <w:rStyle w:val="Hyperlink"/>
            <w:rFonts w:ascii="Arial" w:hAnsi="Arial" w:cs="Arial"/>
            <w:sz w:val="20"/>
            <w:szCs w:val="20"/>
          </w:rPr>
          <w:t>www.doi.org/10.14202/vetworld.2022.403-413</w:t>
        </w:r>
      </w:hyperlink>
    </w:p>
    <w:p w:rsidR="009E2621" w:rsidRPr="0030704C" w:rsidRDefault="009E2621" w:rsidP="009E2621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11. </w:t>
      </w:r>
      <w:bookmarkStart w:id="0" w:name="_GoBack"/>
      <w:bookmarkEnd w:id="0"/>
      <w:r w:rsidRPr="00B45E0B">
        <w:rPr>
          <w:rFonts w:ascii="Arial" w:hAnsi="Arial" w:cs="Arial"/>
          <w:b/>
          <w:sz w:val="20"/>
          <w:szCs w:val="20"/>
        </w:rPr>
        <w:t>Abigaba R</w:t>
      </w:r>
      <w:r w:rsidRPr="00B45E0B">
        <w:rPr>
          <w:rFonts w:ascii="Arial" w:hAnsi="Arial" w:cs="Arial"/>
          <w:sz w:val="20"/>
          <w:szCs w:val="20"/>
        </w:rPr>
        <w:t xml:space="preserve">, Nakavuma LJ, Kankya C </w:t>
      </w:r>
      <w:r>
        <w:rPr>
          <w:rFonts w:ascii="Arial" w:hAnsi="Arial" w:cs="Arial"/>
          <w:sz w:val="20"/>
          <w:szCs w:val="20"/>
        </w:rPr>
        <w:t xml:space="preserve">and </w:t>
      </w:r>
      <w:r w:rsidRPr="00B45E0B">
        <w:rPr>
          <w:rFonts w:ascii="Arial" w:hAnsi="Arial" w:cs="Arial"/>
          <w:sz w:val="20"/>
          <w:szCs w:val="20"/>
        </w:rPr>
        <w:t xml:space="preserve">Kabasa JD (2021). Microbial Quality of Traditionally Smoked Fish From Lake Victoria Criscent, Uganga. </w:t>
      </w:r>
      <w:r w:rsidRPr="00193ADF">
        <w:rPr>
          <w:rFonts w:ascii="Arial" w:hAnsi="Arial" w:cs="Arial"/>
          <w:iCs/>
          <w:sz w:val="20"/>
          <w:szCs w:val="20"/>
        </w:rPr>
        <w:t>Food Science &amp; Quality Management</w:t>
      </w:r>
      <w:r w:rsidRPr="00B45E0B">
        <w:rPr>
          <w:rFonts w:ascii="Arial" w:hAnsi="Arial" w:cs="Arial"/>
          <w:sz w:val="20"/>
          <w:szCs w:val="20"/>
        </w:rPr>
        <w:t xml:space="preserve">, </w:t>
      </w:r>
      <w:r w:rsidRPr="00B45E0B">
        <w:rPr>
          <w:rFonts w:ascii="Arial" w:hAnsi="Arial" w:cs="Arial"/>
          <w:b/>
          <w:sz w:val="20"/>
          <w:szCs w:val="20"/>
        </w:rPr>
        <w:t>104</w:t>
      </w:r>
      <w:r w:rsidRPr="00B45E0B">
        <w:rPr>
          <w:rFonts w:ascii="Arial" w:hAnsi="Arial" w:cs="Arial"/>
          <w:sz w:val="20"/>
          <w:szCs w:val="20"/>
        </w:rPr>
        <w:t xml:space="preserve">, 47-53. </w:t>
      </w:r>
      <w:hyperlink r:id="rId15" w:history="1">
        <w:r w:rsidRPr="00B45E0B">
          <w:rPr>
            <w:rStyle w:val="Hyperlink"/>
            <w:rFonts w:ascii="Arial" w:hAnsi="Arial" w:cs="Arial"/>
            <w:sz w:val="20"/>
            <w:szCs w:val="20"/>
          </w:rPr>
          <w:t>https://www.doi.org/10.7176/fsqm/104-05</w:t>
        </w:r>
      </w:hyperlink>
      <w:r w:rsidRPr="00B45E0B">
        <w:rPr>
          <w:rFonts w:ascii="Arial" w:hAnsi="Arial" w:cs="Arial"/>
          <w:sz w:val="20"/>
          <w:szCs w:val="20"/>
        </w:rPr>
        <w:t xml:space="preserve"> </w:t>
      </w:r>
    </w:p>
    <w:p w:rsidR="009E2621" w:rsidRDefault="009E2621"/>
    <w:sectPr w:rsidR="009E2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21"/>
    <w:rsid w:val="00782201"/>
    <w:rsid w:val="009E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B5761"/>
  <w15:chartTrackingRefBased/>
  <w15:docId w15:val="{F74A2EEC-A0EF-4BE1-BFBF-1626F9E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E2621"/>
    <w:rPr>
      <w:color w:val="000080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9E2621"/>
    <w:pPr>
      <w:spacing w:after="200" w:line="240" w:lineRule="auto"/>
      <w:jc w:val="both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9E2621"/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charoverride-6">
    <w:name w:val="charoverride-6"/>
    <w:basedOn w:val="DefaultParagraphFont"/>
    <w:rsid w:val="009E2621"/>
  </w:style>
  <w:style w:type="character" w:customStyle="1" w:styleId="markedcontent">
    <w:name w:val="markedcontent"/>
    <w:basedOn w:val="DefaultParagraphFont"/>
    <w:rsid w:val="009E2621"/>
  </w:style>
  <w:style w:type="character" w:styleId="Strong">
    <w:name w:val="Strong"/>
    <w:basedOn w:val="DefaultParagraphFont"/>
    <w:uiPriority w:val="22"/>
    <w:qFormat/>
    <w:rsid w:val="009E2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6380/jwpr.2023.21" TargetMode="External"/><Relationship Id="rId13" Type="http://schemas.openxmlformats.org/officeDocument/2006/relationships/hyperlink" Target="https://dx.doi.org/10.17582/journal.aavs/2022/10.7.1532.15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x.doi.org/10.54203/scil.2023.wvj44" TargetMode="External"/><Relationship Id="rId12" Type="http://schemas.openxmlformats.org/officeDocument/2006/relationships/hyperlink" Target="http://doi.org/10.5455/javar.2022.i59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x.doi.org/10.51227/ojafr.2023.54" TargetMode="External"/><Relationship Id="rId11" Type="http://schemas.openxmlformats.org/officeDocument/2006/relationships/hyperlink" Target="http://dx.doi.org/10.17582/journal.aavs/2022/10.11.2321.2327" TargetMode="External"/><Relationship Id="rId5" Type="http://schemas.openxmlformats.org/officeDocument/2006/relationships/hyperlink" Target="https://dx.doi.org/10.4314/sajas.v53i5.15" TargetMode="External"/><Relationship Id="rId15" Type="http://schemas.openxmlformats.org/officeDocument/2006/relationships/hyperlink" Target="https://www.doi.org/10.7176/fsqm/104-05" TargetMode="External"/><Relationship Id="rId10" Type="http://schemas.openxmlformats.org/officeDocument/2006/relationships/hyperlink" Target="https://dx.doi.org/10.51227/ojafr.2022.47" TargetMode="External"/><Relationship Id="rId4" Type="http://schemas.openxmlformats.org/officeDocument/2006/relationships/hyperlink" Target="https://www.researchgate.net/journal/South-African-Journal-Of-Animal-Science-2221-4062?_tp=eyJjb250ZXh0Ijp7ImZpcnN0UGFnZSI6InB1YmxpY2F0aW9uIiwicGFnZSI6InB1YmxpY2F0aW9uIn19" TargetMode="External"/><Relationship Id="rId9" Type="http://schemas.openxmlformats.org/officeDocument/2006/relationships/hyperlink" Target="https://dx.doi.org/10.54203/scil.2023.wvj13" TargetMode="External"/><Relationship Id="rId14" Type="http://schemas.openxmlformats.org/officeDocument/2006/relationships/hyperlink" Target="http://www.doi.org/10.14202/vetworld.2022.403-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2024-02-06T19:57:00Z</dcterms:created>
  <dcterms:modified xsi:type="dcterms:W3CDTF">2024-02-06T20:00:00Z</dcterms:modified>
</cp:coreProperties>
</file>