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94" w:rsidRDefault="00E24894" w:rsidP="00E2489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PUBLICATIONS</w:t>
      </w:r>
    </w:p>
    <w:p w:rsidR="00E24894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Khan, M.A., 2019. </w:t>
      </w:r>
      <w:r w:rsidRPr="00E92F65">
        <w:rPr>
          <w:rFonts w:ascii="Calibri" w:eastAsia="Calibri" w:hAnsi="Calibri" w:cs="Calibri"/>
          <w:sz w:val="24"/>
          <w:szCs w:val="24"/>
        </w:rPr>
        <w:t xml:space="preserve">lethal and parasitism effects of selected novel pesticides on </w:t>
      </w:r>
      <w:r>
        <w:rPr>
          <w:rFonts w:ascii="Calibri" w:eastAsia="Calibri" w:hAnsi="Calibri" w:cs="Calibri"/>
          <w:sz w:val="24"/>
          <w:szCs w:val="24"/>
        </w:rPr>
        <w:t xml:space="preserve">adult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Trichogramma</w:t>
      </w:r>
      <w:proofErr w:type="spellEnd"/>
      <w:r w:rsidRPr="00E92F6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chilonis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 (Hymenoptera: </w:t>
      </w:r>
      <w:proofErr w:type="spellStart"/>
      <w:r w:rsidRPr="00E92F65">
        <w:rPr>
          <w:rFonts w:ascii="Calibri" w:eastAsia="Calibri" w:hAnsi="Calibri" w:cs="Calibri"/>
          <w:sz w:val="24"/>
          <w:szCs w:val="24"/>
        </w:rPr>
        <w:t>Trichogrammatidae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). </w:t>
      </w:r>
      <w:hyperlink r:id="rId5" w:history="1">
        <w:r w:rsidRPr="00E92F65">
          <w:rPr>
            <w:rStyle w:val="Hyperlink"/>
            <w:rFonts w:ascii="Calibri" w:eastAsia="Calibri" w:hAnsi="Calibri" w:cs="Calibri"/>
            <w:w w:val="93"/>
            <w:sz w:val="24"/>
            <w:szCs w:val="24"/>
          </w:rPr>
          <w:t>https://doi.org/10.1007/s41348-019-00280-2</w:t>
        </w:r>
      </w:hyperlink>
      <w:r w:rsidRPr="00E92F65">
        <w:rPr>
          <w:rFonts w:ascii="Calibri" w:eastAsia="Calibri" w:hAnsi="Calibri" w:cs="Calibri"/>
          <w:w w:val="93"/>
          <w:sz w:val="24"/>
          <w:szCs w:val="24"/>
        </w:rPr>
        <w:t>.</w:t>
      </w:r>
    </w:p>
    <w:p w:rsidR="00E24894" w:rsidRPr="00C645E1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C645E1">
        <w:rPr>
          <w:rFonts w:ascii="Calibri" w:eastAsia="Times New Roman" w:hAnsi="Calibri" w:cs="Calibri"/>
          <w:sz w:val="24"/>
          <w:szCs w:val="24"/>
        </w:rPr>
        <w:t xml:space="preserve">Khan, M.A., 2019. Integration of Selected Novel Pesticides with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Trichogramma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chilonis</w:t>
      </w:r>
      <w:proofErr w:type="spellEnd"/>
      <w:r w:rsidRPr="00C645E1">
        <w:rPr>
          <w:rFonts w:ascii="Calibri" w:eastAsia="Times New Roman" w:hAnsi="Calibri" w:cs="Calibri"/>
          <w:i/>
          <w:sz w:val="24"/>
          <w:szCs w:val="24"/>
        </w:rPr>
        <w:t xml:space="preserve"> </w:t>
      </w:r>
      <w:r w:rsidRPr="00C645E1">
        <w:rPr>
          <w:rFonts w:ascii="Calibri" w:eastAsia="Times New Roman" w:hAnsi="Calibri" w:cs="Calibri"/>
          <w:sz w:val="24"/>
          <w:szCs w:val="24"/>
        </w:rPr>
        <w:t xml:space="preserve">(Hymenoptera: </w:t>
      </w:r>
      <w:proofErr w:type="spellStart"/>
      <w:r w:rsidRPr="00C645E1">
        <w:rPr>
          <w:rFonts w:ascii="Calibri" w:eastAsia="Times New Roman" w:hAnsi="Calibri" w:cs="Calibri"/>
          <w:sz w:val="24"/>
          <w:szCs w:val="24"/>
        </w:rPr>
        <w:t>Trichogrammatidae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) for </w:t>
      </w:r>
      <w:r>
        <w:rPr>
          <w:rFonts w:ascii="Calibri" w:eastAsia="Times New Roman" w:hAnsi="Calibri" w:cs="Calibri"/>
          <w:sz w:val="24"/>
          <w:szCs w:val="24"/>
        </w:rPr>
        <w:t>management of pests in cotton.</w:t>
      </w:r>
    </w:p>
    <w:p w:rsidR="00E24894" w:rsidRPr="00582A2A" w:rsidRDefault="00E24894" w:rsidP="00E24894">
      <w:pPr>
        <w:pStyle w:val="footnotedescription"/>
        <w:spacing w:after="160" w:line="259" w:lineRule="auto"/>
        <w:ind w:left="1080"/>
        <w:rPr>
          <w:rFonts w:asciiTheme="minorHAnsi" w:eastAsia="Calibri" w:hAnsiTheme="minorHAnsi" w:cs="Calibri"/>
          <w:w w:val="93"/>
          <w:sz w:val="24"/>
          <w:szCs w:val="24"/>
        </w:rPr>
      </w:pPr>
      <w:r w:rsidRPr="008434A5">
        <w:rPr>
          <w:rFonts w:ascii="Calibri" w:hAnsi="Calibri" w:cs="Calibri"/>
          <w:sz w:val="24"/>
          <w:szCs w:val="24"/>
        </w:rPr>
        <w:t xml:space="preserve">J. </w:t>
      </w:r>
      <w:proofErr w:type="spellStart"/>
      <w:r w:rsidRPr="008434A5">
        <w:rPr>
          <w:rFonts w:ascii="Calibri" w:hAnsi="Calibri" w:cs="Calibri"/>
          <w:sz w:val="24"/>
          <w:szCs w:val="24"/>
        </w:rPr>
        <w:t>Agr</w:t>
      </w:r>
      <w:proofErr w:type="spellEnd"/>
      <w:r w:rsidRPr="008434A5">
        <w:rPr>
          <w:rFonts w:ascii="Calibri" w:hAnsi="Calibri" w:cs="Calibri"/>
          <w:sz w:val="24"/>
          <w:szCs w:val="24"/>
        </w:rPr>
        <w:t>. Sci. Tech</w:t>
      </w:r>
      <w:r>
        <w:rPr>
          <w:rFonts w:ascii="Calibri" w:hAnsi="Calibri" w:cs="Calibri"/>
          <w:sz w:val="24"/>
          <w:szCs w:val="24"/>
        </w:rPr>
        <w:t xml:space="preserve">. </w:t>
      </w:r>
      <w:r w:rsidRPr="00582A2A">
        <w:rPr>
          <w:rFonts w:asciiTheme="minorHAnsi" w:hAnsiTheme="minorHAnsi" w:cs="Calibri"/>
          <w:sz w:val="24"/>
          <w:szCs w:val="24"/>
        </w:rPr>
        <w:t>21(4):</w:t>
      </w:r>
      <w:r w:rsidRPr="00582A2A">
        <w:rPr>
          <w:rFonts w:asciiTheme="minorHAnsi" w:hAnsiTheme="minorHAnsi"/>
          <w:sz w:val="24"/>
          <w:szCs w:val="24"/>
        </w:rPr>
        <w:t xml:space="preserve"> 873-882</w:t>
      </w:r>
      <w:r>
        <w:rPr>
          <w:rFonts w:asciiTheme="minorHAnsi" w:hAnsiTheme="minorHAnsi"/>
          <w:sz w:val="24"/>
          <w:szCs w:val="24"/>
        </w:rPr>
        <w:t>.</w:t>
      </w:r>
    </w:p>
    <w:p w:rsidR="00E24894" w:rsidRPr="0084664D" w:rsidRDefault="00E24894" w:rsidP="00E24894">
      <w:pPr>
        <w:pStyle w:val="footnotedescription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Khan, M.A. and </w:t>
      </w:r>
      <w:proofErr w:type="spellStart"/>
      <w:r w:rsidRPr="008434A5">
        <w:rPr>
          <w:rFonts w:ascii="Calibri" w:eastAsia="Calibri" w:hAnsi="Calibri" w:cs="Calibri"/>
          <w:w w:val="93"/>
          <w:sz w:val="24"/>
          <w:szCs w:val="24"/>
        </w:rPr>
        <w:t>Ruberson</w:t>
      </w:r>
      <w:proofErr w:type="spellEnd"/>
      <w:r w:rsidRPr="008434A5">
        <w:rPr>
          <w:rFonts w:ascii="Calibri" w:eastAsia="Calibri" w:hAnsi="Calibri" w:cs="Calibri"/>
          <w:w w:val="93"/>
          <w:sz w:val="24"/>
          <w:szCs w:val="24"/>
        </w:rPr>
        <w:t>, J.R., 2017. L</w:t>
      </w:r>
      <w:r>
        <w:rPr>
          <w:rFonts w:ascii="Calibri" w:eastAsia="Calibri" w:hAnsi="Calibri" w:cs="Calibri"/>
          <w:w w:val="93"/>
          <w:sz w:val="24"/>
          <w:szCs w:val="24"/>
        </w:rPr>
        <w:t xml:space="preserve">ethal effects of selected novel </w:t>
      </w: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pesticides on </w:t>
      </w:r>
      <w:hyperlink r:id="rId6" w:history="1"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immature stages of </w:t>
        </w:r>
        <w:r w:rsidRPr="0084664D">
          <w:rPr>
            <w:rStyle w:val="Hyperlink"/>
            <w:rFonts w:ascii="Calibri" w:eastAsia="Calibri" w:hAnsi="Calibri" w:cs="Calibri"/>
            <w:i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i/>
            <w:color w:val="000000" w:themeColor="text1"/>
            <w:sz w:val="24"/>
            <w:u w:val="none"/>
          </w:rPr>
          <w:t>Trichogramma pretiosum</w:t>
        </w:r>
        <w:r w:rsidRPr="0084664D">
          <w:rPr>
            <w:rStyle w:val="Hyperlink"/>
            <w:rFonts w:ascii="Calibri" w:eastAsia="Calibri" w:hAnsi="Calibri" w:cs="Calibri"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 (Hymenoptera: </w:t>
        </w:r>
        <w:proofErr w:type="spellStart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Trichogrammatidae</w:t>
        </w:r>
        <w:proofErr w:type="spellEnd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)</w:t>
        </w:r>
      </w:hyperlink>
      <w:r w:rsidRPr="0084664D">
        <w:rPr>
          <w:rFonts w:ascii="Calibri" w:eastAsia="Calibri" w:hAnsi="Calibri" w:cs="Calibri"/>
          <w:color w:val="000000" w:themeColor="text1"/>
          <w:sz w:val="24"/>
        </w:rPr>
        <w:t>.</w:t>
      </w:r>
      <w:r w:rsidRPr="0084664D">
        <w:rPr>
          <w:rFonts w:ascii="Calibri" w:eastAsia="Calibri" w:hAnsi="Calibri" w:cs="Calibri"/>
          <w:sz w:val="24"/>
        </w:rPr>
        <w:t xml:space="preserve"> Pest </w:t>
      </w:r>
      <w:proofErr w:type="spellStart"/>
      <w:r w:rsidRPr="0084664D">
        <w:rPr>
          <w:rFonts w:ascii="Calibri" w:eastAsia="Calibri" w:hAnsi="Calibri" w:cs="Calibri"/>
          <w:sz w:val="24"/>
        </w:rPr>
        <w:t>Manag</w:t>
      </w:r>
      <w:proofErr w:type="spellEnd"/>
      <w:r w:rsidRPr="0084664D">
        <w:rPr>
          <w:rFonts w:ascii="Calibri" w:eastAsia="Calibri" w:hAnsi="Calibri" w:cs="Calibri"/>
          <w:sz w:val="24"/>
        </w:rPr>
        <w:t>. Sci., 73 (12), 2465-2472.</w:t>
      </w:r>
    </w:p>
    <w:p w:rsidR="00E24894" w:rsidRPr="008D33F0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Khan, M.A., 2017. </w:t>
      </w:r>
      <w:r w:rsidRPr="008D33F0">
        <w:rPr>
          <w:rFonts w:ascii="Calibri" w:eastAsia="Calibri" w:hAnsi="Calibri" w:cs="Calibri"/>
          <w:color w:val="000000"/>
          <w:sz w:val="24"/>
        </w:rPr>
        <w:t xml:space="preserve">Effect of selected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baculoviruses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oviposition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preference by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8D33F0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8D33F0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(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>: Hymenoptera).</w:t>
      </w:r>
      <w:r w:rsidRPr="008D33F0">
        <w:rPr>
          <w:rFonts w:ascii="Calibri" w:eastAsia="Calibri" w:hAnsi="Calibri" w:cs="Calibri"/>
          <w:sz w:val="24"/>
        </w:rPr>
        <w:t xml:space="preserve"> Journal of King Saud 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University-Science.</w:t>
      </w:r>
      <w:r w:rsidRPr="008D33F0">
        <w:rPr>
          <w:rFonts w:ascii="Calibri" w:eastAsia="Calibri" w:hAnsi="Calibri" w:cs="Calibri"/>
          <w:sz w:val="24"/>
        </w:rPr>
        <w:t xml:space="preserve"> 29, 214-220. 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1C7C03">
        <w:rPr>
          <w:rFonts w:ascii="Calibri" w:eastAsia="Calibri" w:hAnsi="Calibri" w:cs="Calibri"/>
          <w:sz w:val="24"/>
        </w:rPr>
        <w:t xml:space="preserve">Khan, M. A., Khan, H. and </w:t>
      </w:r>
      <w:proofErr w:type="spellStart"/>
      <w:r w:rsidRPr="001C7C03">
        <w:rPr>
          <w:rFonts w:ascii="Calibri" w:eastAsia="Calibri" w:hAnsi="Calibri" w:cs="Calibri"/>
          <w:sz w:val="24"/>
        </w:rPr>
        <w:t>Ruberson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J. R. (2015), Lethal and behavioral effects of selected novel pesticides on adults of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pretiosum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 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). Pest. </w:t>
      </w:r>
      <w:proofErr w:type="spellStart"/>
      <w:r w:rsidRPr="001C7C03">
        <w:rPr>
          <w:rFonts w:ascii="Calibri" w:eastAsia="Calibri" w:hAnsi="Calibri" w:cs="Calibri"/>
          <w:sz w:val="24"/>
        </w:rPr>
        <w:t>Manag</w:t>
      </w:r>
      <w:proofErr w:type="spellEnd"/>
      <w:r w:rsidRPr="001C7C03">
        <w:rPr>
          <w:rFonts w:ascii="Calibri" w:eastAsia="Calibri" w:hAnsi="Calibri" w:cs="Calibri"/>
          <w:sz w:val="24"/>
        </w:rPr>
        <w:t>. Sci., 71: 1640–1648. doi:10.1002/ps.3972.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 xml:space="preserve">Khan, M.A.; Khan, H.; </w:t>
      </w:r>
      <w:proofErr w:type="spellStart"/>
      <w:r w:rsidRPr="001C7C03">
        <w:rPr>
          <w:rFonts w:ascii="Calibri" w:eastAsia="Calibri" w:hAnsi="Calibri" w:cs="Calibri"/>
          <w:sz w:val="24"/>
        </w:rPr>
        <w:t>Farid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A.; Ali, A., 2015. Evaluation of toxicity of some of the novel pesticides on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chilonis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r w:rsidRPr="001C7C03">
        <w:rPr>
          <w:rFonts w:ascii="Calibri" w:eastAsia="Calibri" w:hAnsi="Calibri" w:cs="Calibri"/>
          <w:sz w:val="24"/>
        </w:rPr>
        <w:t xml:space="preserve">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), </w:t>
      </w:r>
    </w:p>
    <w:p w:rsidR="00E24894" w:rsidRPr="001C7C03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>Journal of Agriculture Research 53(1): 63-73.</w:t>
      </w:r>
    </w:p>
    <w:p w:rsidR="00E24894" w:rsidRPr="00560B29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560B29">
        <w:rPr>
          <w:rFonts w:ascii="Calibri" w:eastAsia="Calibri" w:hAnsi="Calibri" w:cs="Calibri"/>
          <w:sz w:val="24"/>
        </w:rPr>
        <w:t>Khan M.A., Khan A.,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2015, Lethal and parasitism effects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fipronil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560B29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(Ishii) (Hymenoptera: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), International Journal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Horticu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-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lture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, </w:t>
      </w:r>
      <w:r w:rsidRPr="00560B29">
        <w:rPr>
          <w:rFonts w:ascii="Calibri" w:eastAsia="Calibri" w:hAnsi="Calibri" w:cs="Calibri"/>
          <w:sz w:val="24"/>
        </w:rPr>
        <w:t>2015, Vol.5, No.13: 1-6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</w:t>
      </w:r>
      <w:r w:rsidRPr="00560B29">
        <w:rPr>
          <w:rFonts w:ascii="Calibri" w:eastAsia="Calibri" w:hAnsi="Calibri" w:cs="Calibri"/>
          <w:sz w:val="24"/>
        </w:rPr>
        <w:t>(</w:t>
      </w:r>
      <w:proofErr w:type="spellStart"/>
      <w:r w:rsidRPr="00560B29">
        <w:rPr>
          <w:rFonts w:ascii="Calibri" w:eastAsia="Calibri" w:hAnsi="Calibri" w:cs="Calibri"/>
          <w:sz w:val="24"/>
        </w:rPr>
        <w:t>doi</w:t>
      </w:r>
      <w:proofErr w:type="spellEnd"/>
      <w:r w:rsidRPr="00560B29">
        <w:rPr>
          <w:rFonts w:ascii="Calibri" w:eastAsia="Calibri" w:hAnsi="Calibri" w:cs="Calibri"/>
          <w:sz w:val="24"/>
        </w:rPr>
        <w:t>: 10.5376/ijh.2015.05.0016).</w:t>
      </w:r>
    </w:p>
    <w:p w:rsidR="00E24894" w:rsidRPr="0084664D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CE759F">
        <w:rPr>
          <w:rFonts w:ascii="Calibri" w:eastAsia="Calibri" w:hAnsi="Calibri" w:cs="Calibri"/>
          <w:sz w:val="24"/>
        </w:rPr>
        <w:t xml:space="preserve">Khan, M. A.; Khan, H.; </w:t>
      </w:r>
      <w:proofErr w:type="spellStart"/>
      <w:r w:rsidRPr="00CE759F">
        <w:rPr>
          <w:rFonts w:ascii="Calibri" w:eastAsia="Calibri" w:hAnsi="Calibri" w:cs="Calibri"/>
          <w:sz w:val="24"/>
        </w:rPr>
        <w:t>Farid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, A., 2014. Assessment of the lethal and parasitism effects of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Heicoverpa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armigera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sz w:val="24"/>
        </w:rPr>
        <w:t>Nucleopolyhedrovirus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(</w:t>
      </w:r>
      <w:proofErr w:type="spellStart"/>
      <w:r w:rsidRPr="00CE759F">
        <w:rPr>
          <w:rFonts w:ascii="Calibri" w:eastAsia="Calibri" w:hAnsi="Calibri" w:cs="Calibri"/>
          <w:sz w:val="24"/>
        </w:rPr>
        <w:t>HaNPV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) on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chilonis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r w:rsidRPr="00CE759F">
        <w:rPr>
          <w:rFonts w:ascii="Calibri" w:eastAsia="Calibri" w:hAnsi="Calibri" w:cs="Calibri"/>
          <w:sz w:val="24"/>
        </w:rPr>
        <w:t>(Ishii) (</w:t>
      </w:r>
      <w:proofErr w:type="spellStart"/>
      <w:proofErr w:type="gramStart"/>
      <w:r w:rsidRPr="00CE759F">
        <w:rPr>
          <w:rFonts w:ascii="Calibri" w:eastAsia="Calibri" w:hAnsi="Calibri" w:cs="Calibri"/>
          <w:sz w:val="24"/>
        </w:rPr>
        <w:t>Hymenoptera:Trichogrammatidae</w:t>
      </w:r>
      <w:proofErr w:type="spellEnd"/>
      <w:proofErr w:type="gramEnd"/>
      <w:r w:rsidRPr="00CE759F">
        <w:rPr>
          <w:rFonts w:ascii="Calibri" w:eastAsia="Calibri" w:hAnsi="Calibri" w:cs="Calibri"/>
          <w:sz w:val="24"/>
        </w:rPr>
        <w:t xml:space="preserve">) </w:t>
      </w:r>
      <w:proofErr w:type="spellStart"/>
      <w:r w:rsidRPr="00CE759F">
        <w:rPr>
          <w:rFonts w:ascii="Calibri" w:eastAsia="Calibri" w:hAnsi="Calibri" w:cs="Calibri"/>
          <w:sz w:val="24"/>
        </w:rPr>
        <w:t>Sarhad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Journa</w:t>
      </w:r>
      <w:r>
        <w:rPr>
          <w:rFonts w:ascii="Calibri" w:eastAsia="Calibri" w:hAnsi="Calibri" w:cs="Calibri"/>
          <w:sz w:val="24"/>
        </w:rPr>
        <w:t>l of Agriculture 30(4): 425-432.</w:t>
      </w:r>
    </w:p>
    <w:p w:rsidR="00E24894" w:rsidRDefault="00E24894" w:rsidP="00E2489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E24894" w:rsidRDefault="00E24894" w:rsidP="00E2489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E72E68">
        <w:rPr>
          <w:rFonts w:ascii="Calibri" w:eastAsia="Calibri" w:hAnsi="Calibri" w:cs="Calibri"/>
          <w:b/>
          <w:sz w:val="24"/>
        </w:rPr>
        <w:t>ACCEPTED ARTICLES</w:t>
      </w:r>
    </w:p>
    <w:p w:rsidR="00E24894" w:rsidRPr="00CF15AA" w:rsidRDefault="00E24894" w:rsidP="00E24894">
      <w:pPr>
        <w:pStyle w:val="ListParagraph"/>
        <w:numPr>
          <w:ilvl w:val="0"/>
          <w:numId w:val="1"/>
        </w:numPr>
        <w:spacing w:line="0" w:lineRule="atLeast"/>
        <w:rPr>
          <w:rStyle w:val="ilfuvd"/>
          <w:rFonts w:eastAsia="Times New Roman" w:cstheme="minorHAnsi"/>
          <w:i/>
          <w:sz w:val="24"/>
          <w:szCs w:val="24"/>
        </w:rPr>
      </w:pPr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Epidemiology of Pulmonary Tuberculosis in the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Serai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Naurang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Lakki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Marwat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), Khyber Pakhtunkhwa, Pakistan during 2015-2018</w:t>
      </w:r>
      <w:r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by Egyptian journal of chest disease and tuberculosis.</w:t>
      </w:r>
    </w:p>
    <w:p w:rsidR="00CF15AA" w:rsidRDefault="00CF15AA" w:rsidP="00F872AB">
      <w:pPr>
        <w:spacing w:line="0" w:lineRule="atLeast"/>
        <w:ind w:left="60"/>
        <w:jc w:val="both"/>
        <w:rPr>
          <w:rStyle w:val="ilfuvd"/>
          <w:rFonts w:eastAsia="Times New Roman" w:cstheme="minorHAnsi"/>
          <w:b/>
          <w:sz w:val="24"/>
          <w:szCs w:val="24"/>
        </w:rPr>
      </w:pPr>
      <w:r>
        <w:rPr>
          <w:rStyle w:val="ilfuvd"/>
          <w:rFonts w:eastAsia="Times New Roman" w:cstheme="minorHAnsi"/>
          <w:b/>
          <w:sz w:val="24"/>
          <w:szCs w:val="24"/>
        </w:rPr>
        <w:t>SUBMITTED ARTICLES</w:t>
      </w:r>
    </w:p>
    <w:p w:rsidR="00CF15AA" w:rsidRPr="00CF15AA" w:rsidRDefault="00CF15AA" w:rsidP="00F872AB">
      <w:pPr>
        <w:pStyle w:val="ListParagraph"/>
        <w:numPr>
          <w:ilvl w:val="0"/>
          <w:numId w:val="3"/>
        </w:numPr>
        <w:spacing w:line="0" w:lineRule="atLeast"/>
        <w:jc w:val="both"/>
        <w:rPr>
          <w:rStyle w:val="ilfuvd"/>
          <w:rFonts w:eastAsia="Times New Roman" w:cstheme="minorHAnsi"/>
          <w:sz w:val="24"/>
          <w:szCs w:val="24"/>
        </w:rPr>
      </w:pPr>
      <w:r w:rsidRPr="00CF15AA">
        <w:rPr>
          <w:rStyle w:val="ilfuvd"/>
          <w:rFonts w:eastAsia="Times New Roman" w:cstheme="minorHAnsi"/>
          <w:sz w:val="24"/>
          <w:szCs w:val="24"/>
        </w:rPr>
        <w:t xml:space="preserve">“Epidemiology of malaria in 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Kot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 xml:space="preserve"> Kashmir and 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Serai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 xml:space="preserve"> 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Gambilla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 xml:space="preserve"> (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Lakki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 xml:space="preserve"> 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Marwat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>), Khyber Pakhtunkhwa, Pakistan”</w:t>
      </w:r>
      <w:r>
        <w:rPr>
          <w:rStyle w:val="ilfuvd"/>
          <w:rFonts w:eastAsia="Times New Roman" w:cstheme="minorHAnsi"/>
          <w:sz w:val="24"/>
          <w:szCs w:val="24"/>
        </w:rPr>
        <w:t xml:space="preserve"> to the journal of Dow University of Health S</w:t>
      </w:r>
      <w:r w:rsidRPr="00CF15AA">
        <w:rPr>
          <w:rStyle w:val="ilfuvd"/>
          <w:rFonts w:eastAsia="Times New Roman" w:cstheme="minorHAnsi"/>
          <w:sz w:val="24"/>
          <w:szCs w:val="24"/>
        </w:rPr>
        <w:t>cience</w:t>
      </w:r>
      <w:r>
        <w:rPr>
          <w:rStyle w:val="ilfuvd"/>
          <w:rFonts w:eastAsia="Times New Roman" w:cstheme="minorHAnsi"/>
          <w:sz w:val="24"/>
          <w:szCs w:val="24"/>
        </w:rPr>
        <w:t>s</w:t>
      </w:r>
      <w:r w:rsidRPr="00CF15AA">
        <w:rPr>
          <w:rStyle w:val="ilfuvd"/>
          <w:rFonts w:eastAsia="Times New Roman" w:cstheme="minorHAnsi"/>
          <w:sz w:val="24"/>
          <w:szCs w:val="24"/>
        </w:rPr>
        <w:t>.</w:t>
      </w:r>
    </w:p>
    <w:p w:rsidR="00CF15AA" w:rsidRPr="00CF15AA" w:rsidRDefault="00CF15AA" w:rsidP="00F872AB">
      <w:pPr>
        <w:pStyle w:val="ListParagraph"/>
        <w:numPr>
          <w:ilvl w:val="0"/>
          <w:numId w:val="3"/>
        </w:numPr>
        <w:spacing w:line="0" w:lineRule="atLeast"/>
        <w:jc w:val="both"/>
        <w:rPr>
          <w:rStyle w:val="ilfuvd"/>
          <w:rFonts w:eastAsia="Times New Roman" w:cstheme="minorHAnsi"/>
          <w:b/>
          <w:sz w:val="24"/>
          <w:szCs w:val="24"/>
        </w:rPr>
      </w:pPr>
      <w:r>
        <w:rPr>
          <w:rStyle w:val="ilfuvd"/>
          <w:rFonts w:eastAsia="Times New Roman" w:cstheme="minorHAnsi"/>
          <w:sz w:val="24"/>
          <w:szCs w:val="24"/>
        </w:rPr>
        <w:t>‘’</w:t>
      </w:r>
      <w:r w:rsidRPr="00CF15AA">
        <w:rPr>
          <w:rStyle w:val="ilfuvd"/>
          <w:rFonts w:eastAsia="Times New Roman" w:cstheme="minorHAnsi"/>
          <w:sz w:val="24"/>
          <w:szCs w:val="24"/>
        </w:rPr>
        <w:t xml:space="preserve">Historical review of malaria situation in </w:t>
      </w:r>
      <w:proofErr w:type="spellStart"/>
      <w:r w:rsidRPr="00CF15AA">
        <w:rPr>
          <w:rStyle w:val="ilfuvd"/>
          <w:rFonts w:eastAsia="Times New Roman" w:cstheme="minorHAnsi"/>
          <w:sz w:val="24"/>
          <w:szCs w:val="24"/>
        </w:rPr>
        <w:t>Bnnu</w:t>
      </w:r>
      <w:proofErr w:type="spellEnd"/>
      <w:r w:rsidRPr="00CF15AA">
        <w:rPr>
          <w:rStyle w:val="ilfuvd"/>
          <w:rFonts w:eastAsia="Times New Roman" w:cstheme="minorHAnsi"/>
          <w:sz w:val="24"/>
          <w:szCs w:val="24"/>
        </w:rPr>
        <w:t xml:space="preserve"> zone during 1965-97” to the Punjab </w:t>
      </w:r>
      <w:r>
        <w:rPr>
          <w:rStyle w:val="ilfuvd"/>
          <w:rFonts w:eastAsia="Times New Roman" w:cstheme="minorHAnsi"/>
          <w:sz w:val="24"/>
          <w:szCs w:val="24"/>
        </w:rPr>
        <w:t>U</w:t>
      </w:r>
      <w:r w:rsidRPr="00CF15AA">
        <w:rPr>
          <w:rStyle w:val="ilfuvd"/>
          <w:rFonts w:eastAsia="Times New Roman" w:cstheme="minorHAnsi"/>
          <w:sz w:val="24"/>
          <w:szCs w:val="24"/>
        </w:rPr>
        <w:t xml:space="preserve">niversity </w:t>
      </w:r>
      <w:r>
        <w:rPr>
          <w:rStyle w:val="ilfuvd"/>
          <w:rFonts w:eastAsia="Times New Roman" w:cstheme="minorHAnsi"/>
          <w:sz w:val="24"/>
          <w:szCs w:val="24"/>
        </w:rPr>
        <w:t>Journal of Z</w:t>
      </w:r>
      <w:r w:rsidRPr="00CF15AA">
        <w:rPr>
          <w:rStyle w:val="ilfuvd"/>
          <w:rFonts w:eastAsia="Times New Roman" w:cstheme="minorHAnsi"/>
          <w:sz w:val="24"/>
          <w:szCs w:val="24"/>
        </w:rPr>
        <w:t>oology</w:t>
      </w:r>
      <w:r>
        <w:rPr>
          <w:rStyle w:val="ilfuvd"/>
          <w:rFonts w:eastAsia="Times New Roman" w:cstheme="minorHAnsi"/>
          <w:b/>
          <w:sz w:val="24"/>
          <w:szCs w:val="24"/>
        </w:rPr>
        <w:t>.</w:t>
      </w:r>
      <w:bookmarkStart w:id="0" w:name="_GoBack"/>
      <w:bookmarkEnd w:id="0"/>
    </w:p>
    <w:p w:rsidR="00325819" w:rsidRDefault="00325819"/>
    <w:sectPr w:rsidR="0032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26A34"/>
    <w:multiLevelType w:val="hybridMultilevel"/>
    <w:tmpl w:val="FA9E0E6A"/>
    <w:lvl w:ilvl="0" w:tplc="F24E637C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457DE"/>
    <w:multiLevelType w:val="hybridMultilevel"/>
    <w:tmpl w:val="28ACB5BC"/>
    <w:lvl w:ilvl="0" w:tplc="829AF5E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705BE3"/>
    <w:multiLevelType w:val="hybridMultilevel"/>
    <w:tmpl w:val="36BAC658"/>
    <w:lvl w:ilvl="0" w:tplc="847609B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94"/>
    <w:rsid w:val="00325819"/>
    <w:rsid w:val="00CF15AA"/>
    <w:rsid w:val="00E24894"/>
    <w:rsid w:val="00F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487D0-DBE4-4644-9C4C-F49493B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89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894"/>
    <w:pPr>
      <w:ind w:left="720"/>
      <w:contextualSpacing/>
    </w:pPr>
  </w:style>
  <w:style w:type="character" w:customStyle="1" w:styleId="ilfuvd">
    <w:name w:val="ilfuvd"/>
    <w:basedOn w:val="DefaultParagraphFont"/>
    <w:rsid w:val="00E24894"/>
  </w:style>
  <w:style w:type="character" w:styleId="Hyperlink">
    <w:name w:val="Hyperlink"/>
    <w:basedOn w:val="DefaultParagraphFont"/>
    <w:uiPriority w:val="99"/>
    <w:unhideWhenUsed/>
    <w:rsid w:val="00E24894"/>
    <w:rPr>
      <w:color w:val="0563C1" w:themeColor="hyperlink"/>
      <w:u w:val="single"/>
    </w:rPr>
  </w:style>
  <w:style w:type="paragraph" w:customStyle="1" w:styleId="footnotedescription">
    <w:name w:val="footnote description"/>
    <w:next w:val="Normal"/>
    <w:link w:val="footnotedescriptionChar"/>
    <w:hidden/>
    <w:rsid w:val="00E24894"/>
    <w:pPr>
      <w:spacing w:after="0" w:line="228" w:lineRule="auto"/>
      <w:ind w:right="157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24894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mmature%20stages%20of%20Trichogramma%20pretiosum%20(Hymenoptera:%20Trichogrammatidae)" TargetMode="External"/><Relationship Id="rId5" Type="http://schemas.openxmlformats.org/officeDocument/2006/relationships/hyperlink" Target="https://doi.org/10.1007/s41348-019-00280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Ashraf</dc:creator>
  <cp:keywords/>
  <dc:description/>
  <cp:lastModifiedBy>Dr Ashraf</cp:lastModifiedBy>
  <cp:revision>3</cp:revision>
  <dcterms:created xsi:type="dcterms:W3CDTF">2020-01-15T12:03:00Z</dcterms:created>
  <dcterms:modified xsi:type="dcterms:W3CDTF">2020-01-15T12:16:00Z</dcterms:modified>
</cp:coreProperties>
</file>