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A0B6"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1.</w:t>
      </w:r>
      <w:r w:rsidRPr="003F40BF">
        <w:rPr>
          <w:rFonts w:ascii="Times New Roman" w:eastAsia="等线" w:hAnsi="Times New Roman" w:cs="Times New Roman"/>
          <w:color w:val="000000"/>
          <w:sz w:val="24"/>
          <w:szCs w:val="24"/>
        </w:rPr>
        <w:tab/>
        <w:t>Tang et al. Epidermal growth factor and intestinal barrier function, Mediators of inflammation, 2016, 2016, 1927348.</w:t>
      </w:r>
    </w:p>
    <w:p w14:paraId="0C384D72"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2.</w:t>
      </w:r>
      <w:r w:rsidRPr="003F40BF">
        <w:rPr>
          <w:rFonts w:ascii="Times New Roman" w:eastAsia="等线" w:hAnsi="Times New Roman" w:cs="Times New Roman"/>
          <w:color w:val="000000"/>
          <w:sz w:val="24"/>
          <w:szCs w:val="24"/>
        </w:rPr>
        <w:tab/>
        <w:t>Tang et al. Effects of fermented cottonseed meal and enzymatic hydrolyzed cottonseed meal on amino acid digestibility and metabolic energy in white leghorn rooster, Pakistan Journal of Zoology, 2018, 50(3): 957-962.</w:t>
      </w:r>
    </w:p>
    <w:p w14:paraId="66FFD465"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3.</w:t>
      </w:r>
      <w:r w:rsidRPr="003F40BF">
        <w:rPr>
          <w:rFonts w:ascii="Times New Roman" w:eastAsia="等线" w:hAnsi="Times New Roman" w:cs="Times New Roman"/>
          <w:color w:val="000000"/>
          <w:sz w:val="24"/>
          <w:szCs w:val="24"/>
        </w:rPr>
        <w:tab/>
        <w:t xml:space="preserve">Tang et al. Epidermal Growth Factor, through Alleviating Oxidative Stress, Protect IPEC-J2 Cells </w:t>
      </w:r>
      <w:proofErr w:type="gramStart"/>
      <w:r w:rsidRPr="003F40BF">
        <w:rPr>
          <w:rFonts w:ascii="Times New Roman" w:eastAsia="等线" w:hAnsi="Times New Roman" w:cs="Times New Roman"/>
          <w:color w:val="000000"/>
          <w:sz w:val="24"/>
          <w:szCs w:val="24"/>
        </w:rPr>
        <w:t>From</w:t>
      </w:r>
      <w:proofErr w:type="gramEnd"/>
      <w:r w:rsidRPr="003F40BF">
        <w:rPr>
          <w:rFonts w:ascii="Times New Roman" w:eastAsia="等线" w:hAnsi="Times New Roman" w:cs="Times New Roman"/>
          <w:color w:val="000000"/>
          <w:sz w:val="24"/>
          <w:szCs w:val="24"/>
        </w:rPr>
        <w:t xml:space="preserve"> Lipopolysaccharides-induced Apoptosis, International journal of molecular sciences, 2018,19,848.</w:t>
      </w:r>
    </w:p>
    <w:p w14:paraId="7F84198E"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4.</w:t>
      </w:r>
      <w:r w:rsidRPr="003F40BF">
        <w:rPr>
          <w:rFonts w:ascii="Times New Roman" w:eastAsia="等线" w:hAnsi="Times New Roman" w:cs="Times New Roman"/>
          <w:color w:val="000000"/>
          <w:sz w:val="24"/>
          <w:szCs w:val="24"/>
        </w:rPr>
        <w:tab/>
        <w:t xml:space="preserve">Tang et al. Acute effect of epidermal growth factor on phosphate diffusion across intestinal mucosa using the </w:t>
      </w:r>
      <w:proofErr w:type="spellStart"/>
      <w:r w:rsidRPr="003F40BF">
        <w:rPr>
          <w:rFonts w:ascii="Times New Roman" w:eastAsia="等线" w:hAnsi="Times New Roman" w:cs="Times New Roman"/>
          <w:color w:val="000000"/>
          <w:sz w:val="24"/>
          <w:szCs w:val="24"/>
        </w:rPr>
        <w:t>Ussing</w:t>
      </w:r>
      <w:proofErr w:type="spellEnd"/>
      <w:r w:rsidRPr="003F40BF">
        <w:rPr>
          <w:rFonts w:ascii="Times New Roman" w:eastAsia="等线" w:hAnsi="Times New Roman" w:cs="Times New Roman"/>
          <w:color w:val="000000"/>
          <w:sz w:val="24"/>
          <w:szCs w:val="24"/>
        </w:rPr>
        <w:t xml:space="preserve"> chamber system, Pakistan Journal of Zoology, 2019, 51(6): 2209-2216.</w:t>
      </w:r>
    </w:p>
    <w:p w14:paraId="09D547E3"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5.</w:t>
      </w:r>
      <w:r w:rsidRPr="003F40BF">
        <w:rPr>
          <w:rFonts w:ascii="Times New Roman" w:eastAsia="等线" w:hAnsi="Times New Roman" w:cs="Times New Roman"/>
          <w:color w:val="000000"/>
          <w:sz w:val="24"/>
          <w:szCs w:val="24"/>
        </w:rPr>
        <w:tab/>
        <w:t xml:space="preserve">Tang et al. Effects of calcitonin on porcine intestinal epithelial cells growth, phosphorus absorption, and </w:t>
      </w:r>
      <w:proofErr w:type="spellStart"/>
      <w:r w:rsidRPr="003F40BF">
        <w:rPr>
          <w:rFonts w:ascii="Times New Roman" w:eastAsia="等线" w:hAnsi="Times New Roman" w:cs="Times New Roman"/>
          <w:color w:val="000000"/>
          <w:sz w:val="24"/>
          <w:szCs w:val="24"/>
        </w:rPr>
        <w:t>NaPi</w:t>
      </w:r>
      <w:proofErr w:type="spellEnd"/>
      <w:r w:rsidRPr="003F40BF">
        <w:rPr>
          <w:rFonts w:ascii="Times New Roman" w:eastAsia="等线" w:hAnsi="Times New Roman" w:cs="Times New Roman"/>
          <w:color w:val="000000"/>
          <w:sz w:val="24"/>
          <w:szCs w:val="24"/>
        </w:rPr>
        <w:t>-IIb expression, Pakistan journal of zoology, 2019, 51(6): 2167-2174.</w:t>
      </w:r>
    </w:p>
    <w:p w14:paraId="56338723"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6.</w:t>
      </w:r>
      <w:r w:rsidRPr="003F40BF">
        <w:rPr>
          <w:rFonts w:ascii="Times New Roman" w:eastAsia="等线" w:hAnsi="Times New Roman" w:cs="Times New Roman"/>
          <w:color w:val="000000"/>
          <w:sz w:val="24"/>
          <w:szCs w:val="24"/>
        </w:rPr>
        <w:tab/>
        <w:t>Tang et al. The nutritive value of palm kernel cake and its application in low quality diets of broiler chickens. Pak. J. Agri. Sci., 2021, 58(5): 1429-1436.</w:t>
      </w:r>
    </w:p>
    <w:p w14:paraId="11D421FC"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7.</w:t>
      </w:r>
      <w:r w:rsidRPr="003F40BF">
        <w:rPr>
          <w:rFonts w:ascii="Times New Roman" w:eastAsia="等线" w:hAnsi="Times New Roman" w:cs="Times New Roman"/>
          <w:color w:val="000000"/>
          <w:sz w:val="24"/>
          <w:szCs w:val="24"/>
        </w:rPr>
        <w:tab/>
        <w:t xml:space="preserve">Tang et al. Effects of Epidermal Growth Factor on Glutamine and Glucose Absorption by IPEC-J2 Cells Challenged by Lipopolysaccharide using the </w:t>
      </w:r>
      <w:proofErr w:type="spellStart"/>
      <w:r w:rsidRPr="003F40BF">
        <w:rPr>
          <w:rFonts w:ascii="Times New Roman" w:eastAsia="等线" w:hAnsi="Times New Roman" w:cs="Times New Roman"/>
          <w:color w:val="000000"/>
          <w:sz w:val="24"/>
          <w:szCs w:val="24"/>
        </w:rPr>
        <w:t>Ussing</w:t>
      </w:r>
      <w:proofErr w:type="spellEnd"/>
      <w:r w:rsidRPr="003F40BF">
        <w:rPr>
          <w:rFonts w:ascii="Times New Roman" w:eastAsia="等线" w:hAnsi="Times New Roman" w:cs="Times New Roman"/>
          <w:color w:val="000000"/>
          <w:sz w:val="24"/>
          <w:szCs w:val="24"/>
        </w:rPr>
        <w:t xml:space="preserve"> Chamber System. Pakistan Journal of Zoology, 2021, 53(2): 417-422.</w:t>
      </w:r>
    </w:p>
    <w:p w14:paraId="122872FA"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8.</w:t>
      </w:r>
      <w:r w:rsidRPr="003F40BF">
        <w:rPr>
          <w:rFonts w:ascii="Times New Roman" w:eastAsia="等线" w:hAnsi="Times New Roman" w:cs="Times New Roman"/>
          <w:color w:val="000000"/>
          <w:sz w:val="24"/>
          <w:szCs w:val="24"/>
        </w:rPr>
        <w:tab/>
        <w:t xml:space="preserve">Tang et al. Effects of Corn Distillers Dried Grain with </w:t>
      </w:r>
      <w:proofErr w:type="spellStart"/>
      <w:r w:rsidRPr="003F40BF">
        <w:rPr>
          <w:rFonts w:ascii="Times New Roman" w:eastAsia="等线" w:hAnsi="Times New Roman" w:cs="Times New Roman"/>
          <w:color w:val="000000"/>
          <w:sz w:val="24"/>
          <w:szCs w:val="24"/>
        </w:rPr>
        <w:t>Solubles</w:t>
      </w:r>
      <w:proofErr w:type="spellEnd"/>
      <w:r w:rsidRPr="003F40BF">
        <w:rPr>
          <w:rFonts w:ascii="Times New Roman" w:eastAsia="等线" w:hAnsi="Times New Roman" w:cs="Times New Roman"/>
          <w:color w:val="000000"/>
          <w:sz w:val="24"/>
          <w:szCs w:val="24"/>
        </w:rPr>
        <w:t xml:space="preserve"> on Growth Performance and Economic Benefit of Meat Ducks. Pakistan Journal of Zoology, 2021,53(3): 821-826.</w:t>
      </w:r>
    </w:p>
    <w:p w14:paraId="34CF9DAA"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9.</w:t>
      </w:r>
      <w:r w:rsidRPr="003F40BF">
        <w:rPr>
          <w:rFonts w:ascii="Times New Roman" w:eastAsia="等线" w:hAnsi="Times New Roman" w:cs="Times New Roman"/>
          <w:color w:val="000000"/>
          <w:sz w:val="24"/>
          <w:szCs w:val="24"/>
        </w:rPr>
        <w:tab/>
        <w:t>Tang et al. Mechanisms of epidermal growth factor effect on animal intestinal phosphate absorption: a review. Front Vet Sci., 2021, 8: 670140.</w:t>
      </w:r>
    </w:p>
    <w:p w14:paraId="1BE0491E"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10.</w:t>
      </w:r>
      <w:r w:rsidRPr="003F40BF">
        <w:rPr>
          <w:rFonts w:ascii="Times New Roman" w:eastAsia="等线" w:hAnsi="Times New Roman" w:cs="Times New Roman"/>
          <w:color w:val="000000"/>
          <w:sz w:val="24"/>
          <w:szCs w:val="24"/>
        </w:rPr>
        <w:tab/>
        <w:t xml:space="preserve">Tang et al. Potential Application of Lonicera japonica Extracts in Animal Production: From the Perspective of Intestinal Health. Front. </w:t>
      </w:r>
      <w:proofErr w:type="spellStart"/>
      <w:r w:rsidRPr="003F40BF">
        <w:rPr>
          <w:rFonts w:ascii="Times New Roman" w:eastAsia="等线" w:hAnsi="Times New Roman" w:cs="Times New Roman"/>
          <w:color w:val="000000"/>
          <w:sz w:val="24"/>
          <w:szCs w:val="24"/>
        </w:rPr>
        <w:t>Microbiol</w:t>
      </w:r>
      <w:proofErr w:type="spellEnd"/>
      <w:r w:rsidRPr="003F40BF">
        <w:rPr>
          <w:rFonts w:ascii="Times New Roman" w:eastAsia="等线" w:hAnsi="Times New Roman" w:cs="Times New Roman"/>
          <w:color w:val="000000"/>
          <w:sz w:val="24"/>
          <w:szCs w:val="24"/>
        </w:rPr>
        <w:t>., 2021, 12: 719877.</w:t>
      </w:r>
    </w:p>
    <w:p w14:paraId="0661CCE2"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11.</w:t>
      </w:r>
      <w:r w:rsidRPr="003F40BF">
        <w:rPr>
          <w:rFonts w:ascii="Times New Roman" w:eastAsia="等线" w:hAnsi="Times New Roman" w:cs="Times New Roman"/>
          <w:color w:val="000000"/>
          <w:sz w:val="24"/>
          <w:szCs w:val="24"/>
        </w:rPr>
        <w:tab/>
        <w:t>Tang et al. Effects of Microbial Fermented Feed on Serum Biochemical Profile, Carcass Traits, Meat Amino Acid and Fatty Acid Profile, and Gut Microbiome Composition of Finishing Pigs. Front Vet Sci., 2021, 8: 744630.</w:t>
      </w:r>
    </w:p>
    <w:p w14:paraId="70FDAA6D"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12.</w:t>
      </w:r>
      <w:r w:rsidRPr="003F40BF">
        <w:rPr>
          <w:rFonts w:ascii="Times New Roman" w:eastAsia="等线" w:hAnsi="Times New Roman" w:cs="Times New Roman"/>
          <w:color w:val="000000"/>
          <w:sz w:val="24"/>
          <w:szCs w:val="24"/>
        </w:rPr>
        <w:tab/>
        <w:t xml:space="preserve">Tang et al. Effects of Dietary Probiotic (Bacillus subtilis) Supplementation on Carcass Traits, Meat Quality, Amino Acid, and Fatty Acid Profile of Broiler Chickens. Front Vet Sci., 2021, 8:767802. </w:t>
      </w:r>
    </w:p>
    <w:p w14:paraId="4E801DDE"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13.</w:t>
      </w:r>
      <w:r w:rsidRPr="003F40BF">
        <w:rPr>
          <w:rFonts w:ascii="Times New Roman" w:eastAsia="等线" w:hAnsi="Times New Roman" w:cs="Times New Roman"/>
          <w:color w:val="000000"/>
          <w:sz w:val="24"/>
          <w:szCs w:val="24"/>
        </w:rPr>
        <w:tab/>
        <w:t xml:space="preserve">Tang et al. Intrauterine Growth Retardation Affects Intestinal Health of Suckling Piglets via Altering Intestinal Antioxidant Capacity, Glucose Uptake, Tight Junction, and Immune Responses. Oxid Med Cell </w:t>
      </w:r>
      <w:proofErr w:type="spellStart"/>
      <w:r w:rsidRPr="003F40BF">
        <w:rPr>
          <w:rFonts w:ascii="Times New Roman" w:eastAsia="等线" w:hAnsi="Times New Roman" w:cs="Times New Roman"/>
          <w:color w:val="000000"/>
          <w:sz w:val="24"/>
          <w:szCs w:val="24"/>
        </w:rPr>
        <w:t>Longev</w:t>
      </w:r>
      <w:proofErr w:type="spellEnd"/>
      <w:r w:rsidRPr="003F40BF">
        <w:rPr>
          <w:rFonts w:ascii="Times New Roman" w:eastAsia="等线" w:hAnsi="Times New Roman" w:cs="Times New Roman"/>
          <w:color w:val="000000"/>
          <w:sz w:val="24"/>
          <w:szCs w:val="24"/>
        </w:rPr>
        <w:t>. 2022, 2022: 2644205.</w:t>
      </w:r>
    </w:p>
    <w:p w14:paraId="2406BAAC"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14.</w:t>
      </w:r>
      <w:r w:rsidRPr="003F40BF">
        <w:rPr>
          <w:rFonts w:ascii="Times New Roman" w:eastAsia="等线" w:hAnsi="Times New Roman" w:cs="Times New Roman"/>
          <w:color w:val="000000"/>
          <w:sz w:val="24"/>
          <w:szCs w:val="24"/>
        </w:rPr>
        <w:tab/>
        <w:t xml:space="preserve">Tang et al. Curcumin and Intestinal Oxidative Stress of pigs with Intrauterine Growth Retardation: A Review. Front. </w:t>
      </w:r>
      <w:proofErr w:type="spellStart"/>
      <w:r w:rsidRPr="003F40BF">
        <w:rPr>
          <w:rFonts w:ascii="Times New Roman" w:eastAsia="等线" w:hAnsi="Times New Roman" w:cs="Times New Roman"/>
          <w:color w:val="000000"/>
          <w:sz w:val="24"/>
          <w:szCs w:val="24"/>
        </w:rPr>
        <w:t>Nutr</w:t>
      </w:r>
      <w:proofErr w:type="spellEnd"/>
      <w:r w:rsidRPr="003F40BF">
        <w:rPr>
          <w:rFonts w:ascii="Times New Roman" w:eastAsia="等线" w:hAnsi="Times New Roman" w:cs="Times New Roman"/>
          <w:color w:val="000000"/>
          <w:sz w:val="24"/>
          <w:szCs w:val="24"/>
        </w:rPr>
        <w:t>. 2022, 9: 847673.</w:t>
      </w:r>
    </w:p>
    <w:p w14:paraId="313416FA"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15.</w:t>
      </w:r>
      <w:r w:rsidRPr="003F40BF">
        <w:rPr>
          <w:rFonts w:ascii="Times New Roman" w:eastAsia="等线" w:hAnsi="Times New Roman" w:cs="Times New Roman"/>
          <w:color w:val="000000"/>
          <w:sz w:val="24"/>
          <w:szCs w:val="24"/>
        </w:rPr>
        <w:tab/>
        <w:t xml:space="preserve">Tang et al. Effects of Dietary Replacement of Soybean Meal with Corn Distillers Dried Grain with </w:t>
      </w:r>
      <w:proofErr w:type="spellStart"/>
      <w:r w:rsidRPr="003F40BF">
        <w:rPr>
          <w:rFonts w:ascii="Times New Roman" w:eastAsia="等线" w:hAnsi="Times New Roman" w:cs="Times New Roman"/>
          <w:color w:val="000000"/>
          <w:sz w:val="24"/>
          <w:szCs w:val="24"/>
        </w:rPr>
        <w:t>Solubles</w:t>
      </w:r>
      <w:proofErr w:type="spellEnd"/>
      <w:r w:rsidRPr="003F40BF">
        <w:rPr>
          <w:rFonts w:ascii="Times New Roman" w:eastAsia="等线" w:hAnsi="Times New Roman" w:cs="Times New Roman"/>
          <w:color w:val="000000"/>
          <w:sz w:val="24"/>
          <w:szCs w:val="24"/>
        </w:rPr>
        <w:t xml:space="preserve"> on Growth Performance and Carcass Characteristics of Broilers. Pakistan Journal of Zoology, 2022,54(4): 1691-1697.</w:t>
      </w:r>
    </w:p>
    <w:p w14:paraId="36623B07"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lastRenderedPageBreak/>
        <w:t>16.</w:t>
      </w:r>
      <w:r w:rsidRPr="003F40BF">
        <w:rPr>
          <w:rFonts w:ascii="Times New Roman" w:eastAsia="等线" w:hAnsi="Times New Roman" w:cs="Times New Roman"/>
          <w:color w:val="000000"/>
          <w:sz w:val="24"/>
          <w:szCs w:val="24"/>
        </w:rPr>
        <w:tab/>
        <w:t>Tang et al. Effects of Epidermal Growth Factor on ASCT2 Expression in IPEC-J2 Cells Challenged by Lipopolysaccharide. Pakistan Journal of Zoology, 2022,54(4):1969-1972</w:t>
      </w:r>
    </w:p>
    <w:p w14:paraId="717F5CF2" w14:textId="77777777" w:rsidR="005B4CEA" w:rsidRPr="003F40BF"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b/>
          <w:bCs/>
          <w:color w:val="000000"/>
          <w:sz w:val="24"/>
          <w:szCs w:val="24"/>
        </w:rPr>
      </w:pPr>
      <w:r w:rsidRPr="003F40BF">
        <w:rPr>
          <w:rFonts w:ascii="Times New Roman" w:eastAsia="等线" w:hAnsi="Times New Roman" w:cs="Times New Roman"/>
          <w:color w:val="000000"/>
          <w:sz w:val="24"/>
          <w:szCs w:val="24"/>
        </w:rPr>
        <w:t>17.</w:t>
      </w:r>
      <w:r w:rsidRPr="003F40BF">
        <w:rPr>
          <w:rFonts w:ascii="Times New Roman" w:eastAsia="等线" w:hAnsi="Times New Roman" w:cs="Times New Roman"/>
          <w:color w:val="000000"/>
          <w:sz w:val="24"/>
          <w:szCs w:val="24"/>
        </w:rPr>
        <w:tab/>
        <w:t xml:space="preserve">Tang et al. Epidermal growth factor activates EGFR/AMPK </w:t>
      </w:r>
      <w:proofErr w:type="spellStart"/>
      <w:r w:rsidRPr="003F40BF">
        <w:rPr>
          <w:rFonts w:ascii="Times New Roman" w:eastAsia="等线" w:hAnsi="Times New Roman" w:cs="Times New Roman"/>
          <w:color w:val="000000"/>
          <w:sz w:val="24"/>
          <w:szCs w:val="24"/>
        </w:rPr>
        <w:t>signalling</w:t>
      </w:r>
      <w:proofErr w:type="spellEnd"/>
      <w:r w:rsidRPr="003F40BF">
        <w:rPr>
          <w:rFonts w:ascii="Times New Roman" w:eastAsia="等线" w:hAnsi="Times New Roman" w:cs="Times New Roman"/>
          <w:color w:val="000000"/>
          <w:sz w:val="24"/>
          <w:szCs w:val="24"/>
        </w:rPr>
        <w:t xml:space="preserve"> to up-regulate the expression of SGLT1 and GLUT2 to promote intestinal glucose absorption in lipopolysaccharide challenged IPEC-J2 cells and piglets. Italian Journal of Animal Science. 2022. 21 (1): 943-954</w:t>
      </w:r>
    </w:p>
    <w:p w14:paraId="3E1DB536" w14:textId="77777777" w:rsidR="005B4CEA" w:rsidRDefault="005B4CEA" w:rsidP="005B4CEA">
      <w:pPr>
        <w:adjustRightInd w:val="0"/>
        <w:snapToGrid w:val="0"/>
        <w:spacing w:beforeLines="50" w:before="156" w:afterLines="50" w:after="156"/>
        <w:jc w:val="left"/>
        <w:cnfStyle w:val="001000100000" w:firstRow="0" w:lastRow="0" w:firstColumn="1"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3F40BF">
        <w:rPr>
          <w:rFonts w:ascii="Times New Roman" w:eastAsia="等线" w:hAnsi="Times New Roman" w:cs="Times New Roman"/>
          <w:color w:val="000000"/>
          <w:sz w:val="24"/>
          <w:szCs w:val="24"/>
        </w:rPr>
        <w:t>18.</w:t>
      </w:r>
      <w:r w:rsidRPr="003F40BF">
        <w:rPr>
          <w:rFonts w:ascii="Times New Roman" w:eastAsia="等线" w:hAnsi="Times New Roman" w:cs="Times New Roman"/>
          <w:color w:val="000000"/>
          <w:sz w:val="24"/>
          <w:szCs w:val="24"/>
        </w:rPr>
        <w:tab/>
        <w:t>Tang et al. Fecal Microbial Changes in Response to Finishing Pigs Direct Fed with Fermented Feed. Front Vet Sci., 2022</w:t>
      </w:r>
      <w:r>
        <w:rPr>
          <w:rFonts w:ascii="Times New Roman" w:eastAsia="等线" w:hAnsi="Times New Roman" w:cs="Times New Roman" w:hint="eastAsia"/>
          <w:color w:val="000000"/>
          <w:sz w:val="24"/>
          <w:szCs w:val="24"/>
        </w:rPr>
        <w:t>,</w:t>
      </w:r>
      <w:r>
        <w:rPr>
          <w:rFonts w:ascii="Times New Roman" w:eastAsia="等线" w:hAnsi="Times New Roman" w:cs="Times New Roman"/>
          <w:color w:val="000000"/>
          <w:sz w:val="24"/>
          <w:szCs w:val="24"/>
        </w:rPr>
        <w:t xml:space="preserve"> 9: 894909</w:t>
      </w:r>
      <w:r w:rsidRPr="003F40BF">
        <w:rPr>
          <w:rFonts w:ascii="Times New Roman" w:eastAsia="等线" w:hAnsi="Times New Roman" w:cs="Times New Roman"/>
          <w:color w:val="000000"/>
          <w:sz w:val="24"/>
          <w:szCs w:val="24"/>
        </w:rPr>
        <w:t>.</w:t>
      </w:r>
    </w:p>
    <w:p w14:paraId="6DE70982" w14:textId="14BDB7DB" w:rsidR="0045188A" w:rsidRDefault="005B4CEA" w:rsidP="005B4CEA">
      <w:r>
        <w:rPr>
          <w:rFonts w:ascii="Times New Roman" w:eastAsia="等线" w:hAnsi="Times New Roman" w:cs="Times New Roman" w:hint="eastAsia"/>
          <w:color w:val="000000"/>
          <w:sz w:val="24"/>
          <w:szCs w:val="24"/>
        </w:rPr>
        <w:t>1</w:t>
      </w:r>
      <w:r>
        <w:rPr>
          <w:rFonts w:ascii="Times New Roman" w:eastAsia="等线" w:hAnsi="Times New Roman" w:cs="Times New Roman"/>
          <w:color w:val="000000"/>
          <w:sz w:val="24"/>
          <w:szCs w:val="24"/>
        </w:rPr>
        <w:t xml:space="preserve">9. </w:t>
      </w:r>
      <w:r w:rsidRPr="003F40BF">
        <w:rPr>
          <w:rFonts w:ascii="Times New Roman" w:eastAsia="等线" w:hAnsi="Times New Roman" w:cs="Times New Roman"/>
          <w:color w:val="000000"/>
          <w:sz w:val="24"/>
          <w:szCs w:val="24"/>
        </w:rPr>
        <w:t>Tang et al.</w:t>
      </w:r>
      <w:r>
        <w:rPr>
          <w:rFonts w:ascii="Times New Roman" w:eastAsia="等线" w:hAnsi="Times New Roman" w:cs="Times New Roman"/>
          <w:color w:val="000000"/>
          <w:sz w:val="24"/>
          <w:szCs w:val="24"/>
        </w:rPr>
        <w:t xml:space="preserve"> </w:t>
      </w:r>
      <w:r w:rsidRPr="003F40BF">
        <w:rPr>
          <w:rFonts w:ascii="Times New Roman" w:eastAsia="等线" w:hAnsi="Times New Roman" w:cs="Times New Roman"/>
          <w:color w:val="000000"/>
          <w:sz w:val="24"/>
          <w:szCs w:val="24"/>
        </w:rPr>
        <w:t>Dietary Epidermal Growth Factor Supplementation Alleviates Intestinal Injury in Piglets with Intrauterine Growth Retardation via Reducing Oxidative Stress, and Enhancing Intestinal Glucose Transport and Barrier Function</w:t>
      </w:r>
      <w:r>
        <w:rPr>
          <w:rFonts w:ascii="Times New Roman" w:eastAsia="等线" w:hAnsi="Times New Roman" w:cs="Times New Roman"/>
          <w:color w:val="000000"/>
          <w:sz w:val="24"/>
          <w:szCs w:val="24"/>
        </w:rPr>
        <w:t>. Animals, 2022.</w:t>
      </w:r>
    </w:p>
    <w:sectPr w:rsidR="004518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D0A5F" w14:textId="77777777" w:rsidR="00D87A81" w:rsidRDefault="00D87A81" w:rsidP="005B4CEA">
      <w:r>
        <w:separator/>
      </w:r>
    </w:p>
  </w:endnote>
  <w:endnote w:type="continuationSeparator" w:id="0">
    <w:p w14:paraId="39423F41" w14:textId="77777777" w:rsidR="00D87A81" w:rsidRDefault="00D87A81" w:rsidP="005B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4B346" w14:textId="77777777" w:rsidR="00D87A81" w:rsidRDefault="00D87A81" w:rsidP="005B4CEA">
      <w:r>
        <w:separator/>
      </w:r>
    </w:p>
  </w:footnote>
  <w:footnote w:type="continuationSeparator" w:id="0">
    <w:p w14:paraId="71708E26" w14:textId="77777777" w:rsidR="00D87A81" w:rsidRDefault="00D87A81" w:rsidP="005B4C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B22"/>
    <w:rsid w:val="0045188A"/>
    <w:rsid w:val="005B4CEA"/>
    <w:rsid w:val="00645B22"/>
    <w:rsid w:val="00D87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2A8821E-140C-4D85-8DFD-25652C92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C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C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B4CEA"/>
    <w:rPr>
      <w:sz w:val="18"/>
      <w:szCs w:val="18"/>
    </w:rPr>
  </w:style>
  <w:style w:type="paragraph" w:styleId="a5">
    <w:name w:val="footer"/>
    <w:basedOn w:val="a"/>
    <w:link w:val="a6"/>
    <w:uiPriority w:val="99"/>
    <w:unhideWhenUsed/>
    <w:rsid w:val="005B4CEA"/>
    <w:pPr>
      <w:tabs>
        <w:tab w:val="center" w:pos="4153"/>
        <w:tab w:val="right" w:pos="8306"/>
      </w:tabs>
      <w:snapToGrid w:val="0"/>
      <w:jc w:val="left"/>
    </w:pPr>
    <w:rPr>
      <w:sz w:val="18"/>
      <w:szCs w:val="18"/>
    </w:rPr>
  </w:style>
  <w:style w:type="character" w:customStyle="1" w:styleId="a6">
    <w:name w:val="页脚 字符"/>
    <w:basedOn w:val="a0"/>
    <w:link w:val="a5"/>
    <w:uiPriority w:val="99"/>
    <w:rsid w:val="005B4CE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3109</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tangxiaopeng110@126.com</dc:creator>
  <cp:keywords/>
  <dc:description/>
  <cp:lastModifiedBy>tangxiaopeng110@126.com</cp:lastModifiedBy>
  <cp:revision>2</cp:revision>
  <dcterms:created xsi:type="dcterms:W3CDTF">2022-08-30T10:14:00Z</dcterms:created>
  <dcterms:modified xsi:type="dcterms:W3CDTF">2022-08-30T10:15:00Z</dcterms:modified>
</cp:coreProperties>
</file>