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F11F" w14:textId="77777777" w:rsidR="00992BFE" w:rsidRDefault="00992BFE" w:rsidP="00992BFE">
      <w:pPr>
        <w:bidi w:val="0"/>
        <w:spacing w:line="276" w:lineRule="auto"/>
        <w:jc w:val="both"/>
        <w:rPr>
          <w:rFonts w:eastAsia="Calibri" w:cs="Times New Roman"/>
          <w:sz w:val="28"/>
          <w:szCs w:val="28"/>
          <w:lang w:val="en-GB" w:bidi="ar-EG"/>
        </w:rPr>
      </w:pPr>
    </w:p>
    <w:p w14:paraId="77E51FCE" w14:textId="77777777" w:rsidR="00992BFE" w:rsidRPr="003B57B7" w:rsidRDefault="00992BFE" w:rsidP="00992BFE">
      <w:pPr>
        <w:numPr>
          <w:ilvl w:val="0"/>
          <w:numId w:val="1"/>
        </w:numPr>
        <w:bidi w:val="0"/>
        <w:spacing w:before="240" w:after="160" w:line="276" w:lineRule="auto"/>
        <w:ind w:left="567" w:hanging="567"/>
        <w:jc w:val="both"/>
        <w:rPr>
          <w:rFonts w:eastAsia="Calibri" w:cs="Times New Roman"/>
          <w:sz w:val="28"/>
          <w:szCs w:val="28"/>
          <w:lang w:val="en-GB" w:bidi="ar-EG"/>
        </w:rPr>
      </w:pPr>
      <w:r w:rsidRPr="003B57B7">
        <w:rPr>
          <w:rFonts w:eastAsia="Calibri" w:cs="Times New Roman"/>
          <w:sz w:val="28"/>
          <w:szCs w:val="28"/>
          <w:lang w:val="en-GB" w:bidi="ar-EG"/>
        </w:rPr>
        <w:t>Askari, M.;</w:t>
      </w:r>
      <w:r>
        <w:rPr>
          <w:rFonts w:eastAsia="Calibri" w:cs="Times New Roman"/>
          <w:sz w:val="28"/>
          <w:szCs w:val="28"/>
          <w:lang w:val="en-GB" w:bidi="ar-EG"/>
        </w:rPr>
        <w:t xml:space="preserve"> </w:t>
      </w:r>
      <w:proofErr w:type="spellStart"/>
      <w:r w:rsidRPr="003B57B7">
        <w:rPr>
          <w:rFonts w:eastAsia="Calibri" w:cs="Times New Roman"/>
          <w:sz w:val="28"/>
          <w:szCs w:val="28"/>
          <w:lang w:val="en-GB" w:bidi="ar-EG"/>
        </w:rPr>
        <w:t>Abbaspour-Gilandeh</w:t>
      </w:r>
      <w:proofErr w:type="spellEnd"/>
      <w:r w:rsidRPr="003B57B7">
        <w:rPr>
          <w:rFonts w:eastAsia="Calibri" w:cs="Times New Roman"/>
          <w:sz w:val="28"/>
          <w:szCs w:val="28"/>
          <w:lang w:val="en-GB" w:bidi="ar-EG"/>
        </w:rPr>
        <w:t>, Y.;</w:t>
      </w:r>
      <w:r>
        <w:rPr>
          <w:rFonts w:eastAsia="Calibri" w:cs="Times New Roman"/>
          <w:sz w:val="28"/>
          <w:szCs w:val="28"/>
          <w:lang w:val="en-GB" w:bidi="ar-EG"/>
        </w:rPr>
        <w:t xml:space="preserve"> </w:t>
      </w:r>
      <w:proofErr w:type="spellStart"/>
      <w:r w:rsidRPr="003B57B7">
        <w:rPr>
          <w:rFonts w:eastAsia="Calibri" w:cs="Times New Roman"/>
          <w:sz w:val="28"/>
          <w:szCs w:val="28"/>
          <w:lang w:val="en-GB" w:bidi="ar-EG"/>
        </w:rPr>
        <w:t>Taghinezhad</w:t>
      </w:r>
      <w:proofErr w:type="spellEnd"/>
      <w:r w:rsidRPr="003B57B7">
        <w:rPr>
          <w:rFonts w:eastAsia="Calibri" w:cs="Times New Roman"/>
          <w:sz w:val="28"/>
          <w:szCs w:val="28"/>
          <w:lang w:val="en-GB" w:bidi="ar-EG"/>
        </w:rPr>
        <w:t>, E.; El Shal, A.</w:t>
      </w:r>
      <w:r>
        <w:rPr>
          <w:rFonts w:eastAsia="Calibri" w:cs="Times New Roman"/>
          <w:sz w:val="28"/>
          <w:szCs w:val="28"/>
          <w:lang w:val="en-GB" w:bidi="ar-EG"/>
        </w:rPr>
        <w:t xml:space="preserve"> </w:t>
      </w:r>
      <w:r w:rsidRPr="003B57B7">
        <w:rPr>
          <w:rFonts w:eastAsia="Calibri" w:cs="Times New Roman"/>
          <w:sz w:val="28"/>
          <w:szCs w:val="28"/>
          <w:lang w:val="en-GB" w:bidi="ar-EG"/>
        </w:rPr>
        <w:t>M.;</w:t>
      </w:r>
      <w:r>
        <w:rPr>
          <w:rFonts w:eastAsia="Calibri" w:cs="Times New Roman"/>
          <w:sz w:val="28"/>
          <w:szCs w:val="28"/>
          <w:lang w:val="en-GB" w:bidi="ar-EG"/>
        </w:rPr>
        <w:t xml:space="preserve"> </w:t>
      </w:r>
      <w:proofErr w:type="spellStart"/>
      <w:r w:rsidRPr="003B57B7">
        <w:rPr>
          <w:rFonts w:eastAsia="Calibri" w:cs="Times New Roman"/>
          <w:sz w:val="28"/>
          <w:szCs w:val="28"/>
          <w:lang w:val="en-GB" w:bidi="ar-EG"/>
        </w:rPr>
        <w:t>Hegazy</w:t>
      </w:r>
      <w:proofErr w:type="spellEnd"/>
      <w:r w:rsidRPr="003B57B7">
        <w:rPr>
          <w:rFonts w:eastAsia="Calibri" w:cs="Times New Roman"/>
          <w:sz w:val="28"/>
          <w:szCs w:val="28"/>
          <w:lang w:val="en-GB" w:bidi="ar-EG"/>
        </w:rPr>
        <w:t xml:space="preserve">, R.; </w:t>
      </w:r>
      <w:r w:rsidRPr="003B57B7">
        <w:rPr>
          <w:rFonts w:eastAsia="Calibri" w:cs="Times New Roman"/>
          <w:b/>
          <w:bCs/>
          <w:color w:val="00B050"/>
          <w:sz w:val="28"/>
          <w:szCs w:val="28"/>
          <w:u w:val="single"/>
          <w:lang w:val="en-GB" w:bidi="ar-EG"/>
        </w:rPr>
        <w:t>Okasha, M</w:t>
      </w:r>
      <w:r w:rsidRPr="003B57B7">
        <w:rPr>
          <w:rFonts w:eastAsia="Calibri" w:cs="Times New Roman"/>
          <w:sz w:val="28"/>
          <w:szCs w:val="28"/>
          <w:lang w:val="en-GB" w:bidi="ar-EG"/>
        </w:rPr>
        <w:t>. Applying</w:t>
      </w:r>
      <w:r>
        <w:rPr>
          <w:rFonts w:eastAsia="Calibri" w:cs="Times New Roman"/>
          <w:sz w:val="28"/>
          <w:szCs w:val="28"/>
          <w:lang w:val="en-GB" w:bidi="ar-EG"/>
        </w:rPr>
        <w:t xml:space="preserve"> </w:t>
      </w:r>
      <w:r w:rsidRPr="003B57B7">
        <w:rPr>
          <w:rFonts w:eastAsia="Calibri" w:cs="Times New Roman"/>
          <w:sz w:val="28"/>
          <w:szCs w:val="28"/>
          <w:lang w:val="en-GB" w:bidi="ar-EG"/>
        </w:rPr>
        <w:t>the Response Surface Methodology</w:t>
      </w:r>
      <w:r>
        <w:rPr>
          <w:rFonts w:eastAsia="Calibri" w:cs="Times New Roman"/>
          <w:sz w:val="28"/>
          <w:szCs w:val="28"/>
          <w:lang w:val="en-GB" w:bidi="ar-EG"/>
        </w:rPr>
        <w:t xml:space="preserve"> </w:t>
      </w:r>
      <w:r w:rsidRPr="003B57B7">
        <w:rPr>
          <w:rFonts w:eastAsia="Calibri" w:cs="Times New Roman"/>
          <w:sz w:val="28"/>
          <w:szCs w:val="28"/>
          <w:lang w:val="en-GB" w:bidi="ar-EG"/>
        </w:rPr>
        <w:t>(RSM) Approach to Predict the</w:t>
      </w:r>
      <w:r>
        <w:rPr>
          <w:rFonts w:eastAsia="Calibri" w:cs="Times New Roman"/>
          <w:sz w:val="28"/>
          <w:szCs w:val="28"/>
          <w:lang w:val="en-GB" w:bidi="ar-EG"/>
        </w:rPr>
        <w:t xml:space="preserve"> </w:t>
      </w:r>
      <w:r w:rsidRPr="003B57B7">
        <w:rPr>
          <w:rFonts w:eastAsia="Calibri" w:cs="Times New Roman"/>
          <w:sz w:val="28"/>
          <w:szCs w:val="28"/>
          <w:lang w:val="en-GB" w:bidi="ar-EG"/>
        </w:rPr>
        <w:t>Tractive Performance of an</w:t>
      </w:r>
      <w:r>
        <w:rPr>
          <w:rFonts w:eastAsia="Calibri" w:cs="Times New Roman"/>
          <w:sz w:val="28"/>
          <w:szCs w:val="28"/>
          <w:lang w:val="en-GB" w:bidi="ar-EG"/>
        </w:rPr>
        <w:t xml:space="preserve"> </w:t>
      </w:r>
      <w:r w:rsidRPr="003B57B7">
        <w:rPr>
          <w:rFonts w:eastAsia="Calibri" w:cs="Times New Roman"/>
          <w:sz w:val="28"/>
          <w:szCs w:val="28"/>
          <w:lang w:val="en-GB" w:bidi="ar-EG"/>
        </w:rPr>
        <w:t>Agricultural Tractor during</w:t>
      </w:r>
      <w:r>
        <w:rPr>
          <w:rFonts w:eastAsia="Calibri" w:cs="Times New Roman"/>
          <w:sz w:val="28"/>
          <w:szCs w:val="28"/>
          <w:lang w:val="en-GB" w:bidi="ar-EG"/>
        </w:rPr>
        <w:t xml:space="preserve"> </w:t>
      </w:r>
      <w:r w:rsidRPr="003B57B7">
        <w:rPr>
          <w:rFonts w:eastAsia="Calibri" w:cs="Times New Roman"/>
          <w:sz w:val="28"/>
          <w:szCs w:val="28"/>
          <w:lang w:val="en-GB" w:bidi="ar-EG"/>
        </w:rPr>
        <w:t xml:space="preserve">Semi-Deep Tillage. 2021, 11, 1043. </w:t>
      </w:r>
      <w:r w:rsidRPr="003B57B7">
        <w:rPr>
          <w:rFonts w:eastAsia="Calibri" w:cs="Times New Roman"/>
          <w:sz w:val="28"/>
          <w:szCs w:val="28"/>
          <w:lang w:bidi="ar-EG"/>
        </w:rPr>
        <w:t>DOI: </w:t>
      </w:r>
      <w:hyperlink r:id="rId5" w:tgtFrame="orcid.blank" w:history="1">
        <w:r w:rsidRPr="003B57B7">
          <w:rPr>
            <w:rStyle w:val="Hyperlink"/>
            <w:rFonts w:eastAsia="Calibri" w:cs="Times New Roman"/>
            <w:sz w:val="28"/>
            <w:szCs w:val="28"/>
            <w:lang w:bidi="ar-EG"/>
          </w:rPr>
          <w:t>10.3390/agriculture11111043</w:t>
        </w:r>
      </w:hyperlink>
    </w:p>
    <w:p w14:paraId="2C02111B" w14:textId="77777777" w:rsidR="00992BFE" w:rsidRDefault="00992BFE" w:rsidP="00992BFE">
      <w:pPr>
        <w:numPr>
          <w:ilvl w:val="0"/>
          <w:numId w:val="1"/>
        </w:numPr>
        <w:bidi w:val="0"/>
        <w:spacing w:before="240" w:after="160" w:line="276" w:lineRule="auto"/>
        <w:ind w:left="567" w:hanging="567"/>
        <w:jc w:val="both"/>
        <w:rPr>
          <w:rFonts w:eastAsia="Calibri" w:cs="Times New Roman"/>
          <w:sz w:val="28"/>
          <w:szCs w:val="28"/>
          <w:lang w:val="en-GB" w:bidi="ar-EG"/>
        </w:rPr>
      </w:pPr>
      <w:r w:rsidRPr="00703993">
        <w:rPr>
          <w:rFonts w:eastAsia="Calibri" w:cs="Times New Roman"/>
          <w:sz w:val="28"/>
          <w:szCs w:val="28"/>
          <w:lang w:val="en-GB" w:bidi="ar-EG"/>
        </w:rPr>
        <w:t>Abo-</w:t>
      </w:r>
      <w:proofErr w:type="spellStart"/>
      <w:r w:rsidRPr="00703993">
        <w:rPr>
          <w:rFonts w:eastAsia="Calibri" w:cs="Times New Roman"/>
          <w:sz w:val="28"/>
          <w:szCs w:val="28"/>
          <w:lang w:val="en-GB" w:bidi="ar-EG"/>
        </w:rPr>
        <w:t>Habaga</w:t>
      </w:r>
      <w:proofErr w:type="spellEnd"/>
      <w:r w:rsidRPr="00703993">
        <w:rPr>
          <w:rFonts w:eastAsia="Calibri" w:cs="Times New Roman"/>
          <w:sz w:val="28"/>
          <w:szCs w:val="28"/>
          <w:lang w:val="en-GB" w:bidi="ar-EG"/>
        </w:rPr>
        <w:t xml:space="preserve">, M. M.; Z. M. </w:t>
      </w:r>
      <w:proofErr w:type="spellStart"/>
      <w:r w:rsidRPr="00703993">
        <w:rPr>
          <w:rFonts w:eastAsia="Calibri" w:cs="Times New Roman"/>
          <w:sz w:val="28"/>
          <w:szCs w:val="28"/>
          <w:lang w:val="en-GB" w:bidi="ar-EG"/>
        </w:rPr>
        <w:t>Imara</w:t>
      </w:r>
      <w:proofErr w:type="spellEnd"/>
      <w:r w:rsidRPr="00703993">
        <w:rPr>
          <w:rFonts w:eastAsia="Calibri" w:cs="Times New Roman"/>
          <w:sz w:val="28"/>
          <w:szCs w:val="28"/>
          <w:lang w:val="en-GB" w:bidi="ar-EG"/>
        </w:rPr>
        <w:t xml:space="preserve"> and </w:t>
      </w:r>
      <w:r w:rsidRPr="00650AEF">
        <w:rPr>
          <w:rFonts w:eastAsia="Calibri" w:cs="Times New Roman"/>
          <w:b/>
          <w:bCs/>
          <w:color w:val="00B050"/>
          <w:sz w:val="28"/>
          <w:szCs w:val="28"/>
          <w:u w:val="single"/>
          <w:lang w:val="en-GB" w:bidi="ar-EG"/>
        </w:rPr>
        <w:t>M. H. Okasha</w:t>
      </w:r>
      <w:r w:rsidRPr="00703993">
        <w:rPr>
          <w:rFonts w:eastAsia="Calibri" w:cs="Times New Roman"/>
          <w:sz w:val="28"/>
          <w:szCs w:val="28"/>
          <w:lang w:val="en-GB" w:bidi="ar-EG"/>
        </w:rPr>
        <w:t xml:space="preserve"> (2018). Development of a combine hoeing machine for flat and ridged soil. Journal of Soil Sciences and Agricultural Engineering, Mansoura University, 9(12): 817-820. </w:t>
      </w:r>
      <w:bookmarkStart w:id="0" w:name="_Hlk85967179"/>
      <w:r w:rsidRPr="00703993">
        <w:rPr>
          <w:rFonts w:eastAsia="Calibri" w:cs="Times New Roman"/>
          <w:sz w:val="28"/>
          <w:szCs w:val="28"/>
          <w:lang w:bidi="ar-EG"/>
        </w:rPr>
        <w:t>DOI:</w:t>
      </w:r>
      <w:bookmarkEnd w:id="0"/>
      <w:r w:rsidRPr="00703993">
        <w:rPr>
          <w:rFonts w:eastAsia="Calibri" w:cs="Times New Roman"/>
          <w:sz w:val="28"/>
          <w:szCs w:val="28"/>
          <w:lang w:bidi="ar-EG"/>
        </w:rPr>
        <w:t xml:space="preserve"> </w:t>
      </w:r>
      <w:hyperlink r:id="rId6" w:history="1">
        <w:r w:rsidRPr="003B57B7">
          <w:rPr>
            <w:rStyle w:val="Hyperlink"/>
            <w:rFonts w:eastAsia="Calibri"/>
            <w:sz w:val="28"/>
            <w:szCs w:val="28"/>
          </w:rPr>
          <w:t>10.21608/jssae.2018.36548</w:t>
        </w:r>
      </w:hyperlink>
    </w:p>
    <w:p w14:paraId="24DDF943" w14:textId="68EE5B70" w:rsidR="002E5160" w:rsidRPr="00992BFE" w:rsidRDefault="00992BFE" w:rsidP="00992BFE">
      <w:pPr>
        <w:numPr>
          <w:ilvl w:val="0"/>
          <w:numId w:val="1"/>
        </w:numPr>
        <w:bidi w:val="0"/>
        <w:spacing w:line="276" w:lineRule="auto"/>
        <w:ind w:left="567" w:hanging="567"/>
        <w:jc w:val="both"/>
        <w:rPr>
          <w:rFonts w:eastAsia="Calibri" w:cs="Times New Roman"/>
          <w:sz w:val="28"/>
          <w:szCs w:val="28"/>
          <w:lang w:val="en-GB" w:bidi="ar-EG"/>
        </w:rPr>
      </w:pPr>
      <w:proofErr w:type="spellStart"/>
      <w:r w:rsidRPr="00703993">
        <w:rPr>
          <w:rFonts w:eastAsia="Calibri" w:cs="Times New Roman"/>
          <w:sz w:val="28"/>
          <w:szCs w:val="28"/>
          <w:lang w:val="en-GB" w:bidi="ar-EG"/>
        </w:rPr>
        <w:t>Hegazy</w:t>
      </w:r>
      <w:proofErr w:type="spellEnd"/>
      <w:r w:rsidRPr="00703993">
        <w:rPr>
          <w:rFonts w:eastAsia="Calibri" w:cs="Times New Roman"/>
          <w:sz w:val="28"/>
          <w:szCs w:val="28"/>
          <w:lang w:val="en-GB" w:bidi="ar-EG"/>
        </w:rPr>
        <w:t xml:space="preserve">, R. A.; I. A. </w:t>
      </w:r>
      <w:proofErr w:type="spellStart"/>
      <w:r w:rsidRPr="00703993">
        <w:rPr>
          <w:rFonts w:eastAsia="Calibri" w:cs="Times New Roman"/>
          <w:sz w:val="28"/>
          <w:szCs w:val="28"/>
          <w:lang w:val="en-GB" w:bidi="ar-EG"/>
        </w:rPr>
        <w:t>Abdelmotaleb</w:t>
      </w:r>
      <w:proofErr w:type="spellEnd"/>
      <w:r w:rsidRPr="00703993">
        <w:rPr>
          <w:rFonts w:eastAsia="Calibri" w:cs="Times New Roman"/>
          <w:sz w:val="28"/>
          <w:szCs w:val="28"/>
        </w:rPr>
        <w:t xml:space="preserve">; </w:t>
      </w:r>
      <w:r w:rsidRPr="00703993">
        <w:rPr>
          <w:rFonts w:eastAsia="Calibri" w:cs="Times New Roman"/>
          <w:sz w:val="28"/>
          <w:szCs w:val="28"/>
          <w:lang w:val="en-GB" w:bidi="ar-EG"/>
        </w:rPr>
        <w:t xml:space="preserve">Z. M. </w:t>
      </w:r>
      <w:proofErr w:type="spellStart"/>
      <w:r w:rsidRPr="00703993">
        <w:rPr>
          <w:rFonts w:eastAsia="Calibri" w:cs="Times New Roman"/>
          <w:sz w:val="28"/>
          <w:szCs w:val="28"/>
          <w:lang w:val="en-GB" w:bidi="ar-EG"/>
        </w:rPr>
        <w:t>Imara</w:t>
      </w:r>
      <w:proofErr w:type="spellEnd"/>
      <w:r w:rsidRPr="00703993">
        <w:rPr>
          <w:rFonts w:eastAsia="Calibri" w:cs="Times New Roman"/>
          <w:sz w:val="28"/>
          <w:szCs w:val="28"/>
        </w:rPr>
        <w:t xml:space="preserve"> and </w:t>
      </w:r>
      <w:r w:rsidRPr="00650AEF">
        <w:rPr>
          <w:rFonts w:eastAsia="Calibri" w:cs="Times New Roman"/>
          <w:b/>
          <w:bCs/>
          <w:color w:val="00B050"/>
          <w:sz w:val="28"/>
          <w:szCs w:val="28"/>
          <w:u w:val="single"/>
          <w:lang w:val="en-GB" w:bidi="ar-EG"/>
        </w:rPr>
        <w:t>M. H. Okasha</w:t>
      </w:r>
      <w:r w:rsidRPr="00703993">
        <w:rPr>
          <w:rFonts w:eastAsia="Calibri" w:cs="Times New Roman"/>
          <w:sz w:val="28"/>
          <w:szCs w:val="28"/>
          <w:lang w:val="en-GB" w:bidi="ar-EG"/>
        </w:rPr>
        <w:t xml:space="preserve"> (2014). Development and evaluation of small-scale power weeder. </w:t>
      </w:r>
      <w:proofErr w:type="spellStart"/>
      <w:r w:rsidRPr="00703993">
        <w:rPr>
          <w:rFonts w:eastAsia="Calibri" w:cs="Times New Roman"/>
          <w:sz w:val="28"/>
          <w:szCs w:val="28"/>
          <w:lang w:val="en-GB" w:bidi="ar-EG"/>
        </w:rPr>
        <w:t>Misr</w:t>
      </w:r>
      <w:proofErr w:type="spellEnd"/>
      <w:r w:rsidRPr="00703993">
        <w:rPr>
          <w:rFonts w:eastAsia="Calibri" w:cs="Times New Roman"/>
          <w:sz w:val="28"/>
          <w:szCs w:val="28"/>
          <w:lang w:val="en-GB" w:bidi="ar-EG"/>
        </w:rPr>
        <w:t xml:space="preserve"> Journal of Agricultural Engineering, 31(3): 703-728.</w:t>
      </w:r>
    </w:p>
    <w:sectPr w:rsidR="002E5160" w:rsidRPr="00992BFE" w:rsidSect="00E35A4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56DC"/>
    <w:multiLevelType w:val="hybridMultilevel"/>
    <w:tmpl w:val="1070DDB6"/>
    <w:lvl w:ilvl="0" w:tplc="8892C15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NzAzMzE3trQ0NjZT0lEKTi0uzszPAykwrAUAcVjptSwAAAA="/>
  </w:docVars>
  <w:rsids>
    <w:rsidRoot w:val="00AF6D43"/>
    <w:rsid w:val="002E5160"/>
    <w:rsid w:val="00992BFE"/>
    <w:rsid w:val="00A266C4"/>
    <w:rsid w:val="00AF6D43"/>
    <w:rsid w:val="00C432E2"/>
    <w:rsid w:val="00D45D4B"/>
    <w:rsid w:val="00E3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62CF63"/>
  <w15:chartTrackingRefBased/>
  <w15:docId w15:val="{D3F64AF1-A454-4F7D-A3BC-FAF47B9C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BFE"/>
    <w:pPr>
      <w:bidi/>
      <w:spacing w:after="0" w:line="240" w:lineRule="auto"/>
    </w:pPr>
    <w:rPr>
      <w:rFonts w:ascii="Times New Roman" w:eastAsia="Times New Roman" w:hAnsi="Times New Roman" w:cs="Simplified Arabic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2B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x.doi.org/10.21608/jssae.2018.36548" TargetMode="External"/><Relationship Id="rId5" Type="http://schemas.openxmlformats.org/officeDocument/2006/relationships/hyperlink" Target="https://doi.org/10.3390/agriculture111110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Okasha</dc:creator>
  <cp:keywords/>
  <dc:description/>
  <cp:lastModifiedBy>Mahmoud Okasha</cp:lastModifiedBy>
  <cp:revision>2</cp:revision>
  <dcterms:created xsi:type="dcterms:W3CDTF">2022-03-21T21:11:00Z</dcterms:created>
  <dcterms:modified xsi:type="dcterms:W3CDTF">2022-03-21T21:11:00Z</dcterms:modified>
</cp:coreProperties>
</file>