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9" w:type="dxa"/>
        <w:tblInd w:w="96" w:type="dxa"/>
        <w:tblBorders>
          <w:top w:val="single" w:sz="4" w:space="0" w:color="auto"/>
          <w:bottom w:val="dotDash" w:sz="8" w:space="0" w:color="auto"/>
          <w:insideH w:val="single" w:sz="4" w:space="0" w:color="auto"/>
        </w:tblBorders>
        <w:tblLayout w:type="fixed"/>
        <w:tblLook w:val="04A0"/>
      </w:tblPr>
      <w:tblGrid>
        <w:gridCol w:w="2975"/>
        <w:gridCol w:w="7"/>
        <w:gridCol w:w="2963"/>
        <w:gridCol w:w="7"/>
        <w:gridCol w:w="2693"/>
        <w:gridCol w:w="7"/>
        <w:gridCol w:w="1350"/>
        <w:gridCol w:w="7"/>
      </w:tblGrid>
      <w:tr w:rsidR="00957374" w:rsidRPr="00957374" w:rsidTr="006C7B28">
        <w:trPr>
          <w:gridAfter w:val="1"/>
          <w:wAfter w:w="7" w:type="dxa"/>
          <w:trHeight w:val="263"/>
        </w:trPr>
        <w:tc>
          <w:tcPr>
            <w:tcW w:w="2975" w:type="dxa"/>
            <w:shd w:val="clear" w:color="auto" w:fill="FFFFFF" w:themeFill="background1"/>
            <w:noWrap/>
            <w:hideMark/>
          </w:tcPr>
          <w:p w:rsidR="00957374" w:rsidRPr="00957374" w:rsidRDefault="00957374" w:rsidP="00957374">
            <w:pPr>
              <w:spacing w:after="0" w:line="240" w:lineRule="auto"/>
              <w:jc w:val="center"/>
              <w:rPr>
                <w:rFonts w:ascii="Times New Roman" w:eastAsia="Times New Roman" w:hAnsi="Times New Roman" w:cs="Times New Roman"/>
                <w:b/>
                <w:color w:val="000000"/>
                <w:sz w:val="24"/>
                <w:szCs w:val="24"/>
                <w:lang w:val="en-GB" w:eastAsia="en-US"/>
              </w:rPr>
            </w:pPr>
            <w:r w:rsidRPr="00957374">
              <w:rPr>
                <w:rFonts w:ascii="Times New Roman" w:eastAsia="Times New Roman" w:hAnsi="Times New Roman" w:cs="Times New Roman"/>
                <w:b/>
                <w:color w:val="000000"/>
                <w:sz w:val="24"/>
                <w:szCs w:val="24"/>
                <w:lang w:val="en-GB" w:eastAsia="en-US"/>
              </w:rPr>
              <w:t>Article Title</w:t>
            </w:r>
          </w:p>
        </w:tc>
        <w:tc>
          <w:tcPr>
            <w:tcW w:w="2970" w:type="dxa"/>
            <w:gridSpan w:val="2"/>
            <w:shd w:val="clear" w:color="auto" w:fill="FFFFFF" w:themeFill="background1"/>
          </w:tcPr>
          <w:p w:rsidR="00957374" w:rsidRPr="00957374" w:rsidRDefault="00957374" w:rsidP="00957374">
            <w:pPr>
              <w:spacing w:after="0" w:line="240" w:lineRule="auto"/>
              <w:jc w:val="center"/>
              <w:rPr>
                <w:rFonts w:ascii="Times New Roman" w:eastAsia="Times New Roman" w:hAnsi="Times New Roman" w:cs="Times New Roman"/>
                <w:b/>
                <w:color w:val="000000"/>
                <w:sz w:val="24"/>
                <w:szCs w:val="24"/>
                <w:lang w:val="en-GB" w:eastAsia="en-US"/>
              </w:rPr>
            </w:pPr>
            <w:r w:rsidRPr="00957374">
              <w:rPr>
                <w:rFonts w:ascii="Times New Roman" w:eastAsia="Times New Roman" w:hAnsi="Times New Roman" w:cs="Times New Roman"/>
                <w:b/>
                <w:color w:val="000000"/>
                <w:sz w:val="24"/>
                <w:szCs w:val="24"/>
                <w:lang w:val="en-GB" w:eastAsia="en-US"/>
              </w:rPr>
              <w:t>Int. Journal &amp; IF</w:t>
            </w:r>
          </w:p>
        </w:tc>
        <w:tc>
          <w:tcPr>
            <w:tcW w:w="2700" w:type="dxa"/>
            <w:gridSpan w:val="2"/>
            <w:shd w:val="clear" w:color="auto" w:fill="FFFFFF" w:themeFill="background1"/>
          </w:tcPr>
          <w:p w:rsidR="00957374" w:rsidRPr="00957374" w:rsidRDefault="00957374" w:rsidP="00957374">
            <w:pPr>
              <w:spacing w:after="0" w:line="240" w:lineRule="auto"/>
              <w:jc w:val="center"/>
              <w:rPr>
                <w:rFonts w:ascii="Times New Roman" w:eastAsia="Times New Roman" w:hAnsi="Times New Roman" w:cs="Times New Roman"/>
                <w:b/>
                <w:color w:val="000000"/>
                <w:sz w:val="24"/>
                <w:szCs w:val="24"/>
                <w:lang w:val="en-GB" w:eastAsia="en-US"/>
              </w:rPr>
            </w:pPr>
            <w:r w:rsidRPr="00957374">
              <w:rPr>
                <w:rFonts w:ascii="Times New Roman" w:eastAsia="Times New Roman" w:hAnsi="Times New Roman" w:cs="Times New Roman"/>
                <w:b/>
                <w:color w:val="000000"/>
                <w:sz w:val="24"/>
                <w:szCs w:val="24"/>
                <w:lang w:val="en-GB" w:eastAsia="en-US"/>
              </w:rPr>
              <w:t>Local Journal &amp; IF</w:t>
            </w:r>
          </w:p>
        </w:tc>
        <w:tc>
          <w:tcPr>
            <w:tcW w:w="1357" w:type="dxa"/>
            <w:gridSpan w:val="2"/>
            <w:shd w:val="clear" w:color="auto" w:fill="FFFFFF" w:themeFill="background1"/>
          </w:tcPr>
          <w:p w:rsidR="00957374" w:rsidRPr="00957374" w:rsidRDefault="00957374" w:rsidP="00957374">
            <w:pPr>
              <w:spacing w:after="0" w:line="240" w:lineRule="auto"/>
              <w:jc w:val="center"/>
              <w:rPr>
                <w:rFonts w:ascii="Times New Roman" w:eastAsia="Times New Roman" w:hAnsi="Times New Roman" w:cs="Times New Roman"/>
                <w:b/>
                <w:color w:val="000000"/>
                <w:sz w:val="24"/>
                <w:szCs w:val="24"/>
                <w:lang w:val="en-GB" w:eastAsia="en-US"/>
              </w:rPr>
            </w:pPr>
            <w:r w:rsidRPr="00957374">
              <w:rPr>
                <w:rFonts w:ascii="Times New Roman" w:eastAsia="Times New Roman" w:hAnsi="Times New Roman" w:cs="Times New Roman"/>
                <w:b/>
                <w:color w:val="000000"/>
                <w:sz w:val="24"/>
                <w:szCs w:val="24"/>
                <w:lang w:val="en-GB" w:eastAsia="en-US"/>
              </w:rPr>
              <w:t xml:space="preserve"> Pub. Date</w:t>
            </w:r>
          </w:p>
        </w:tc>
      </w:tr>
      <w:tr w:rsidR="00957374" w:rsidRPr="00957374" w:rsidTr="006C7B28">
        <w:trPr>
          <w:trHeight w:val="327"/>
        </w:trPr>
        <w:tc>
          <w:tcPr>
            <w:tcW w:w="2982" w:type="dxa"/>
            <w:gridSpan w:val="2"/>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GuoY, </w:t>
            </w:r>
            <w:r w:rsidRPr="00957374">
              <w:rPr>
                <w:rFonts w:ascii="Times New Roman" w:eastAsia="Times New Roman" w:hAnsi="Times New Roman" w:cs="Times New Roman"/>
                <w:b/>
                <w:sz w:val="24"/>
                <w:szCs w:val="24"/>
                <w:lang w:val="en-GB" w:eastAsia="en-US"/>
              </w:rPr>
              <w:t>Ahmad W</w:t>
            </w:r>
            <w:r w:rsidRPr="00957374">
              <w:rPr>
                <w:rFonts w:ascii="Times New Roman" w:eastAsia="Times New Roman" w:hAnsi="Times New Roman" w:cs="Times New Roman"/>
                <w:sz w:val="24"/>
                <w:szCs w:val="24"/>
                <w:lang w:val="en-GB" w:eastAsia="en-US"/>
              </w:rPr>
              <w:t>, SongY, WangX, GaoJ, DuanM, GuanZ, KhanI, AwaisM and ZhangM, 2019. In vitroinfection of street and fixed rabies virus strains inhibit gene expression of actin-microtubule binding proteins EB3 and p140cap in Neurons. Pak Vet J. http://dx.doi.org/10.29261/pakvetj/2018.xxx</w:t>
            </w:r>
          </w:p>
        </w:tc>
        <w:tc>
          <w:tcPr>
            <w:tcW w:w="2970" w:type="dxa"/>
            <w:gridSpan w:val="2"/>
            <w:shd w:val="clear" w:color="auto" w:fill="auto"/>
          </w:tcPr>
          <w:p w:rsidR="00957374" w:rsidRPr="00957374" w:rsidRDefault="00957374" w:rsidP="00957374">
            <w:pPr>
              <w:spacing w:after="120" w:line="240" w:lineRule="auto"/>
              <w:contextualSpacing/>
              <w:jc w:val="center"/>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N.A</w:t>
            </w:r>
          </w:p>
        </w:tc>
        <w:tc>
          <w:tcPr>
            <w:tcW w:w="270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Pak Vet Journal</w:t>
            </w:r>
          </w:p>
        </w:tc>
        <w:tc>
          <w:tcPr>
            <w:tcW w:w="1357" w:type="dxa"/>
            <w:gridSpan w:val="2"/>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p>
        </w:tc>
      </w:tr>
      <w:tr w:rsidR="00957374" w:rsidRPr="00957374" w:rsidTr="006C7B28">
        <w:trPr>
          <w:trHeight w:val="327"/>
        </w:trPr>
        <w:tc>
          <w:tcPr>
            <w:tcW w:w="2982" w:type="dxa"/>
            <w:gridSpan w:val="2"/>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xml:space="preserve"> Yingying Li, Yidi Guo, Xinyu Wang, Ming Duan, Zhenhong Guan, Zengshan Liu, Maolin Zhang. Rabies virus co-localizes with early (Rab5) and late (Rab7) endosomal proteins in neuronal and SH-SY5Y cells.</w:t>
            </w:r>
          </w:p>
        </w:tc>
        <w:tc>
          <w:tcPr>
            <w:tcW w:w="2970" w:type="dxa"/>
            <w:gridSpan w:val="2"/>
            <w:shd w:val="clear" w:color="auto" w:fill="auto"/>
          </w:tcPr>
          <w:p w:rsidR="00957374" w:rsidRPr="00957374" w:rsidRDefault="00957374" w:rsidP="00957374">
            <w:pPr>
              <w:spacing w:after="120" w:line="240" w:lineRule="auto"/>
              <w:contextualSpacing/>
              <w:jc w:val="center"/>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Virologica Sinica IF 0.47</w:t>
            </w:r>
          </w:p>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p>
        </w:tc>
        <w:tc>
          <w:tcPr>
            <w:tcW w:w="270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7" w:type="dxa"/>
            <w:gridSpan w:val="2"/>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16/06/2017</w:t>
            </w:r>
          </w:p>
        </w:tc>
      </w:tr>
      <w:tr w:rsidR="00957374" w:rsidRPr="00957374" w:rsidTr="006C7B28">
        <w:trPr>
          <w:gridAfter w:val="1"/>
          <w:wAfter w:w="7" w:type="dxa"/>
          <w:trHeight w:val="327"/>
        </w:trPr>
        <w:tc>
          <w:tcPr>
            <w:tcW w:w="2982" w:type="dxa"/>
            <w:gridSpan w:val="2"/>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
                <w:bCs/>
                <w:color w:val="000000"/>
                <w:sz w:val="24"/>
                <w:szCs w:val="24"/>
                <w:lang w:val="en-GB" w:eastAsia="en-US"/>
              </w:rPr>
              <w:t>Waqas Ahmad</w:t>
            </w:r>
            <w:r w:rsidRPr="00957374">
              <w:rPr>
                <w:rFonts w:ascii="Times New Roman" w:eastAsia="Times New Roman" w:hAnsi="Times New Roman" w:cs="Times New Roman"/>
                <w:bCs/>
                <w:color w:val="000000"/>
                <w:sz w:val="24"/>
                <w:szCs w:val="24"/>
                <w:lang w:val="en-GB" w:eastAsia="en-US"/>
              </w:rPr>
              <w:t xml:space="preserve">, Fazal  </w:t>
            </w:r>
          </w:p>
          <w:p w:rsidR="00957374" w:rsidRPr="00957374" w:rsidRDefault="00957374" w:rsidP="00957374">
            <w:pPr>
              <w:spacing w:after="0" w:line="240" w:lineRule="auto"/>
              <w:ind w:left="360"/>
              <w:contextualSpacing/>
              <w:jc w:val="both"/>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Mahmood, Yingying Li, Ming Duan, Zhenhong Guan, Maolin Zhang, Muhammad Amjad Ali, Zengshan Liu: Immunopathological Studies of Canine Rabies in Faisalabad, Pakistan. J. Anim. Plant Sci., 26(3), 2016: 636-642.</w:t>
            </w:r>
          </w:p>
        </w:tc>
        <w:tc>
          <w:tcPr>
            <w:tcW w:w="297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270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Journal of Animal and Plant Sciences, IF 0.38</w:t>
            </w:r>
          </w:p>
        </w:tc>
        <w:tc>
          <w:tcPr>
            <w:tcW w:w="1350" w:type="dxa"/>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03/03/2016</w:t>
            </w:r>
          </w:p>
        </w:tc>
      </w:tr>
      <w:tr w:rsidR="00957374" w:rsidRPr="00957374" w:rsidTr="006C7B28">
        <w:trPr>
          <w:gridAfter w:val="1"/>
          <w:wAfter w:w="7" w:type="dxa"/>
          <w:trHeight w:val="327"/>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xml:space="preserve">, Ming </w:t>
            </w:r>
          </w:p>
          <w:p w:rsidR="00957374" w:rsidRPr="00957374" w:rsidRDefault="00957374" w:rsidP="00957374">
            <w:pPr>
              <w:spacing w:after="120" w:line="240" w:lineRule="auto"/>
              <w:ind w:left="360"/>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Duan, Zhenhong Guan, Maolin Zhang, Muhammad Amjad Ali, Zengshan Liu: Case Study of a Rabid Dog: Vaccine Failure and Owner’s Ignorance. J. Anim. Plant Sci., (ID: VS-16-0014, </w:t>
            </w:r>
            <w:r w:rsidRPr="00957374">
              <w:rPr>
                <w:rFonts w:ascii="Times New Roman" w:eastAsia="Times New Roman" w:hAnsi="Times New Roman" w:cs="Times New Roman"/>
                <w:b/>
                <w:sz w:val="24"/>
                <w:szCs w:val="24"/>
                <w:lang w:val="en-GB" w:eastAsia="en-US"/>
              </w:rPr>
              <w:t>Accepted</w:t>
            </w:r>
            <w:r w:rsidRPr="00957374">
              <w:rPr>
                <w:rFonts w:ascii="Times New Roman" w:eastAsia="Times New Roman" w:hAnsi="Times New Roman" w:cs="Times New Roman"/>
                <w:sz w:val="24"/>
                <w:szCs w:val="24"/>
                <w:lang w:val="en-GB" w:eastAsia="en-US"/>
              </w:rPr>
              <w:t>): 26(3): 1-15.</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Journal of Animal and Plant Sciences, IF 0.38</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20/07/2017</w:t>
            </w:r>
          </w:p>
        </w:tc>
      </w:tr>
      <w:tr w:rsidR="00957374" w:rsidRPr="00957374" w:rsidTr="006C7B28">
        <w:trPr>
          <w:gridAfter w:val="1"/>
          <w:wAfter w:w="7" w:type="dxa"/>
          <w:trHeight w:val="1265"/>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lastRenderedPageBreak/>
              <w:t xml:space="preserve">F Huang, </w:t>
            </w:r>
            <w:r w:rsidRPr="00957374">
              <w:rPr>
                <w:rFonts w:ascii="Times New Roman" w:eastAsia="Times New Roman" w:hAnsi="Times New Roman" w:cs="Times New Roman"/>
                <w:b/>
                <w:sz w:val="24"/>
                <w:szCs w:val="24"/>
                <w:lang w:val="en-GB" w:eastAsia="en-US"/>
              </w:rPr>
              <w:t>W Ahmad</w:t>
            </w:r>
            <w:r w:rsidRPr="00957374">
              <w:rPr>
                <w:rFonts w:ascii="Times New Roman" w:eastAsia="Times New Roman" w:hAnsi="Times New Roman" w:cs="Times New Roman"/>
                <w:sz w:val="24"/>
                <w:szCs w:val="24"/>
                <w:lang w:val="en-GB" w:eastAsia="en-US"/>
              </w:rPr>
              <w:t>, M Duan, Z Liu, Z Guan, M Zhang, B Qiao, Y Li, Y Song, Y Chen, M. Amjad Ali: Efficiency of live attenuated and inactivated rabies viruses in prophylactic and post exposure vaccination against the street virus strain. Acta Virologica 06/2015; 59(2): 117-24. DOI: 10.4149/av_2015_02_117.</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Acta Virologica, IF 0.67</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Feb 17, 2015</w:t>
            </w:r>
          </w:p>
        </w:tc>
      </w:tr>
      <w:tr w:rsidR="00957374" w:rsidRPr="00957374" w:rsidTr="006C7B28">
        <w:trPr>
          <w:gridAfter w:val="1"/>
          <w:wAfter w:w="7" w:type="dxa"/>
          <w:trHeight w:val="327"/>
        </w:trPr>
        <w:tc>
          <w:tcPr>
            <w:tcW w:w="2982" w:type="dxa"/>
            <w:gridSpan w:val="2"/>
            <w:tcBorders>
              <w:top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F. Huang, Z. Guan, </w:t>
            </w:r>
            <w:r w:rsidRPr="00957374">
              <w:rPr>
                <w:rFonts w:ascii="Times New Roman" w:eastAsia="Times New Roman" w:hAnsi="Times New Roman" w:cs="Times New Roman"/>
                <w:b/>
                <w:sz w:val="24"/>
                <w:szCs w:val="24"/>
                <w:lang w:val="en-GB" w:eastAsia="en-US"/>
              </w:rPr>
              <w:t>W. Ahmad</w:t>
            </w:r>
            <w:r w:rsidRPr="00957374">
              <w:rPr>
                <w:rFonts w:ascii="Times New Roman" w:eastAsia="Times New Roman" w:hAnsi="Times New Roman" w:cs="Times New Roman"/>
                <w:sz w:val="24"/>
                <w:szCs w:val="24"/>
                <w:lang w:val="en-GB" w:eastAsia="en-US"/>
              </w:rPr>
              <w:t>, B. Qiao, Y. Song, M. Duan, M. Zhang: Protective efficacy of live attenuated rabies virus against Lethal Challenged Virus Strain (CVS-11) infection in the Central Nervous System (CNS) of mice</w:t>
            </w:r>
            <w:r w:rsidRPr="00957374">
              <w:rPr>
                <w:rFonts w:ascii="Times New Roman" w:eastAsia="Times New Roman" w:hAnsi="Times New Roman" w:cs="Times New Roman"/>
                <w:i/>
                <w:sz w:val="24"/>
                <w:szCs w:val="24"/>
                <w:lang w:val="en-GB" w:eastAsia="en-US"/>
              </w:rPr>
              <w:t>.</w:t>
            </w:r>
            <w:r w:rsidRPr="00957374">
              <w:rPr>
                <w:rFonts w:ascii="Times New Roman" w:eastAsia="Times New Roman" w:hAnsi="Times New Roman" w:cs="Times New Roman"/>
                <w:sz w:val="24"/>
                <w:szCs w:val="24"/>
                <w:lang w:val="en-GB" w:eastAsia="en-US"/>
              </w:rPr>
              <w:t xml:space="preserve"> Revue de Médecine Vétérinaire 07/2014; 165(7):219-224.</w:t>
            </w:r>
          </w:p>
        </w:tc>
        <w:tc>
          <w:tcPr>
            <w:tcW w:w="297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Revue de Médecine Vétérinaire, IF  0.29</w:t>
            </w:r>
          </w:p>
        </w:tc>
        <w:tc>
          <w:tcPr>
            <w:tcW w:w="270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top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Nov, 2014</w:t>
            </w:r>
          </w:p>
        </w:tc>
      </w:tr>
      <w:tr w:rsidR="00957374" w:rsidRPr="00957374" w:rsidTr="006C7B28">
        <w:trPr>
          <w:gridAfter w:val="1"/>
          <w:wAfter w:w="7" w:type="dxa"/>
          <w:trHeight w:val="327"/>
        </w:trPr>
        <w:tc>
          <w:tcPr>
            <w:tcW w:w="2982" w:type="dxa"/>
            <w:gridSpan w:val="2"/>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Zeenat Bano, Sajid </w:t>
            </w:r>
          </w:p>
          <w:p w:rsidR="00957374" w:rsidRPr="00957374" w:rsidRDefault="00957374" w:rsidP="00957374">
            <w:pPr>
              <w:spacing w:after="0" w:line="240" w:lineRule="auto"/>
              <w:ind w:left="360"/>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Abdullah,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Muhammad Anjum Zia</w:t>
            </w:r>
            <w:r w:rsidRPr="00957374">
              <w:rPr>
                <w:rFonts w:ascii="Times New Roman" w:eastAsia="Times New Roman" w:hAnsi="Times New Roman" w:cs="Times New Roman"/>
                <w:sz w:val="24"/>
                <w:szCs w:val="24"/>
                <w:vertAlign w:val="superscript"/>
                <w:lang w:val="en-GB" w:eastAsia="en-US"/>
              </w:rPr>
              <w:t xml:space="preserve"> </w:t>
            </w:r>
            <w:r w:rsidRPr="00957374">
              <w:rPr>
                <w:rFonts w:ascii="Times New Roman" w:eastAsia="Times New Roman" w:hAnsi="Times New Roman" w:cs="Times New Roman"/>
                <w:sz w:val="24"/>
                <w:szCs w:val="24"/>
                <w:lang w:val="en-GB" w:eastAsia="en-US"/>
              </w:rPr>
              <w:t>and Wardah Hassan. Activities of Antioxidant Enzymes in Various Organs of Fish From Farm, Hatchery and Indus River of Pakistan. Pak. J. Zool., 49(6): 2227-2233. DOI:http://dx.doi.org/10.17582/journal.pjz/2017.49.6.2227.2233</w:t>
            </w:r>
          </w:p>
        </w:tc>
        <w:tc>
          <w:tcPr>
            <w:tcW w:w="297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2700" w:type="dxa"/>
            <w:gridSpan w:val="2"/>
            <w:shd w:val="clear" w:color="auto" w:fill="auto"/>
          </w:tcPr>
          <w:p w:rsidR="00957374" w:rsidRPr="00957374" w:rsidRDefault="00957374" w:rsidP="00957374">
            <w:pPr>
              <w:spacing w:after="0" w:line="240" w:lineRule="auto"/>
              <w:jc w:val="center"/>
              <w:rPr>
                <w:rFonts w:ascii="Times New Roman" w:eastAsia="Times New Roman" w:hAnsi="Times New Roman" w:cs="Times New Roman"/>
                <w:b/>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Pakistan Journal of Zoology, IF 0.48</w:t>
            </w:r>
          </w:p>
        </w:tc>
        <w:tc>
          <w:tcPr>
            <w:tcW w:w="1350" w:type="dxa"/>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07 July, 2017</w:t>
            </w:r>
          </w:p>
        </w:tc>
      </w:tr>
      <w:tr w:rsidR="00957374" w:rsidRPr="00957374" w:rsidTr="006C7B28">
        <w:trPr>
          <w:gridAfter w:val="1"/>
          <w:wAfter w:w="7" w:type="dxa"/>
          <w:trHeight w:val="327"/>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H Zhang, H Yu, J Wang, M Zhang, X Wang, </w:t>
            </w:r>
            <w:r w:rsidRPr="00957374">
              <w:rPr>
                <w:rFonts w:ascii="Times New Roman" w:eastAsia="Times New Roman" w:hAnsi="Times New Roman" w:cs="Times New Roman"/>
                <w:b/>
                <w:sz w:val="24"/>
                <w:szCs w:val="24"/>
                <w:lang w:val="en-GB" w:eastAsia="en-US"/>
              </w:rPr>
              <w:t>W Ahmad</w:t>
            </w:r>
            <w:r w:rsidRPr="00957374">
              <w:rPr>
                <w:rFonts w:ascii="Times New Roman" w:eastAsia="Times New Roman" w:hAnsi="Times New Roman" w:cs="Times New Roman"/>
                <w:sz w:val="24"/>
                <w:szCs w:val="24"/>
                <w:lang w:val="en-GB" w:eastAsia="en-US"/>
              </w:rPr>
              <w:t xml:space="preserve">, M Duan, Z Guan: The BM2 protein of influenza B virus interacts with p53 and inhibits its </w:t>
            </w:r>
            <w:r w:rsidRPr="00957374">
              <w:rPr>
                <w:rFonts w:ascii="Times New Roman" w:eastAsia="Times New Roman" w:hAnsi="Times New Roman" w:cs="Times New Roman"/>
                <w:sz w:val="24"/>
                <w:szCs w:val="24"/>
                <w:lang w:val="en-GB" w:eastAsia="en-US"/>
              </w:rPr>
              <w:lastRenderedPageBreak/>
              <w:t>transcriptional and apoptotic activities. Mol. Cell. Biochem., 02/2015; 403(1-2). DOI: 10.1007/s11010-015-2349-7.</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lastRenderedPageBreak/>
              <w:t>Molecular and Cellular Biochemistry, IF 2.66</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11 Feb, 2015</w:t>
            </w:r>
          </w:p>
        </w:tc>
      </w:tr>
      <w:tr w:rsidR="00957374" w:rsidRPr="00957374" w:rsidTr="006C7B28">
        <w:trPr>
          <w:gridAfter w:val="1"/>
          <w:wAfter w:w="7" w:type="dxa"/>
          <w:trHeight w:val="3675"/>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lastRenderedPageBreak/>
              <w:t xml:space="preserve">Gang Liu, Yan Su, Mengjiao Zhou, Jixue Zhao, Tianyu Zhang,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Huijun Lu, Ning Jiang, Qijun Chen, Mei Xiang, Jigang Yin: Prevalence and molecular characterization of Giardia duodenalis isolates from dairy cattle in northeast China. J. Exp. Paras. 04/2015; 154. DOI:10.1016/ 03.020.</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Experimental Parasitology, IF 1.72</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22 Feb,2016</w:t>
            </w:r>
          </w:p>
        </w:tc>
      </w:tr>
      <w:tr w:rsidR="00957374" w:rsidRPr="00957374" w:rsidTr="006C7B28">
        <w:trPr>
          <w:gridAfter w:val="1"/>
          <w:wAfter w:w="7" w:type="dxa"/>
          <w:trHeight w:val="3675"/>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12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Muhammad Zahid </w:t>
            </w:r>
          </w:p>
          <w:p w:rsidR="00957374" w:rsidRPr="00957374" w:rsidRDefault="00957374" w:rsidP="00957374">
            <w:pPr>
              <w:spacing w:after="120" w:line="240" w:lineRule="auto"/>
              <w:ind w:left="360"/>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Farooq, Hafiz Ishfaq Ahmad, Muhammad Yaqoob,Jalees Ahmad Bhatti,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Zafar Hayat, Farmanullah, Nisar Ahmad, Ali Haider Saleem. Factors Contributing to Kid’s Mortality in Goat Kept under desert land conditions. Muhammad Zahid Farooq et al., Sch. J. Agric. Vet. Sci., Jul 2018; 5(7):DOI: 10.21276/sjavs.2018.5.7.2).</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sz w:val="24"/>
                <w:szCs w:val="24"/>
                <w:lang w:val="en-GB" w:eastAsia="en-US"/>
              </w:rPr>
              <w:t>Scholars Journal of Agriculture and Veterinary Sciences</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June, 2018</w:t>
            </w:r>
          </w:p>
        </w:tc>
      </w:tr>
      <w:tr w:rsidR="00957374" w:rsidRPr="00957374" w:rsidTr="006C7B28">
        <w:trPr>
          <w:gridAfter w:val="1"/>
          <w:wAfter w:w="7" w:type="dxa"/>
          <w:trHeight w:val="327"/>
        </w:trPr>
        <w:tc>
          <w:tcPr>
            <w:tcW w:w="2982" w:type="dxa"/>
            <w:gridSpan w:val="2"/>
            <w:tcBorders>
              <w:top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Exploration of the main sites for the transformation of normal prion protein (PrP</w:t>
            </w:r>
            <w:r w:rsidRPr="00957374">
              <w:rPr>
                <w:rFonts w:ascii="Times New Roman" w:eastAsia="Times New Roman" w:hAnsi="Times New Roman" w:cs="Times New Roman"/>
                <w:sz w:val="24"/>
                <w:szCs w:val="24"/>
                <w:vertAlign w:val="superscript"/>
                <w:lang w:val="en-GB" w:eastAsia="en-US"/>
              </w:rPr>
              <w:t>C</w:t>
            </w:r>
            <w:r w:rsidRPr="00957374">
              <w:rPr>
                <w:rFonts w:ascii="Times New Roman" w:eastAsia="Times New Roman" w:hAnsi="Times New Roman" w:cs="Times New Roman"/>
                <w:sz w:val="24"/>
                <w:szCs w:val="24"/>
                <w:lang w:val="en-GB" w:eastAsia="en-US"/>
              </w:rPr>
              <w:t>) into pathogenic prion protein (PrP</w:t>
            </w:r>
            <w:r w:rsidRPr="00957374">
              <w:rPr>
                <w:rFonts w:ascii="Times New Roman" w:eastAsia="Times New Roman" w:hAnsi="Times New Roman" w:cs="Times New Roman"/>
                <w:sz w:val="24"/>
                <w:szCs w:val="24"/>
                <w:vertAlign w:val="superscript"/>
                <w:lang w:val="en-GB" w:eastAsia="en-US"/>
              </w:rPr>
              <w:t>sc</w:t>
            </w:r>
            <w:r w:rsidRPr="00957374">
              <w:rPr>
                <w:rFonts w:ascii="Times New Roman" w:eastAsia="Times New Roman" w:hAnsi="Times New Roman" w:cs="Times New Roman"/>
                <w:sz w:val="24"/>
                <w:szCs w:val="24"/>
                <w:lang w:val="en-GB" w:eastAsia="en-US"/>
              </w:rPr>
              <w:t xml:space="preserve">). Xi-Lin Liu, Xiao-Li Feng, Guang-Ming Wang, Bin-Bin Gong,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xml:space="preserve">, Nan-Nan Liu, Yuan-Yuan Zhang, Li </w:t>
            </w:r>
            <w:r w:rsidRPr="00957374">
              <w:rPr>
                <w:rFonts w:ascii="Times New Roman" w:eastAsia="Times New Roman" w:hAnsi="Times New Roman" w:cs="Times New Roman"/>
                <w:sz w:val="24"/>
                <w:szCs w:val="24"/>
                <w:lang w:val="en-GB" w:eastAsia="en-US"/>
              </w:rPr>
              <w:lastRenderedPageBreak/>
              <w:t>Yang, Hong-Lin Ren, Shu-Sen Cui</w:t>
            </w:r>
            <w:r w:rsidRPr="00957374">
              <w:rPr>
                <w:rFonts w:ascii="Times New Roman" w:eastAsia="Times New Roman" w:hAnsi="Times New Roman" w:cs="Times New Roman"/>
                <w:i/>
                <w:sz w:val="24"/>
                <w:szCs w:val="24"/>
                <w:lang w:val="en-GB" w:eastAsia="en-US"/>
              </w:rPr>
              <w:t xml:space="preserve">. </w:t>
            </w:r>
            <w:r w:rsidRPr="00957374">
              <w:rPr>
                <w:rFonts w:ascii="Times New Roman" w:eastAsia="Times New Roman" w:hAnsi="Times New Roman" w:cs="Times New Roman"/>
                <w:sz w:val="24"/>
                <w:szCs w:val="24"/>
                <w:lang w:val="en-GB" w:eastAsia="en-US"/>
              </w:rPr>
              <w:t>Journal of Veterinary Research, 61(1), pp. 11-22. Retrieved 12 Apr. 2017, from doi:10.1515/jvetres-2017-0002.</w:t>
            </w:r>
          </w:p>
        </w:tc>
        <w:tc>
          <w:tcPr>
            <w:tcW w:w="297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lastRenderedPageBreak/>
              <w:t>Journal of Veterinary Research, IF  0.87</w:t>
            </w:r>
          </w:p>
        </w:tc>
        <w:tc>
          <w:tcPr>
            <w:tcW w:w="270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top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Mar 10, 2017</w:t>
            </w:r>
          </w:p>
        </w:tc>
      </w:tr>
      <w:tr w:rsidR="00957374" w:rsidRPr="00957374" w:rsidTr="006C7B28">
        <w:trPr>
          <w:gridAfter w:val="1"/>
          <w:wAfter w:w="7" w:type="dxa"/>
          <w:trHeight w:val="4165"/>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lastRenderedPageBreak/>
              <w:t xml:space="preserve">Dong Liu, Zeng-Shan Liu, Pan Hu, Ling Cai, Bao-Quan Fu, Yan-Song Li, Shi-Ying Lu, Nan-Nan Liu, Xiao-Long Ma, Dan Chi, Jiang Chang, Yi-Ming Shui, Zhao-Hui Li,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Yu Zhou, Hong-Lin Ren. Characterization of surface antigen protein 1 (SurA1) from Acinetobacter baumannii and its role in virulence and fitness. Vet. Microbiol., 2016, 186: 126–138.</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Veterinary Microbiology, IF 2.62</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22 Feb, 2016</w:t>
            </w:r>
          </w:p>
        </w:tc>
      </w:tr>
      <w:tr w:rsidR="00957374" w:rsidRPr="00957374" w:rsidTr="006C7B28">
        <w:trPr>
          <w:gridAfter w:val="1"/>
          <w:wAfter w:w="7" w:type="dxa"/>
          <w:trHeight w:val="327"/>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Cheng Cui, Huijun Lu, Qi Hui, Shiying Lu, Yan Liu,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xml:space="preserve">, Yang Wang, Pan Hu, Xilin Liu, Yan Cai, Lingjiu Liu, Xiang Zhang, Ke Zhao, Yansong Li, Honglin Ren, Ningyi Jin, Zengshan Liu. A preliminary investigation of the toxic effects of Benzylpenicilloic acid. </w:t>
            </w:r>
            <w:hyperlink r:id="rId5" w:history="1">
              <w:r w:rsidRPr="00957374">
                <w:rPr>
                  <w:rFonts w:ascii="Times New Roman" w:eastAsia="Times New Roman" w:hAnsi="Times New Roman" w:cs="Times New Roman"/>
                  <w:color w:val="0000FF"/>
                  <w:sz w:val="24"/>
                  <w:u w:val="single"/>
                  <w:lang w:val="en-GB" w:eastAsia="en-US"/>
                </w:rPr>
                <w:t>https://doi.org/10.1016/j.fct.2017.12.013</w:t>
              </w:r>
            </w:hyperlink>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Food and Chemical Toxicology, IF 3.77</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Available online 9 December 2017</w:t>
            </w:r>
          </w:p>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p>
        </w:tc>
      </w:tr>
      <w:tr w:rsidR="00957374" w:rsidRPr="00957374" w:rsidTr="006C7B28">
        <w:trPr>
          <w:gridAfter w:val="1"/>
          <w:wAfter w:w="7" w:type="dxa"/>
          <w:trHeight w:val="327"/>
        </w:trPr>
        <w:tc>
          <w:tcPr>
            <w:tcW w:w="2982" w:type="dxa"/>
            <w:gridSpan w:val="2"/>
            <w:tcBorders>
              <w:top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t xml:space="preserve">Cheng Cui, Xiang Zhang, Yang Wang, Shiying Lu, Huijun Lu, Qi Hui,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xml:space="preserve">, Yan Cai, Xinlin Liu, Lingjiu Liu, Fengfeng Shi, Yanyan Liu, Ke Zhao, Feifei Zhai, </w:t>
            </w:r>
            <w:r w:rsidRPr="00957374">
              <w:rPr>
                <w:rFonts w:ascii="Times New Roman" w:eastAsia="Times New Roman" w:hAnsi="Times New Roman" w:cs="Times New Roman"/>
                <w:sz w:val="24"/>
                <w:szCs w:val="24"/>
                <w:lang w:val="en-GB" w:eastAsia="en-US"/>
              </w:rPr>
              <w:lastRenderedPageBreak/>
              <w:t xml:space="preserve">Yangzhen Xiang, Pan Hu, Yansong Li, Honglin Ren, Ningyi Jin, Zengshan Liu. Acute and chronic toxicity assessment of benzylpenicillin G residues in heat-treated animal food products. Chemosphere.doi  </w:t>
            </w:r>
            <w:hyperlink r:id="rId6" w:history="1">
              <w:r w:rsidRPr="00957374">
                <w:rPr>
                  <w:rFonts w:ascii="Times New Roman" w:eastAsia="Times New Roman" w:hAnsi="Times New Roman" w:cs="Times New Roman"/>
                  <w:color w:val="0000FF"/>
                  <w:sz w:val="24"/>
                  <w:u w:val="single"/>
                  <w:lang w:val="en-GB" w:eastAsia="en-US"/>
                </w:rPr>
                <w:t>https://doi.org/10.1101/191346</w:t>
              </w:r>
            </w:hyperlink>
          </w:p>
        </w:tc>
        <w:tc>
          <w:tcPr>
            <w:tcW w:w="297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lastRenderedPageBreak/>
              <w:t>Chemosphere: IF = 4.20</w:t>
            </w:r>
          </w:p>
        </w:tc>
        <w:tc>
          <w:tcPr>
            <w:tcW w:w="2700" w:type="dxa"/>
            <w:gridSpan w:val="2"/>
            <w:tcBorders>
              <w:top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N.A</w:t>
            </w:r>
          </w:p>
        </w:tc>
        <w:tc>
          <w:tcPr>
            <w:tcW w:w="1350" w:type="dxa"/>
            <w:tcBorders>
              <w:top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2018</w:t>
            </w:r>
          </w:p>
        </w:tc>
      </w:tr>
      <w:tr w:rsidR="00957374" w:rsidRPr="00957374" w:rsidTr="006C7B28">
        <w:trPr>
          <w:gridAfter w:val="1"/>
          <w:wAfter w:w="7" w:type="dxa"/>
          <w:trHeight w:val="327"/>
        </w:trPr>
        <w:tc>
          <w:tcPr>
            <w:tcW w:w="2982" w:type="dxa"/>
            <w:gridSpan w:val="2"/>
            <w:tcBorders>
              <w:bottom w:val="single" w:sz="4" w:space="0" w:color="auto"/>
            </w:tcBorders>
            <w:shd w:val="clear" w:color="auto" w:fill="auto"/>
            <w:noWrap/>
            <w:hideMark/>
          </w:tcPr>
          <w:p w:rsidR="00957374" w:rsidRPr="00957374" w:rsidRDefault="00957374" w:rsidP="00957374">
            <w:pPr>
              <w:numPr>
                <w:ilvl w:val="0"/>
                <w:numId w:val="1"/>
              </w:numPr>
              <w:spacing w:after="0" w:line="240" w:lineRule="auto"/>
              <w:contextualSpacing/>
              <w:jc w:val="both"/>
              <w:rPr>
                <w:rFonts w:ascii="Times New Roman" w:eastAsia="Times New Roman" w:hAnsi="Times New Roman" w:cs="Times New Roman"/>
                <w:sz w:val="24"/>
                <w:szCs w:val="24"/>
                <w:lang w:val="en-GB" w:eastAsia="en-US"/>
              </w:rPr>
            </w:pPr>
            <w:r w:rsidRPr="00957374">
              <w:rPr>
                <w:rFonts w:ascii="Times New Roman" w:eastAsia="Times New Roman" w:hAnsi="Times New Roman" w:cs="Times New Roman"/>
                <w:sz w:val="24"/>
                <w:szCs w:val="24"/>
                <w:lang w:val="en-GB" w:eastAsia="en-US"/>
              </w:rPr>
              <w:lastRenderedPageBreak/>
              <w:t xml:space="preserve">Yong-Jie Yang, Zeng-Shan Liu, Shi-Ying Lu, Pan Hu, Chuang Li, </w:t>
            </w:r>
            <w:r w:rsidRPr="00957374">
              <w:rPr>
                <w:rFonts w:ascii="Times New Roman" w:eastAsia="Times New Roman" w:hAnsi="Times New Roman" w:cs="Times New Roman"/>
                <w:b/>
                <w:sz w:val="24"/>
                <w:szCs w:val="24"/>
                <w:lang w:val="en-GB" w:eastAsia="en-US"/>
              </w:rPr>
              <w:t>Waqas Ahmad</w:t>
            </w:r>
            <w:r w:rsidRPr="00957374">
              <w:rPr>
                <w:rFonts w:ascii="Times New Roman" w:eastAsia="Times New Roman" w:hAnsi="Times New Roman" w:cs="Times New Roman"/>
                <w:sz w:val="24"/>
                <w:szCs w:val="24"/>
                <w:lang w:val="en-GB" w:eastAsia="en-US"/>
              </w:rPr>
              <w:t>, Yan-Song Li, Yun-Ming Xu, Feng Tang, Yu Zhou, Hong-Lin Ren. Cloning and differential expression analyses of Cdc42 from sheep.  J Vet Res 62, 113-119, 2018 DOI:10.2478/jvetres-2018-0016.</w:t>
            </w:r>
          </w:p>
        </w:tc>
        <w:tc>
          <w:tcPr>
            <w:tcW w:w="297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r w:rsidRPr="00957374">
              <w:rPr>
                <w:rFonts w:ascii="Times New Roman" w:eastAsia="Times New Roman" w:hAnsi="Times New Roman" w:cs="Times New Roman"/>
                <w:bCs/>
                <w:color w:val="000000"/>
                <w:sz w:val="24"/>
                <w:szCs w:val="24"/>
                <w:lang w:val="en-GB" w:eastAsia="en-US"/>
              </w:rPr>
              <w:t>J Vet Res: IF = 0.87</w:t>
            </w:r>
          </w:p>
        </w:tc>
        <w:tc>
          <w:tcPr>
            <w:tcW w:w="2700" w:type="dxa"/>
            <w:gridSpan w:val="2"/>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Cs/>
                <w:color w:val="000000"/>
                <w:sz w:val="24"/>
                <w:szCs w:val="24"/>
                <w:lang w:val="en-GB" w:eastAsia="en-US"/>
              </w:rPr>
            </w:pPr>
          </w:p>
        </w:tc>
      </w:tr>
      <w:tr w:rsidR="00957374" w:rsidRPr="00957374" w:rsidTr="006C7B28">
        <w:trPr>
          <w:gridAfter w:val="1"/>
          <w:wAfter w:w="7" w:type="dxa"/>
          <w:trHeight w:val="327"/>
        </w:trPr>
        <w:tc>
          <w:tcPr>
            <w:tcW w:w="2982" w:type="dxa"/>
            <w:gridSpan w:val="2"/>
            <w:tcBorders>
              <w:bottom w:val="single" w:sz="4" w:space="0" w:color="auto"/>
            </w:tcBorders>
            <w:shd w:val="clear" w:color="auto" w:fill="auto"/>
            <w:noWrap/>
          </w:tcPr>
          <w:p w:rsidR="00957374" w:rsidRPr="00957374" w:rsidRDefault="00957374" w:rsidP="00957374">
            <w:pPr>
              <w:spacing w:after="0" w:line="240" w:lineRule="auto"/>
              <w:jc w:val="both"/>
              <w:rPr>
                <w:rFonts w:ascii="Times New Roman" w:eastAsia="Times New Roman" w:hAnsi="Times New Roman" w:cs="Times New Roman"/>
                <w:b/>
                <w:sz w:val="24"/>
                <w:szCs w:val="24"/>
                <w:lang w:val="en-GB" w:eastAsia="en-US"/>
              </w:rPr>
            </w:pPr>
            <w:r w:rsidRPr="00957374">
              <w:rPr>
                <w:rFonts w:ascii="Times New Roman" w:eastAsia="Times New Roman" w:hAnsi="Times New Roman" w:cs="Times New Roman"/>
                <w:b/>
                <w:sz w:val="24"/>
                <w:szCs w:val="24"/>
                <w:lang w:val="en-GB" w:eastAsia="en-US"/>
              </w:rPr>
              <w:t>Total Impact Factor</w:t>
            </w:r>
          </w:p>
        </w:tc>
        <w:tc>
          <w:tcPr>
            <w:tcW w:w="5670" w:type="dxa"/>
            <w:gridSpan w:val="4"/>
            <w:tcBorders>
              <w:bottom w:val="single" w:sz="4" w:space="0" w:color="auto"/>
            </w:tcBorders>
            <w:shd w:val="clear" w:color="auto" w:fill="auto"/>
          </w:tcPr>
          <w:p w:rsidR="00957374" w:rsidRPr="00957374" w:rsidRDefault="00957374" w:rsidP="00957374">
            <w:pPr>
              <w:spacing w:after="0" w:line="240" w:lineRule="auto"/>
              <w:jc w:val="center"/>
              <w:rPr>
                <w:rFonts w:ascii="Times New Roman" w:eastAsia="Times New Roman" w:hAnsi="Times New Roman" w:cs="Times New Roman"/>
                <w:b/>
                <w:bCs/>
                <w:color w:val="000000"/>
                <w:sz w:val="24"/>
                <w:szCs w:val="24"/>
                <w:lang w:val="en-GB" w:eastAsia="en-US"/>
              </w:rPr>
            </w:pPr>
            <w:r w:rsidRPr="00957374">
              <w:rPr>
                <w:rFonts w:ascii="Times New Roman" w:eastAsia="Times New Roman" w:hAnsi="Times New Roman" w:cs="Times New Roman"/>
                <w:b/>
                <w:bCs/>
                <w:color w:val="000000"/>
                <w:sz w:val="24"/>
                <w:szCs w:val="24"/>
                <w:lang w:val="en-GB" w:eastAsia="en-US"/>
              </w:rPr>
              <w:t>20.59</w:t>
            </w:r>
          </w:p>
        </w:tc>
        <w:tc>
          <w:tcPr>
            <w:tcW w:w="1350" w:type="dxa"/>
            <w:tcBorders>
              <w:bottom w:val="single" w:sz="4" w:space="0" w:color="auto"/>
            </w:tcBorders>
          </w:tcPr>
          <w:p w:rsidR="00957374" w:rsidRPr="00957374" w:rsidRDefault="00957374" w:rsidP="00957374">
            <w:pPr>
              <w:spacing w:after="0" w:line="240" w:lineRule="auto"/>
              <w:jc w:val="center"/>
              <w:rPr>
                <w:rFonts w:ascii="Times New Roman" w:eastAsia="Times New Roman" w:hAnsi="Times New Roman" w:cs="Times New Roman"/>
                <w:b/>
                <w:bCs/>
                <w:color w:val="000000"/>
                <w:sz w:val="24"/>
                <w:szCs w:val="24"/>
                <w:lang w:val="en-GB" w:eastAsia="en-US"/>
              </w:rPr>
            </w:pPr>
            <w:r w:rsidRPr="00957374">
              <w:rPr>
                <w:rFonts w:ascii="Times New Roman" w:eastAsia="Times New Roman" w:hAnsi="Times New Roman" w:cs="Times New Roman"/>
                <w:b/>
                <w:bCs/>
                <w:color w:val="000000"/>
                <w:sz w:val="24"/>
                <w:szCs w:val="24"/>
                <w:lang w:val="en-GB" w:eastAsia="en-US"/>
              </w:rPr>
              <w:t>Till Date</w:t>
            </w:r>
          </w:p>
        </w:tc>
      </w:tr>
    </w:tbl>
    <w:p w:rsidR="003E36BB" w:rsidRDefault="003E36BB"/>
    <w:sectPr w:rsidR="003E36B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A0E3A"/>
    <w:multiLevelType w:val="hybridMultilevel"/>
    <w:tmpl w:val="73B0B9BA"/>
    <w:lvl w:ilvl="0" w:tplc="CB34257C">
      <w:start w:val="1"/>
      <w:numFmt w:val="decimal"/>
      <w:lvlText w:val="%1."/>
      <w:lvlJc w:val="left"/>
      <w:pPr>
        <w:ind w:left="360" w:hanging="360"/>
      </w:pPr>
      <w:rPr>
        <w:rFonts w:hint="default"/>
        <w:b/>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957374"/>
    <w:rsid w:val="003E36BB"/>
    <w:rsid w:val="0095737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01/191346" TargetMode="External"/><Relationship Id="rId5" Type="http://schemas.openxmlformats.org/officeDocument/2006/relationships/hyperlink" Target="https://doi.org/10.1016/j.fct.2017.12.0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2019-02-01T18:28:00Z</dcterms:created>
  <dcterms:modified xsi:type="dcterms:W3CDTF">2019-02-01T18:28:00Z</dcterms:modified>
</cp:coreProperties>
</file>