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CCC" w:rsidRDefault="00987CCC" w:rsidP="00987CCC">
      <w:pPr>
        <w:suppressLineNumbers/>
        <w:jc w:val="both"/>
        <w:rPr>
          <w:b/>
          <w:sz w:val="28"/>
          <w:szCs w:val="28"/>
        </w:rPr>
      </w:pPr>
      <w:r w:rsidRPr="002D7052">
        <w:rPr>
          <w:b/>
          <w:sz w:val="28"/>
          <w:szCs w:val="28"/>
        </w:rPr>
        <w:t>Publications</w:t>
      </w:r>
    </w:p>
    <w:tbl>
      <w:tblPr>
        <w:tblStyle w:val="TableGrid"/>
        <w:tblW w:w="9576" w:type="dxa"/>
        <w:tblLook w:val="04A0" w:firstRow="1" w:lastRow="0" w:firstColumn="1" w:lastColumn="0" w:noHBand="0" w:noVBand="1"/>
      </w:tblPr>
      <w:tblGrid>
        <w:gridCol w:w="950"/>
        <w:gridCol w:w="7529"/>
        <w:gridCol w:w="1097"/>
      </w:tblGrid>
      <w:tr w:rsidR="00987CCC" w:rsidRPr="0028331A" w:rsidTr="00A746C2">
        <w:tc>
          <w:tcPr>
            <w:tcW w:w="950" w:type="dxa"/>
          </w:tcPr>
          <w:p w:rsidR="00987CCC" w:rsidRPr="0028331A" w:rsidRDefault="00987CCC" w:rsidP="00A746C2">
            <w:pPr>
              <w:suppressLineNumbers/>
              <w:jc w:val="both"/>
              <w:rPr>
                <w:b/>
                <w:sz w:val="24"/>
                <w:szCs w:val="24"/>
              </w:rPr>
            </w:pPr>
            <w:r w:rsidRPr="0028331A">
              <w:rPr>
                <w:b/>
                <w:sz w:val="24"/>
                <w:szCs w:val="24"/>
              </w:rPr>
              <w:t>Sr. #</w:t>
            </w:r>
          </w:p>
        </w:tc>
        <w:tc>
          <w:tcPr>
            <w:tcW w:w="7529" w:type="dxa"/>
          </w:tcPr>
          <w:p w:rsidR="00987CCC" w:rsidRPr="0028331A" w:rsidRDefault="00987CCC" w:rsidP="00A746C2">
            <w:pPr>
              <w:suppressLineNumbers/>
              <w:jc w:val="center"/>
              <w:rPr>
                <w:b/>
                <w:sz w:val="24"/>
                <w:szCs w:val="24"/>
              </w:rPr>
            </w:pPr>
            <w:r w:rsidRPr="0028331A">
              <w:rPr>
                <w:b/>
                <w:sz w:val="24"/>
                <w:szCs w:val="24"/>
              </w:rPr>
              <w:t>Title</w:t>
            </w:r>
          </w:p>
        </w:tc>
        <w:tc>
          <w:tcPr>
            <w:tcW w:w="1097" w:type="dxa"/>
          </w:tcPr>
          <w:p w:rsidR="00987CCC" w:rsidRPr="0028331A" w:rsidRDefault="00987CCC" w:rsidP="00A746C2">
            <w:pPr>
              <w:suppressLineNumbers/>
              <w:jc w:val="both"/>
              <w:rPr>
                <w:b/>
                <w:sz w:val="24"/>
                <w:szCs w:val="24"/>
              </w:rPr>
            </w:pPr>
            <w:r w:rsidRPr="0028331A">
              <w:rPr>
                <w:b/>
                <w:sz w:val="24"/>
                <w:szCs w:val="24"/>
              </w:rPr>
              <w:t>Impact Factor</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6E472A" w:rsidRDefault="00987CCC" w:rsidP="00A746C2">
            <w:pPr>
              <w:suppressLineNumbers/>
              <w:jc w:val="both"/>
              <w:rPr>
                <w:rFonts w:eastAsia="Arial"/>
                <w:bCs/>
                <w:sz w:val="24"/>
                <w:szCs w:val="24"/>
              </w:rPr>
            </w:pPr>
            <w:r w:rsidRPr="006E472A">
              <w:rPr>
                <w:rFonts w:eastAsia="Arial"/>
                <w:b/>
                <w:sz w:val="24"/>
                <w:szCs w:val="24"/>
              </w:rPr>
              <w:t>Muhammad Kashif Iqbal</w:t>
            </w:r>
            <w:r w:rsidRPr="006E472A">
              <w:rPr>
                <w:rFonts w:eastAsia="Arial"/>
                <w:bCs/>
                <w:sz w:val="24"/>
                <w:szCs w:val="24"/>
              </w:rPr>
              <w:t>, Khalid Mehmood, Shakeel Ahmed, Fazul Nabi, Muhammad Arif Rizwan, Muhammad Kaleem, Mushtaq Ahmad, Abdul Waheed and Jiakui Li (2021). FK228 ameliorates the liver toxicity and oxidative stress on thiram-induced tibial dyschondroplasia in chicken. Pakistan Journal of Zoology ( Accepted)</w:t>
            </w:r>
            <w:r>
              <w:rPr>
                <w:rFonts w:eastAsia="Arial"/>
                <w:bCs/>
                <w:sz w:val="24"/>
                <w:szCs w:val="24"/>
              </w:rPr>
              <w:t>.</w:t>
            </w:r>
          </w:p>
        </w:tc>
        <w:tc>
          <w:tcPr>
            <w:tcW w:w="1097" w:type="dxa"/>
          </w:tcPr>
          <w:p w:rsidR="00987CCC" w:rsidRPr="0028331A" w:rsidRDefault="00987CCC" w:rsidP="00A746C2">
            <w:pPr>
              <w:suppressLineNumbers/>
              <w:jc w:val="both"/>
              <w:rPr>
                <w:b/>
                <w:sz w:val="24"/>
                <w:szCs w:val="24"/>
              </w:rPr>
            </w:pPr>
            <w:r>
              <w:rPr>
                <w:b/>
                <w:sz w:val="24"/>
                <w:szCs w:val="24"/>
              </w:rPr>
              <w:t>0.83</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b/>
                <w:sz w:val="24"/>
                <w:szCs w:val="24"/>
              </w:rPr>
            </w:pPr>
            <w:r w:rsidRPr="0028331A">
              <w:rPr>
                <w:rFonts w:eastAsia="Arial"/>
                <w:b/>
                <w:sz w:val="24"/>
                <w:szCs w:val="24"/>
              </w:rPr>
              <w:t xml:space="preserve">Iqbal MK, </w:t>
            </w:r>
            <w:r w:rsidRPr="0028331A">
              <w:rPr>
                <w:rFonts w:eastAsia="Arial"/>
                <w:sz w:val="24"/>
                <w:szCs w:val="24"/>
              </w:rPr>
              <w:t>Nabi F, Rehman MU, Mehmood K, Huang S, Zhang H, Zhang L, Iqbal M and Li J (2018). FK228 recovers the thiram-induced tibial dyschondroplasia in chicken via Hypoxia Inducible Factor-1α. Journal of Biological Regulators and Homeostatic Agents, 32(1)-89-95.</w:t>
            </w:r>
          </w:p>
        </w:tc>
        <w:tc>
          <w:tcPr>
            <w:tcW w:w="1097" w:type="dxa"/>
          </w:tcPr>
          <w:p w:rsidR="00987CCC" w:rsidRPr="0028331A" w:rsidRDefault="00987CCC" w:rsidP="00A746C2">
            <w:pPr>
              <w:suppressLineNumbers/>
              <w:jc w:val="both"/>
              <w:rPr>
                <w:rFonts w:eastAsia="Arial"/>
                <w:b/>
                <w:sz w:val="24"/>
                <w:szCs w:val="24"/>
              </w:rPr>
            </w:pPr>
            <w:r w:rsidRPr="0028331A">
              <w:rPr>
                <w:rFonts w:eastAsia="Arial"/>
                <w:b/>
                <w:sz w:val="24"/>
                <w:szCs w:val="24"/>
              </w:rPr>
              <w:t>1.56</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b/>
                <w:sz w:val="24"/>
                <w:szCs w:val="24"/>
              </w:rPr>
              <w:t>Iqbal MK</w:t>
            </w:r>
            <w:r w:rsidRPr="0028331A">
              <w:rPr>
                <w:rFonts w:eastAsia="Arial"/>
                <w:sz w:val="24"/>
                <w:szCs w:val="24"/>
              </w:rPr>
              <w:t xml:space="preserve">, Nabi F, Mehmood K, Rehman MU, Huang S, Zhang H, Zhang L, Ahmad HI, Iqbal M, </w:t>
            </w:r>
            <w:proofErr w:type="gramStart"/>
            <w:r w:rsidRPr="0028331A">
              <w:rPr>
                <w:rFonts w:eastAsia="Arial"/>
                <w:sz w:val="24"/>
                <w:szCs w:val="24"/>
              </w:rPr>
              <w:t>Li  J</w:t>
            </w:r>
            <w:proofErr w:type="gramEnd"/>
            <w:r w:rsidRPr="0028331A">
              <w:rPr>
                <w:rFonts w:eastAsia="Arial"/>
                <w:sz w:val="24"/>
                <w:szCs w:val="24"/>
              </w:rPr>
              <w:t xml:space="preserve"> and  Shen  Y,  2018. Healing of growth plate cartilage by hypoxia Inducible Factor-1α inhibitor Apigenin on Thiram induced Tibial Dyschondroplasia. Pak Vet J, 38(2): 143-148.</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1.36</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b/>
                <w:sz w:val="24"/>
                <w:szCs w:val="24"/>
              </w:rPr>
              <w:t>Iqbal MK</w:t>
            </w:r>
            <w:r w:rsidRPr="0028331A">
              <w:rPr>
                <w:rFonts w:eastAsia="Arial"/>
                <w:sz w:val="24"/>
                <w:szCs w:val="24"/>
              </w:rPr>
              <w:t xml:space="preserve">, Liu J, Nabi F, Rehman MU, Zhang H, Tahir AH, Li J (2016) Recovery of Chicken Growth Plate by Heat-Shock Protein 90 Inhibitors Epigallocatechin-3-Gallate and Apigenin in Thiram-Induced Tibial Dyschondroplasia. Avian Diseases, 60(4):773-778.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1.31</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b/>
                <w:sz w:val="24"/>
                <w:szCs w:val="24"/>
              </w:rPr>
              <w:t>Iqbal MK</w:t>
            </w:r>
            <w:r w:rsidRPr="0028331A">
              <w:rPr>
                <w:rFonts w:eastAsia="Arial"/>
                <w:sz w:val="24"/>
                <w:szCs w:val="24"/>
              </w:rPr>
              <w:t>, Ijaz M, Aslam HB, Farooqi SH, Ahmad SS, Raheela A (2017). Prevalence and antibiotic trials against Salmonella enterica isolated from diarrheic lambs and kids. Pakistan journal of Pharmaceutical Science, 30(6):2265-2269.</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0.59</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sz w:val="24"/>
                <w:szCs w:val="24"/>
              </w:rPr>
              <w:t xml:space="preserve">Fazul Nabi, </w:t>
            </w:r>
            <w:r w:rsidRPr="0028331A">
              <w:rPr>
                <w:rFonts w:eastAsia="Arial"/>
                <w:b/>
                <w:sz w:val="24"/>
                <w:szCs w:val="24"/>
              </w:rPr>
              <w:t xml:space="preserve">Muhammad Kashif Iqbal, </w:t>
            </w:r>
            <w:r w:rsidRPr="0028331A">
              <w:rPr>
                <w:rFonts w:eastAsia="Arial"/>
                <w:sz w:val="24"/>
                <w:szCs w:val="24"/>
              </w:rPr>
              <w:t xml:space="preserve">Hui Zhang, Mujeeb Ur Rehman, Muhammad Shahzad, Shucheng Huang, Zhaoqing Han, Khalid Mehmood, Nisar Ahmed, Bahram Chachar, Muhammad A. Arain and Jiakui Li (2018). Clinical efficiency and safety of Hsp90 inhibitor Novobiocin in avian tibial dyschondroplasia. Journal of Veterinary Pharmacology and Therapeutics, </w:t>
            </w:r>
            <w:r w:rsidRPr="0028331A">
              <w:rPr>
                <w:sz w:val="24"/>
                <w:szCs w:val="24"/>
              </w:rPr>
              <w:t>41(6):902-911</w:t>
            </w:r>
            <w:r w:rsidRPr="0028331A">
              <w:rPr>
                <w:rFonts w:eastAsia="Arial"/>
                <w:sz w:val="24"/>
                <w:szCs w:val="24"/>
              </w:rPr>
              <w:t>. doi: 10.1111/jvp.12692</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1.17</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sz w:val="24"/>
                <w:szCs w:val="24"/>
              </w:rPr>
              <w:t xml:space="preserve">Muhammad Altaf, Muhammad Ijaz, </w:t>
            </w:r>
            <w:r w:rsidRPr="0028331A">
              <w:rPr>
                <w:rFonts w:eastAsia="Arial"/>
                <w:b/>
                <w:sz w:val="24"/>
                <w:szCs w:val="24"/>
              </w:rPr>
              <w:t>Muhammad Kashif Iqbal,</w:t>
            </w:r>
            <w:r w:rsidRPr="0028331A">
              <w:rPr>
                <w:rFonts w:eastAsia="Arial"/>
                <w:sz w:val="24"/>
                <w:szCs w:val="24"/>
              </w:rPr>
              <w:t xml:space="preserve"> Abdul Rehman, Muhammad Avais, Awais Ghaffar and Rana Muhammad Ayyub (2019). Molecular Characterization of Methicillin Resistant Staphylococcus aureus (MRSA) and Associated Risk Factors with the Occurrence of Goat Mastitis. Pakistan Veterinary Journal, </w:t>
            </w:r>
            <w:r w:rsidRPr="00E44874">
              <w:rPr>
                <w:rFonts w:eastAsia="Arial"/>
                <w:sz w:val="24"/>
                <w:szCs w:val="24"/>
              </w:rPr>
              <w:t>xx-xx.</w:t>
            </w:r>
            <w:r w:rsidRPr="0028331A">
              <w:rPr>
                <w:rFonts w:eastAsia="Arial"/>
                <w:sz w:val="24"/>
                <w:szCs w:val="24"/>
              </w:rPr>
              <w:t xml:space="preserve"> DOI: 10.29261/pakvetj/2019.079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1.36</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sz w:val="24"/>
                <w:szCs w:val="24"/>
              </w:rPr>
              <w:t>Hussain K, Ijaz M, Farooqi SH, Rizvi SNB, Ali A, Ghaffar</w:t>
            </w:r>
            <w:r>
              <w:rPr>
                <w:rFonts w:eastAsia="Arial"/>
                <w:sz w:val="24"/>
                <w:szCs w:val="24"/>
              </w:rPr>
              <w:t xml:space="preserve"> </w:t>
            </w:r>
            <w:r w:rsidRPr="0028331A">
              <w:rPr>
                <w:rFonts w:eastAsia="Arial"/>
                <w:sz w:val="24"/>
                <w:szCs w:val="24"/>
              </w:rPr>
              <w:t xml:space="preserve">A, Aqib AI, and </w:t>
            </w:r>
            <w:r w:rsidRPr="0028331A">
              <w:rPr>
                <w:rFonts w:eastAsia="Arial"/>
                <w:b/>
                <w:sz w:val="24"/>
                <w:szCs w:val="24"/>
              </w:rPr>
              <w:t>Iqbal MK</w:t>
            </w:r>
            <w:r w:rsidRPr="0028331A">
              <w:rPr>
                <w:rFonts w:eastAsia="Arial"/>
                <w:sz w:val="24"/>
                <w:szCs w:val="24"/>
              </w:rPr>
              <w:t xml:space="preserve">, 2018. Molecular Characterization of Clostridium perfringenstoxino-types and Type ‘D’ multidrug resistance profile in Diarrheic Sheep. Pakistan Veterinary Journal, 38(3): 271-275. DOI: 10.29261/pakvetj/2018.037.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1.36</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Khalid Mehmood, Hui Zhang, </w:t>
            </w:r>
            <w:r w:rsidRPr="0028331A">
              <w:rPr>
                <w:rFonts w:eastAsia="Arial"/>
                <w:b/>
                <w:sz w:val="24"/>
                <w:szCs w:val="24"/>
              </w:rPr>
              <w:t>Muhammad Kashif Iqbal</w:t>
            </w:r>
            <w:r w:rsidRPr="0028331A">
              <w:rPr>
                <w:rFonts w:eastAsia="Arial"/>
                <w:sz w:val="24"/>
                <w:szCs w:val="24"/>
              </w:rPr>
              <w:t xml:space="preserve">, Mujeeb Rehman, Muhammad Shahzad, Kun Li, Shucheng Huang, Fazul Nabi, Lihong Zhang and Li Jiakui (2017). In Vitro Effect of Apigenin and Danshen in Tibial </w:t>
            </w:r>
            <w:r w:rsidRPr="0028331A">
              <w:rPr>
                <w:rFonts w:eastAsia="Arial"/>
                <w:sz w:val="24"/>
                <w:szCs w:val="24"/>
              </w:rPr>
              <w:lastRenderedPageBreak/>
              <w:t xml:space="preserve">Dyschondroplasia through Inhibition of Hsp90 and VEGF Expressions in Avian Growth Plate Cells. Avian Diseases, 61(3):372-377.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lastRenderedPageBreak/>
              <w:t>1.31</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Khalid Mehmood, Hui Zhang, </w:t>
            </w:r>
            <w:r w:rsidRPr="0028331A">
              <w:rPr>
                <w:rFonts w:eastAsia="Arial"/>
                <w:b/>
                <w:sz w:val="24"/>
                <w:szCs w:val="24"/>
              </w:rPr>
              <w:t>Muhammad Kashif Iqbal</w:t>
            </w:r>
            <w:r w:rsidRPr="0028331A">
              <w:rPr>
                <w:rFonts w:eastAsia="Arial"/>
                <w:sz w:val="24"/>
                <w:szCs w:val="24"/>
              </w:rPr>
              <w:t xml:space="preserve">, Mujeeb Ur Rehman, Kun Li, Shucheng Huang, Muhammad Shahzad, Fazul Nabi and Jiakui Li (2017). Tetramethylpyrazine Mitigates Toxicity and Liver Oxidative Stress in Tibial Dyschondroplasia Chickens. Pakistan Veterinary Journal, 38(1): 76-80.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1.36</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Khalid Mehmood, Hui Zhang, Kun Li, Lei Wang, Mujeeb Ur Rehman, FazulNabi, </w:t>
            </w:r>
            <w:r w:rsidRPr="0028331A">
              <w:rPr>
                <w:rFonts w:eastAsia="Arial"/>
                <w:b/>
                <w:sz w:val="24"/>
                <w:szCs w:val="24"/>
              </w:rPr>
              <w:t>Muhammad Kashif Iqbal</w:t>
            </w:r>
            <w:r w:rsidRPr="0028331A">
              <w:rPr>
                <w:rFonts w:eastAsia="Arial"/>
                <w:sz w:val="24"/>
                <w:szCs w:val="24"/>
              </w:rPr>
              <w:t xml:space="preserve">, HouqiangLuo, Muhammad Shahzad, and Jiakui </w:t>
            </w:r>
            <w:proofErr w:type="gramStart"/>
            <w:r w:rsidRPr="0028331A">
              <w:rPr>
                <w:rFonts w:eastAsia="Arial"/>
                <w:sz w:val="24"/>
                <w:szCs w:val="24"/>
              </w:rPr>
              <w:t>Li(</w:t>
            </w:r>
            <w:proofErr w:type="gramEnd"/>
            <w:r w:rsidRPr="0028331A">
              <w:rPr>
                <w:rFonts w:eastAsia="Arial"/>
                <w:sz w:val="24"/>
                <w:szCs w:val="24"/>
              </w:rPr>
              <w:t xml:space="preserve">2018).Effects of tetramethylpyrazineontibial dyschondroplasia incidence, tibial angiogenesis, performance and characteristics via HIF-1α/VEGF signaling pathway in chickens. Scientific Reports, 8:2495.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4.01</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Khalid Mehmood, Hui Zhang, Xiong Jiang, Wangyuan Yao, Xiaole Tong, </w:t>
            </w:r>
            <w:r w:rsidRPr="0028331A">
              <w:rPr>
                <w:rFonts w:eastAsia="Arial"/>
                <w:b/>
                <w:sz w:val="24"/>
                <w:szCs w:val="24"/>
              </w:rPr>
              <w:t>Muhammad Kashif Iqbal</w:t>
            </w:r>
            <w:r w:rsidRPr="0028331A">
              <w:rPr>
                <w:rFonts w:eastAsia="Arial"/>
                <w:sz w:val="24"/>
                <w:szCs w:val="24"/>
              </w:rPr>
              <w:t xml:space="preserve">, Mujeeb Ur Rehman, Mujahid Iqbal, Muhammad Waqas, Hammad Qamar, Jialu Zhang and Jiakui Li (2019). Ligustrazine recovers thiram-induced tibial dyschondroplasia in </w:t>
            </w:r>
            <w:proofErr w:type="gramStart"/>
            <w:r w:rsidRPr="0028331A">
              <w:rPr>
                <w:rFonts w:eastAsia="Arial"/>
                <w:sz w:val="24"/>
                <w:szCs w:val="24"/>
              </w:rPr>
              <w:t>chickens:Involvement</w:t>
            </w:r>
            <w:proofErr w:type="gramEnd"/>
            <w:r w:rsidRPr="0028331A">
              <w:rPr>
                <w:rFonts w:eastAsia="Arial"/>
                <w:sz w:val="24"/>
                <w:szCs w:val="24"/>
              </w:rPr>
              <w:t xml:space="preserve"> of new molecules modulating integrin beta 3, Ecotoxicology and Environmental Safety, 168: 205–211.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4.52</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Fazul Nabi, Hui Zhang, </w:t>
            </w:r>
            <w:r w:rsidRPr="0028331A">
              <w:rPr>
                <w:rFonts w:eastAsia="Arial"/>
                <w:b/>
                <w:sz w:val="24"/>
                <w:szCs w:val="24"/>
              </w:rPr>
              <w:t>Muhammad Kashif Iqbal</w:t>
            </w:r>
            <w:r w:rsidRPr="0028331A">
              <w:rPr>
                <w:rFonts w:eastAsia="Arial"/>
                <w:sz w:val="24"/>
                <w:szCs w:val="24"/>
              </w:rPr>
              <w:t xml:space="preserve">, Mujeeb Ur Rehman, Muhammad Shahzad, Khalid Mehmood and Jiakui Li (2018). </w:t>
            </w:r>
            <w:r w:rsidRPr="0028331A">
              <w:rPr>
                <w:sz w:val="24"/>
                <w:szCs w:val="24"/>
                <w:shd w:val="clear" w:color="auto" w:fill="FFFFFF"/>
              </w:rPr>
              <w:t>Salvia miltiorrhiza reinstated growth plate width, liver oxidative stress and toxicity in avian Tibial Dyschondroplasia. Pakistan Journal of Zoology,</w:t>
            </w:r>
            <w:r w:rsidRPr="0028331A">
              <w:rPr>
                <w:rFonts w:eastAsia="Arial"/>
                <w:sz w:val="24"/>
                <w:szCs w:val="24"/>
              </w:rPr>
              <w:t xml:space="preserve"> 50(4): 1553-1556.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0.79</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Mujahid Iqbal, Hui Zhang, Khalid Mehmood, Aoyun Li, Xiong Jiang, Yaping Wang, Jialu Zhang, </w:t>
            </w:r>
            <w:r w:rsidRPr="0028331A">
              <w:rPr>
                <w:rFonts w:eastAsia="Arial"/>
                <w:b/>
                <w:sz w:val="24"/>
                <w:szCs w:val="24"/>
              </w:rPr>
              <w:t>Muhammad Kashif Iqbal</w:t>
            </w:r>
            <w:r w:rsidRPr="0028331A">
              <w:rPr>
                <w:rFonts w:eastAsia="Arial"/>
                <w:sz w:val="24"/>
                <w:szCs w:val="24"/>
              </w:rPr>
              <w:t xml:space="preserve">, Mujeeb Ur Rehman, Wangyuan Yao, Shijin Yangand Jiakui Li (2018). Icariin: </w:t>
            </w:r>
            <w:proofErr w:type="gramStart"/>
            <w:r w:rsidRPr="0028331A">
              <w:rPr>
                <w:rFonts w:eastAsia="Arial"/>
                <w:sz w:val="24"/>
                <w:szCs w:val="24"/>
              </w:rPr>
              <w:t>a</w:t>
            </w:r>
            <w:proofErr w:type="gramEnd"/>
            <w:r w:rsidRPr="0028331A">
              <w:rPr>
                <w:rFonts w:eastAsia="Arial"/>
                <w:sz w:val="24"/>
                <w:szCs w:val="24"/>
              </w:rPr>
              <w:t xml:space="preserve"> Potential Compound for theRecovery of Tibial Dyschondroplasia Affected Chicken via Up-Regulating BMP-2 Expression. Biological Procedures Online, 20:15.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4.09</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Li J, Rehman MU, H Zhang, </w:t>
            </w:r>
            <w:r w:rsidRPr="0028331A">
              <w:rPr>
                <w:rFonts w:eastAsia="Arial"/>
                <w:b/>
                <w:sz w:val="24"/>
                <w:szCs w:val="24"/>
              </w:rPr>
              <w:t>Iqbal MK</w:t>
            </w:r>
            <w:r w:rsidRPr="0028331A">
              <w:rPr>
                <w:rFonts w:eastAsia="Arial"/>
                <w:sz w:val="24"/>
                <w:szCs w:val="24"/>
              </w:rPr>
              <w:t xml:space="preserve">, Mehmood K, Huang S and Nabi F (2017). Antibacterial effect of the water extract of houttuyniacordata water extract against multi-drug resistant </w:t>
            </w:r>
            <w:r w:rsidRPr="0028331A">
              <w:rPr>
                <w:rFonts w:eastAsia="Arial"/>
                <w:i/>
                <w:sz w:val="24"/>
                <w:szCs w:val="24"/>
              </w:rPr>
              <w:t xml:space="preserve">Escherichia coli. </w:t>
            </w:r>
            <w:hyperlink r:id="rId5" w:history="1">
              <w:r w:rsidRPr="0028331A">
                <w:rPr>
                  <w:rFonts w:eastAsia="Arial"/>
                  <w:sz w:val="24"/>
                  <w:szCs w:val="24"/>
                </w:rPr>
                <w:t>Southeast Asian Journal of Tropical Medicine a</w:t>
              </w:r>
              <w:r w:rsidRPr="0028331A">
                <w:rPr>
                  <w:rFonts w:eastAsia="Arial"/>
                  <w:color w:val="000000"/>
                  <w:sz w:val="24"/>
                  <w:szCs w:val="24"/>
                </w:rPr>
                <w:t>nd Public Health</w:t>
              </w:r>
            </w:hyperlink>
            <w:r w:rsidRPr="0028331A">
              <w:rPr>
                <w:rFonts w:eastAsia="Arial"/>
                <w:sz w:val="24"/>
                <w:szCs w:val="24"/>
              </w:rPr>
              <w:t xml:space="preserve">, 48(6):1260-1266.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0.29</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Rehman MU, H Zhang, </w:t>
            </w:r>
            <w:r w:rsidRPr="0028331A">
              <w:rPr>
                <w:rFonts w:eastAsia="Arial"/>
                <w:b/>
                <w:sz w:val="24"/>
                <w:szCs w:val="24"/>
              </w:rPr>
              <w:t>Iqbal MK</w:t>
            </w:r>
            <w:r w:rsidRPr="0028331A">
              <w:rPr>
                <w:rFonts w:eastAsia="Arial"/>
                <w:sz w:val="24"/>
                <w:szCs w:val="24"/>
              </w:rPr>
              <w:t xml:space="preserve">, Mehmood K, Huang S, Nabi F, Luo H, Lan Y and Li J. Antibiotic resistance, </w:t>
            </w:r>
            <w:proofErr w:type="gramStart"/>
            <w:r w:rsidRPr="0028331A">
              <w:rPr>
                <w:rFonts w:eastAsia="Arial"/>
                <w:sz w:val="24"/>
                <w:szCs w:val="24"/>
              </w:rPr>
              <w:t>serogroups,virulence</w:t>
            </w:r>
            <w:proofErr w:type="gramEnd"/>
            <w:r w:rsidRPr="0028331A">
              <w:rPr>
                <w:rFonts w:eastAsia="Arial"/>
                <w:sz w:val="24"/>
                <w:szCs w:val="24"/>
              </w:rPr>
              <w:t xml:space="preserve"> genes, and phylogenetic groups of Escherichia coli isolated from yaks with diarrhea in Qinghai Plateau, China. (2017). Gut Pathogens, 9:24</w:t>
            </w:r>
            <w:r w:rsidRPr="0028331A">
              <w:rPr>
                <w:sz w:val="24"/>
                <w:szCs w:val="24"/>
              </w:rPr>
              <w:t xml:space="preserve"> DOI 10.1186/s13099-017-0174-0.</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3.17</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sz w:val="24"/>
                <w:szCs w:val="24"/>
              </w:rPr>
              <w:t xml:space="preserve">Rehman MU, H Zhang, </w:t>
            </w:r>
            <w:r w:rsidRPr="0028331A">
              <w:rPr>
                <w:rFonts w:eastAsia="Arial"/>
                <w:b/>
                <w:sz w:val="24"/>
                <w:szCs w:val="24"/>
              </w:rPr>
              <w:t>Iqbal MK</w:t>
            </w:r>
            <w:r w:rsidRPr="0028331A">
              <w:rPr>
                <w:rFonts w:eastAsia="Arial"/>
                <w:sz w:val="24"/>
                <w:szCs w:val="24"/>
              </w:rPr>
              <w:t>, Nabi F, Huang S, Lan Y, Mehmood K, Luo H and Li J. Antibiotic resistance of Escherichia coli in free-ranging yaks (Bosgrunniens) from Tibetan Plateau, China. Pakistan Veterinary Journal, 37(2): 139-144.</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1.36</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Huang S, Zhang L, Rehman MU, </w:t>
            </w:r>
            <w:r w:rsidRPr="0028331A">
              <w:rPr>
                <w:rFonts w:eastAsia="Arial"/>
                <w:b/>
                <w:sz w:val="24"/>
                <w:szCs w:val="24"/>
              </w:rPr>
              <w:t>Iqbal MK</w:t>
            </w:r>
            <w:r w:rsidRPr="0028331A">
              <w:rPr>
                <w:rFonts w:eastAsia="Arial"/>
                <w:sz w:val="24"/>
                <w:szCs w:val="24"/>
              </w:rPr>
              <w:t xml:space="preserve">, Lan Y, Mehmood K, Hui Zhang, Gang Qiu, Fazul Nabi, Wangyuan Yao, Meng Wang, Jiakui L. (2017) High altitude hypoxia as a factor that promotes tibial growth plate </w:t>
            </w:r>
            <w:r w:rsidRPr="0028331A">
              <w:rPr>
                <w:rFonts w:eastAsia="Arial"/>
                <w:sz w:val="24"/>
                <w:szCs w:val="24"/>
              </w:rPr>
              <w:lastRenderedPageBreak/>
              <w:t xml:space="preserve">development in broiler chickens. PLoS ONE 12(3): e0173698. </w:t>
            </w:r>
            <w:proofErr w:type="gramStart"/>
            <w:r w:rsidRPr="0028331A">
              <w:rPr>
                <w:rFonts w:eastAsia="Arial"/>
                <w:sz w:val="24"/>
                <w:szCs w:val="24"/>
              </w:rPr>
              <w:t>doi:10.1371/journal.pone</w:t>
            </w:r>
            <w:proofErr w:type="gramEnd"/>
            <w:r w:rsidRPr="0028331A">
              <w:rPr>
                <w:rFonts w:eastAsia="Arial"/>
                <w:sz w:val="24"/>
                <w:szCs w:val="24"/>
              </w:rPr>
              <w:t xml:space="preserve">.0173698.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lastRenderedPageBreak/>
              <w:t>2.77</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sz w:val="24"/>
                <w:szCs w:val="24"/>
              </w:rPr>
              <w:t xml:space="preserve">Nabi, F., Shahzad, M., Liu, J., Li, K., Han, Z., Zhang, D., </w:t>
            </w:r>
            <w:r w:rsidRPr="0028331A">
              <w:rPr>
                <w:rFonts w:eastAsia="Arial"/>
                <w:b/>
                <w:sz w:val="24"/>
                <w:szCs w:val="24"/>
              </w:rPr>
              <w:t xml:space="preserve">Iqbal, M.K. </w:t>
            </w:r>
            <w:r w:rsidRPr="0028331A">
              <w:rPr>
                <w:rFonts w:eastAsia="Arial"/>
                <w:sz w:val="24"/>
                <w:szCs w:val="24"/>
              </w:rPr>
              <w:t>&amp; Li, J (2016). Hsp90 inhibitor celastrol reinstates growth plate angiogenesis in thiram-induced tibial dyschondroplasia. Avian Pathology, 45(2):187-193.</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1.96</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hd w:val="clear" w:color="auto" w:fill="FFFFFF"/>
              <w:jc w:val="both"/>
              <w:rPr>
                <w:rFonts w:eastAsia="Arial"/>
                <w:sz w:val="24"/>
                <w:szCs w:val="24"/>
              </w:rPr>
            </w:pPr>
            <w:r w:rsidRPr="0028331A">
              <w:rPr>
                <w:rFonts w:eastAsia="Arial"/>
                <w:sz w:val="24"/>
                <w:szCs w:val="24"/>
              </w:rPr>
              <w:t xml:space="preserve">Shucheng Huang, Mujeeb Ur Rehman, Gang Qiu, HouqiangLuo, </w:t>
            </w:r>
            <w:r w:rsidRPr="0028331A">
              <w:rPr>
                <w:rFonts w:eastAsia="Arial"/>
                <w:b/>
                <w:sz w:val="24"/>
                <w:szCs w:val="24"/>
              </w:rPr>
              <w:t>Muhammad Kashif Iqbal</w:t>
            </w:r>
            <w:r w:rsidRPr="0028331A">
              <w:rPr>
                <w:rFonts w:eastAsia="Arial"/>
                <w:sz w:val="24"/>
                <w:szCs w:val="24"/>
              </w:rPr>
              <w:t>, Hui Zhang, Khalid Mehmood and Jiakui Li (2018). Tibial dyschondroplasia is highly related to suppression of the hypoxia inducible factor (HIF)-1</w:t>
            </w:r>
            <w:proofErr w:type="gramStart"/>
            <w:r w:rsidRPr="0028331A">
              <w:rPr>
                <w:rFonts w:eastAsia="Arial"/>
                <w:sz w:val="24"/>
                <w:szCs w:val="24"/>
              </w:rPr>
              <w:t>ɑ,-</w:t>
            </w:r>
            <w:proofErr w:type="gramEnd"/>
            <w:r w:rsidRPr="0028331A">
              <w:rPr>
                <w:rFonts w:eastAsia="Arial"/>
                <w:sz w:val="24"/>
                <w:szCs w:val="24"/>
              </w:rPr>
              <w:t>2ɑ, and -3ɑ expressions in chickens. Journal of Veterinary Science, 19(1): 107-115.</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1.50</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sz w:val="24"/>
                <w:szCs w:val="24"/>
              </w:rPr>
              <w:t xml:space="preserve">Zhang H, Rehman MU, Li K, Luo H, Lan Y, Nabi F, Shahzad M, Huang S, Liu X, Mehmood K, </w:t>
            </w:r>
            <w:r w:rsidRPr="0028331A">
              <w:rPr>
                <w:rFonts w:eastAsia="Arial"/>
                <w:b/>
                <w:sz w:val="24"/>
                <w:szCs w:val="24"/>
              </w:rPr>
              <w:t>Iqbal MK</w:t>
            </w:r>
            <w:r w:rsidRPr="0028331A">
              <w:rPr>
                <w:rFonts w:eastAsia="Arial"/>
                <w:sz w:val="24"/>
                <w:szCs w:val="24"/>
              </w:rPr>
              <w:t xml:space="preserve"> and Li J, 2017. Antimicrobial resistance of Escherichia Coli isolated from Tibetan piglets suffering from white score diarrhea. Pakistan Veterinary Journal, 37(1): 43-46.</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1.36</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b/>
                <w:sz w:val="24"/>
                <w:szCs w:val="24"/>
              </w:rPr>
            </w:pPr>
            <w:r w:rsidRPr="0028331A">
              <w:rPr>
                <w:rFonts w:eastAsia="Arial"/>
                <w:sz w:val="24"/>
                <w:szCs w:val="24"/>
              </w:rPr>
              <w:t xml:space="preserve">Zhang H, Rehman MU, Li K, Luo H, Lan Y, Nabi F, Zhang L, </w:t>
            </w:r>
            <w:r w:rsidRPr="0028331A">
              <w:rPr>
                <w:rFonts w:eastAsia="Arial"/>
                <w:b/>
                <w:sz w:val="24"/>
                <w:szCs w:val="24"/>
              </w:rPr>
              <w:t>Iqbal MK</w:t>
            </w:r>
            <w:r w:rsidRPr="0028331A">
              <w:rPr>
                <w:rFonts w:eastAsia="Arial"/>
                <w:sz w:val="24"/>
                <w:szCs w:val="24"/>
              </w:rPr>
              <w:t xml:space="preserve"> et al. Epidemiologic survey of Japanese encephalitis virus infection, Tibet, China, 2015. Emerging Infectious Diseases. 2017. 23(6): 1023-1024. </w:t>
            </w:r>
            <w:r w:rsidRPr="0028331A">
              <w:rPr>
                <w:color w:val="000000"/>
                <w:sz w:val="24"/>
                <w:szCs w:val="24"/>
                <w:shd w:val="clear" w:color="auto" w:fill="FFFFFF"/>
              </w:rPr>
              <w:t xml:space="preserve">DOI: 10.3201/eid2306.152115.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7.18</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Lihong Zhang, Kun Li, Dongyu Liu, Shucheng Huang, Mujeeb Ur Rehman, Hui Zhang, Yanfang Lan, Lei Wang, Yanan Hao, </w:t>
            </w:r>
            <w:r w:rsidRPr="0028331A">
              <w:rPr>
                <w:rFonts w:eastAsia="Arial"/>
                <w:b/>
                <w:sz w:val="24"/>
                <w:szCs w:val="24"/>
              </w:rPr>
              <w:t>Muhammad Kashif Iqbal</w:t>
            </w:r>
            <w:r w:rsidRPr="0028331A">
              <w:rPr>
                <w:rFonts w:eastAsia="Arial"/>
                <w:sz w:val="24"/>
                <w:szCs w:val="24"/>
              </w:rPr>
              <w:t xml:space="preserve">, Khalid Mehmood, Xiaoqiang Wang, Yangczom Chamba, Jiakui Li (2017). Seroprevalence and risk factors associated with hepatitis E virus infections among humans and pigs in Tibet, China. Acta Tropica, 172, 102-106.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2.63</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Lihong Zhang, Shucheng Huang, Kun Li, Mujeeb Ur Rehman, Xiong Jiang, Xiaole Tong, Hui Zhang, </w:t>
            </w:r>
            <w:r w:rsidRPr="0028331A">
              <w:rPr>
                <w:rFonts w:eastAsia="Arial"/>
                <w:b/>
                <w:sz w:val="24"/>
                <w:szCs w:val="24"/>
              </w:rPr>
              <w:t>Muhammad Kashif Iqbal</w:t>
            </w:r>
            <w:r w:rsidRPr="0028331A">
              <w:rPr>
                <w:rFonts w:eastAsia="Arial"/>
                <w:sz w:val="24"/>
                <w:szCs w:val="24"/>
              </w:rPr>
              <w:t>, Khalid Mehmood, Suozhu Liu, Yaoqin Shen and Jiakui Li (2018). Molecular Detection of Indigenous Hepatitis E Virus (HEV) from Tibetan Pigs in Tibet, China. Food and Environmental Virology, 10(4): 373-377. doi: 10.1007/s12560-018-9352-6.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3.05</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Mujeeb Ur Rehman, Hui Zhang, Yajing Wang, Khalid Mehmood, Shucheng Huang, </w:t>
            </w:r>
            <w:r w:rsidRPr="0028331A">
              <w:rPr>
                <w:rFonts w:eastAsia="Arial"/>
                <w:b/>
                <w:sz w:val="24"/>
                <w:szCs w:val="24"/>
              </w:rPr>
              <w:t>Muhammad Kashif Iqbal</w:t>
            </w:r>
            <w:r w:rsidRPr="0028331A">
              <w:rPr>
                <w:rFonts w:eastAsia="Arial"/>
                <w:sz w:val="24"/>
                <w:szCs w:val="24"/>
              </w:rPr>
              <w:t xml:space="preserve">, Jiakui Li. Experimental mouse lethality of Escherichia coli strains isolated from free ranging Tibetan yaks. Microbial Pathogenesis, 109(2017), 15-19.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2.58</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Mujeeb Ur Rehman, Hui Zhang, Shucheng Huang, </w:t>
            </w:r>
            <w:r w:rsidRPr="0028331A">
              <w:rPr>
                <w:rFonts w:eastAsia="Arial"/>
                <w:b/>
                <w:sz w:val="24"/>
                <w:szCs w:val="24"/>
              </w:rPr>
              <w:t>Muhammad Kashif Iqbal</w:t>
            </w:r>
            <w:r w:rsidRPr="0028331A">
              <w:rPr>
                <w:rFonts w:eastAsia="Arial"/>
                <w:sz w:val="24"/>
                <w:szCs w:val="24"/>
              </w:rPr>
              <w:t>, Khalid Mehmood, HouqiangLuo and Jiakui Li. Characteristics of Integrons and Associated Gene Cassettes in Antibiotic-Resistant Escherichia coli Isolated from Free-Ranging Food Animals in China. Journal of Food Science, 82(8</w:t>
            </w:r>
            <w:proofErr w:type="gramStart"/>
            <w:r w:rsidRPr="0028331A">
              <w:rPr>
                <w:rFonts w:eastAsia="Arial"/>
                <w:sz w:val="24"/>
                <w:szCs w:val="24"/>
              </w:rPr>
              <w:t>):1902-1907.doi</w:t>
            </w:r>
            <w:proofErr w:type="gramEnd"/>
            <w:r w:rsidRPr="0028331A">
              <w:rPr>
                <w:rFonts w:eastAsia="Arial"/>
                <w:sz w:val="24"/>
                <w:szCs w:val="24"/>
              </w:rPr>
              <w:t xml:space="preserve">: 10.1111/1750-3841.13795.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2.08</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Shucheng Huang, Mujeeb Ur Rehman, YanfangLan, Gang Qiu, Hui Zhang, </w:t>
            </w:r>
            <w:r w:rsidRPr="0028331A">
              <w:rPr>
                <w:rFonts w:eastAsia="Arial"/>
                <w:b/>
                <w:sz w:val="24"/>
                <w:szCs w:val="24"/>
              </w:rPr>
              <w:t>Muhammad Kashif Iqbal</w:t>
            </w:r>
            <w:r w:rsidRPr="0028331A">
              <w:rPr>
                <w:rFonts w:eastAsia="Arial"/>
                <w:sz w:val="24"/>
                <w:szCs w:val="24"/>
              </w:rPr>
              <w:t>, Houqiang Luo, Khalid Mehmood, Lihong Zhang, and Jia-kui Li (2017</w:t>
            </w:r>
            <w:proofErr w:type="gramStart"/>
            <w:r w:rsidRPr="0028331A">
              <w:rPr>
                <w:rFonts w:eastAsia="Arial"/>
                <w:sz w:val="24"/>
                <w:szCs w:val="24"/>
              </w:rPr>
              <w:t>).Tibial</w:t>
            </w:r>
            <w:proofErr w:type="gramEnd"/>
            <w:r w:rsidRPr="0028331A">
              <w:rPr>
                <w:rFonts w:eastAsia="Arial"/>
                <w:sz w:val="24"/>
                <w:szCs w:val="24"/>
              </w:rPr>
              <w:t xml:space="preserve"> dyschondroplasia is highly associated with suppression of tibial angiogenesis through regulating the HIF-1α/VEGF/VEGFR signaling pathway in chickens. Scientific Reports, 7: 9089. DOI: 10.1038/s41598-017-09664-6.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4.01</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hyperlink r:id="rId6" w:history="1">
              <w:r w:rsidRPr="0028331A">
                <w:rPr>
                  <w:rFonts w:eastAsia="Arial"/>
                  <w:sz w:val="24"/>
                  <w:szCs w:val="24"/>
                </w:rPr>
                <w:t>Hui Zhang</w:t>
              </w:r>
            </w:hyperlink>
            <w:r w:rsidRPr="0028331A">
              <w:rPr>
                <w:rFonts w:eastAsia="Arial"/>
                <w:sz w:val="24"/>
                <w:szCs w:val="24"/>
              </w:rPr>
              <w:t>, </w:t>
            </w:r>
            <w:hyperlink r:id="rId7" w:history="1">
              <w:r w:rsidRPr="0028331A">
                <w:rPr>
                  <w:rFonts w:eastAsia="Arial"/>
                  <w:sz w:val="24"/>
                  <w:szCs w:val="24"/>
                </w:rPr>
                <w:t>Khalid Mehmood</w:t>
              </w:r>
            </w:hyperlink>
            <w:r w:rsidRPr="0028331A">
              <w:rPr>
                <w:rFonts w:eastAsia="Arial"/>
                <w:sz w:val="24"/>
                <w:szCs w:val="24"/>
              </w:rPr>
              <w:t>, Kun Li, Mujeeb Ur Rehman, Xiong Jiang, Shucheng Huang, Lei Wang, Lihong Zhang, Xiaole Tong, </w:t>
            </w:r>
            <w:hyperlink r:id="rId8" w:history="1">
              <w:r w:rsidRPr="0028331A">
                <w:rPr>
                  <w:rFonts w:eastAsia="Arial"/>
                  <w:sz w:val="24"/>
                  <w:szCs w:val="24"/>
                </w:rPr>
                <w:t>Fazul Nabi</w:t>
              </w:r>
            </w:hyperlink>
            <w:r w:rsidRPr="0028331A">
              <w:rPr>
                <w:rFonts w:eastAsia="Arial"/>
                <w:sz w:val="24"/>
                <w:szCs w:val="24"/>
              </w:rPr>
              <w:t>, Wangyuan Yao, </w:t>
            </w:r>
            <w:r w:rsidRPr="0028331A">
              <w:rPr>
                <w:rFonts w:eastAsia="Arial"/>
                <w:b/>
                <w:sz w:val="24"/>
                <w:szCs w:val="24"/>
              </w:rPr>
              <w:t>Muhammad Kashif Iqbal</w:t>
            </w:r>
            <w:r w:rsidRPr="0028331A">
              <w:rPr>
                <w:rFonts w:eastAsia="Arial"/>
                <w:sz w:val="24"/>
                <w:szCs w:val="24"/>
              </w:rPr>
              <w:t>, Muhammad Shahzad and </w:t>
            </w:r>
            <w:hyperlink r:id="rId9" w:history="1">
              <w:r w:rsidRPr="0028331A">
                <w:rPr>
                  <w:rFonts w:eastAsia="Arial"/>
                  <w:sz w:val="24"/>
                  <w:szCs w:val="24"/>
                </w:rPr>
                <w:t>Jiakui Li</w:t>
              </w:r>
            </w:hyperlink>
            <w:r w:rsidRPr="0028331A">
              <w:rPr>
                <w:rFonts w:eastAsia="Arial"/>
                <w:sz w:val="24"/>
                <w:szCs w:val="24"/>
              </w:rPr>
              <w:t xml:space="preserve"> (2018). Icariin ameliorate thiram induced Tibial Dyschondroplasia via regulation of WNT4 and VEGF expression in broiler chickens. Frontiers in Pharmacology, 9: 123.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3.84</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sz w:val="24"/>
                <w:szCs w:val="24"/>
              </w:rPr>
              <w:t>Hammad Nayyar Ghauri, </w:t>
            </w:r>
            <w:hyperlink r:id="rId10" w:history="1">
              <w:r w:rsidRPr="0028331A">
                <w:rPr>
                  <w:rFonts w:eastAsia="Arial"/>
                  <w:sz w:val="24"/>
                  <w:szCs w:val="24"/>
                </w:rPr>
                <w:t>Ijaz M</w:t>
              </w:r>
            </w:hyperlink>
            <w:r w:rsidRPr="0028331A">
              <w:rPr>
                <w:rFonts w:eastAsia="Arial"/>
                <w:sz w:val="24"/>
                <w:szCs w:val="24"/>
              </w:rPr>
              <w:t>, </w:t>
            </w:r>
            <w:hyperlink r:id="rId11" w:history="1">
              <w:r w:rsidRPr="0028331A">
                <w:rPr>
                  <w:rFonts w:eastAsia="Arial"/>
                  <w:sz w:val="24"/>
                  <w:szCs w:val="24"/>
                </w:rPr>
                <w:t>Farooqi SH</w:t>
              </w:r>
            </w:hyperlink>
            <w:r w:rsidRPr="0028331A">
              <w:rPr>
                <w:rFonts w:eastAsia="Arial"/>
                <w:sz w:val="24"/>
                <w:szCs w:val="24"/>
              </w:rPr>
              <w:t>, </w:t>
            </w:r>
            <w:hyperlink r:id="rId12" w:history="1">
              <w:r w:rsidRPr="0028331A">
                <w:rPr>
                  <w:rFonts w:eastAsia="Arial"/>
                  <w:sz w:val="24"/>
                  <w:szCs w:val="24"/>
                </w:rPr>
                <w:t>Ali A</w:t>
              </w:r>
            </w:hyperlink>
            <w:r w:rsidRPr="0028331A">
              <w:rPr>
                <w:rFonts w:eastAsia="Arial"/>
                <w:sz w:val="24"/>
                <w:szCs w:val="24"/>
              </w:rPr>
              <w:t>,</w:t>
            </w:r>
            <w:hyperlink r:id="rId13" w:history="1">
              <w:r w:rsidRPr="0028331A">
                <w:rPr>
                  <w:rFonts w:eastAsia="Arial"/>
                  <w:sz w:val="24"/>
                  <w:szCs w:val="24"/>
                </w:rPr>
                <w:t>Ghaffar A</w:t>
              </w:r>
            </w:hyperlink>
            <w:r w:rsidRPr="0028331A">
              <w:rPr>
                <w:rFonts w:eastAsia="Arial"/>
                <w:sz w:val="24"/>
                <w:szCs w:val="24"/>
              </w:rPr>
              <w:t>, </w:t>
            </w:r>
            <w:hyperlink r:id="rId14" w:history="1">
              <w:r w:rsidRPr="0028331A">
                <w:rPr>
                  <w:rFonts w:eastAsia="Arial"/>
                  <w:sz w:val="24"/>
                  <w:szCs w:val="24"/>
                </w:rPr>
                <w:t>Saleem S</w:t>
              </w:r>
            </w:hyperlink>
            <w:r w:rsidRPr="0028331A">
              <w:rPr>
                <w:rFonts w:eastAsia="Arial"/>
                <w:sz w:val="24"/>
                <w:szCs w:val="24"/>
              </w:rPr>
              <w:t>, </w:t>
            </w:r>
            <w:hyperlink r:id="rId15" w:history="1">
              <w:r w:rsidRPr="0028331A">
                <w:rPr>
                  <w:rFonts w:eastAsia="Arial"/>
                  <w:b/>
                  <w:sz w:val="24"/>
                  <w:szCs w:val="24"/>
                </w:rPr>
                <w:t>Iqbal MK</w:t>
              </w:r>
            </w:hyperlink>
            <w:r w:rsidRPr="0028331A">
              <w:rPr>
                <w:rFonts w:eastAsia="Arial"/>
                <w:sz w:val="24"/>
                <w:szCs w:val="24"/>
              </w:rPr>
              <w:t>, Aziz MU, Ghani U, Rafi Ullah M</w:t>
            </w:r>
            <w:hyperlink r:id="rId16" w:history="1"/>
            <w:r w:rsidRPr="0028331A">
              <w:rPr>
                <w:rFonts w:eastAsia="Arial"/>
                <w:sz w:val="24"/>
                <w:szCs w:val="24"/>
              </w:rPr>
              <w:t xml:space="preserve"> and </w:t>
            </w:r>
            <w:hyperlink r:id="rId17" w:history="1">
              <w:r w:rsidRPr="0028331A">
                <w:rPr>
                  <w:rFonts w:eastAsia="Arial"/>
                  <w:sz w:val="24"/>
                  <w:szCs w:val="24"/>
                </w:rPr>
                <w:t>Ahmad H</w:t>
              </w:r>
            </w:hyperlink>
            <w:r w:rsidRPr="0028331A">
              <w:rPr>
                <w:rFonts w:eastAsia="Arial"/>
                <w:sz w:val="24"/>
                <w:szCs w:val="24"/>
              </w:rPr>
              <w:t xml:space="preserve">M (2019). A comprehensive review on past, present and future aspects of canine theileriosis. Microbial Pathogenesis. </w:t>
            </w:r>
            <w:r w:rsidRPr="0028331A">
              <w:rPr>
                <w:color w:val="000000"/>
                <w:sz w:val="24"/>
                <w:szCs w:val="24"/>
                <w:shd w:val="clear" w:color="auto" w:fill="FFFFFF"/>
              </w:rPr>
              <w:t>126:116-122</w:t>
            </w:r>
            <w:r w:rsidRPr="0028331A">
              <w:rPr>
                <w:rFonts w:eastAsia="Arial"/>
                <w:sz w:val="24"/>
                <w:szCs w:val="24"/>
              </w:rPr>
              <w:t>.</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2.58</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hyperlink r:id="rId18" w:history="1">
              <w:r w:rsidRPr="0028331A">
                <w:rPr>
                  <w:rFonts w:eastAsia="Arial"/>
                  <w:sz w:val="24"/>
                  <w:szCs w:val="24"/>
                </w:rPr>
                <w:t>Saleem S</w:t>
              </w:r>
            </w:hyperlink>
            <w:r w:rsidRPr="0028331A">
              <w:rPr>
                <w:rFonts w:eastAsia="Arial"/>
                <w:sz w:val="24"/>
                <w:szCs w:val="24"/>
              </w:rPr>
              <w:t>, </w:t>
            </w:r>
            <w:hyperlink r:id="rId19" w:history="1">
              <w:r w:rsidRPr="0028331A">
                <w:rPr>
                  <w:rFonts w:eastAsia="Arial"/>
                  <w:sz w:val="24"/>
                  <w:szCs w:val="24"/>
                </w:rPr>
                <w:t>Ijaz M</w:t>
              </w:r>
            </w:hyperlink>
            <w:r w:rsidRPr="0028331A">
              <w:rPr>
                <w:rFonts w:eastAsia="Arial"/>
                <w:sz w:val="24"/>
                <w:szCs w:val="24"/>
              </w:rPr>
              <w:t>, </w:t>
            </w:r>
            <w:hyperlink r:id="rId20" w:history="1">
              <w:r w:rsidRPr="0028331A">
                <w:rPr>
                  <w:rFonts w:eastAsia="Arial"/>
                  <w:sz w:val="24"/>
                  <w:szCs w:val="24"/>
                </w:rPr>
                <w:t>Farooqi SH</w:t>
              </w:r>
            </w:hyperlink>
            <w:r w:rsidRPr="0028331A">
              <w:rPr>
                <w:rFonts w:eastAsia="Arial"/>
                <w:sz w:val="24"/>
                <w:szCs w:val="24"/>
              </w:rPr>
              <w:t>, </w:t>
            </w:r>
            <w:hyperlink r:id="rId21" w:history="1">
              <w:r w:rsidRPr="0028331A">
                <w:rPr>
                  <w:rFonts w:eastAsia="Arial"/>
                  <w:sz w:val="24"/>
                  <w:szCs w:val="24"/>
                </w:rPr>
                <w:t>Ghaffar A</w:t>
              </w:r>
            </w:hyperlink>
            <w:r w:rsidRPr="0028331A">
              <w:rPr>
                <w:rFonts w:eastAsia="Arial"/>
                <w:sz w:val="24"/>
                <w:szCs w:val="24"/>
              </w:rPr>
              <w:t>, </w:t>
            </w:r>
            <w:hyperlink r:id="rId22" w:history="1">
              <w:r w:rsidRPr="0028331A">
                <w:rPr>
                  <w:rFonts w:eastAsia="Arial"/>
                  <w:sz w:val="24"/>
                  <w:szCs w:val="24"/>
                </w:rPr>
                <w:t>Ali A</w:t>
              </w:r>
            </w:hyperlink>
            <w:r w:rsidRPr="0028331A">
              <w:rPr>
                <w:rFonts w:eastAsia="Arial"/>
                <w:sz w:val="24"/>
                <w:szCs w:val="24"/>
              </w:rPr>
              <w:t>, </w:t>
            </w:r>
            <w:hyperlink r:id="rId23" w:history="1">
              <w:r w:rsidRPr="0028331A">
                <w:rPr>
                  <w:rFonts w:eastAsia="Arial"/>
                  <w:b/>
                  <w:sz w:val="24"/>
                  <w:szCs w:val="24"/>
                </w:rPr>
                <w:t>Iqbal MK</w:t>
              </w:r>
            </w:hyperlink>
            <w:r w:rsidRPr="0028331A">
              <w:rPr>
                <w:rFonts w:eastAsia="Arial"/>
                <w:sz w:val="24"/>
                <w:szCs w:val="24"/>
              </w:rPr>
              <w:t>, </w:t>
            </w:r>
            <w:hyperlink r:id="rId24" w:history="1">
              <w:r w:rsidRPr="0028331A">
                <w:rPr>
                  <w:rFonts w:eastAsia="Arial"/>
                  <w:sz w:val="24"/>
                  <w:szCs w:val="24"/>
                </w:rPr>
                <w:t>Mehmood K</w:t>
              </w:r>
            </w:hyperlink>
            <w:r w:rsidRPr="0028331A">
              <w:rPr>
                <w:rFonts w:eastAsia="Arial"/>
                <w:sz w:val="24"/>
                <w:szCs w:val="24"/>
              </w:rPr>
              <w:t xml:space="preserve"> and </w:t>
            </w:r>
            <w:hyperlink r:id="rId25" w:history="1">
              <w:r w:rsidRPr="0028331A">
                <w:rPr>
                  <w:rFonts w:eastAsia="Arial"/>
                  <w:sz w:val="24"/>
                  <w:szCs w:val="24"/>
                </w:rPr>
                <w:t>Zhang H</w:t>
              </w:r>
            </w:hyperlink>
            <w:r w:rsidRPr="0028331A">
              <w:rPr>
                <w:rFonts w:eastAsia="Arial"/>
                <w:sz w:val="24"/>
                <w:szCs w:val="24"/>
              </w:rPr>
              <w:t xml:space="preserve">, (2018). Equine Granulocytic Anaplasmosis 28 years later. Microbial Pathogenesis. </w:t>
            </w:r>
            <w:r w:rsidRPr="0028331A">
              <w:rPr>
                <w:color w:val="000000"/>
                <w:sz w:val="24"/>
                <w:szCs w:val="24"/>
                <w:shd w:val="clear" w:color="auto" w:fill="FFFFFF"/>
              </w:rPr>
              <w:t>119:1-8</w:t>
            </w:r>
            <w:r w:rsidRPr="0028331A">
              <w:rPr>
                <w:rFonts w:eastAsia="Arial"/>
                <w:sz w:val="24"/>
                <w:szCs w:val="24"/>
              </w:rPr>
              <w:t xml:space="preserve">. </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2.58</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Hafiz Ishfaq Ahmad, Muhammad Jamil Ahmad, </w:t>
            </w:r>
            <w:proofErr w:type="gramStart"/>
            <w:r w:rsidRPr="0028331A">
              <w:rPr>
                <w:rFonts w:eastAsia="Arial"/>
                <w:sz w:val="24"/>
                <w:szCs w:val="24"/>
              </w:rPr>
              <w:t>Akhtar  Rasool</w:t>
            </w:r>
            <w:proofErr w:type="gramEnd"/>
            <w:r w:rsidRPr="0028331A">
              <w:rPr>
                <w:rFonts w:eastAsia="Arial"/>
                <w:sz w:val="24"/>
                <w:szCs w:val="24"/>
              </w:rPr>
              <w:t xml:space="preserve">  Asif, Muhammad  Adnan, </w:t>
            </w:r>
            <w:r w:rsidRPr="0028331A">
              <w:rPr>
                <w:rFonts w:eastAsia="Arial"/>
                <w:b/>
                <w:sz w:val="24"/>
                <w:szCs w:val="24"/>
              </w:rPr>
              <w:t>Muhammad  Kashif  Iqbal</w:t>
            </w:r>
            <w:r w:rsidRPr="0028331A">
              <w:rPr>
                <w:rFonts w:eastAsia="Arial"/>
                <w:sz w:val="24"/>
                <w:szCs w:val="24"/>
              </w:rPr>
              <w:t>, Khalid  Mehmood, Sayyed Aun  Muhammad, Ali  Akbar  Bhuiyan, Abdelmotaleb Elokil, Xiaoyong  Du, Changzhi Zhao, Xiangdong Liu and Shengsong Xie (2018). A Review of CRISPR-Based Genome Editing: Survival, Evolution and Challenges. Current Issues in Molecular Biology, 28: 47-68.</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2.51</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autoSpaceDE w:val="0"/>
              <w:autoSpaceDN w:val="0"/>
              <w:adjustRightInd w:val="0"/>
              <w:jc w:val="both"/>
              <w:rPr>
                <w:rFonts w:eastAsia="Arial"/>
                <w:sz w:val="24"/>
                <w:szCs w:val="24"/>
              </w:rPr>
            </w:pPr>
            <w:r w:rsidRPr="0028331A">
              <w:rPr>
                <w:rFonts w:eastAsia="Arial"/>
                <w:sz w:val="24"/>
                <w:szCs w:val="24"/>
              </w:rPr>
              <w:t xml:space="preserve">Khalid Mehmood, Zhang Hui, Ahmad Jawad Sabir, Rao Zahid Abbas, Muhammad Ijaz, Aneela Zameer Durrani, Muhammad Hassan Saleem, Mujeeb Ur Rehman, </w:t>
            </w:r>
            <w:r w:rsidRPr="0028331A">
              <w:rPr>
                <w:rFonts w:eastAsia="Arial"/>
                <w:b/>
                <w:sz w:val="24"/>
                <w:szCs w:val="24"/>
              </w:rPr>
              <w:t>Muhammad Kashif Iqbal</w:t>
            </w:r>
            <w:r w:rsidRPr="0028331A">
              <w:rPr>
                <w:rFonts w:eastAsia="Arial"/>
                <w:sz w:val="24"/>
                <w:szCs w:val="24"/>
              </w:rPr>
              <w:t>, Yajing Wang, Hafiz Ishfaq Ahmad, Tariq Abbas, RiazHussain, Muhammad Taslim Ghori, Sadaqat Ali, AmanUllah Khan, and Jiakui Li (2017). A review on epidemiology, global prevalence and economical losses of fasciolosis in ruminants. Microbial Pathogenesis, 109: 253-262.</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2.58</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b/>
                <w:sz w:val="24"/>
                <w:szCs w:val="24"/>
              </w:rPr>
            </w:pPr>
            <w:r w:rsidRPr="0028331A">
              <w:rPr>
                <w:rFonts w:eastAsia="Arial"/>
                <w:sz w:val="24"/>
                <w:szCs w:val="24"/>
              </w:rPr>
              <w:t xml:space="preserve">Nabi F, Ismail Rind M, Li Jiakui, Zulqarnain M, Shahzad M, Ahmed N, </w:t>
            </w:r>
            <w:r w:rsidRPr="0028331A">
              <w:rPr>
                <w:rFonts w:eastAsia="Arial"/>
                <w:b/>
                <w:sz w:val="24"/>
                <w:szCs w:val="24"/>
              </w:rPr>
              <w:t xml:space="preserve">Muhammad Kashif Iqbal </w:t>
            </w:r>
            <w:r w:rsidRPr="0028331A">
              <w:rPr>
                <w:rFonts w:eastAsia="Arial"/>
                <w:sz w:val="24"/>
                <w:szCs w:val="24"/>
              </w:rPr>
              <w:t>and Rehman MU (2017). Influence of different feed forms and particle size on efficiency of broiler production. Online Journal of Animal and Feed Research, 7(2): 24-28.</w:t>
            </w:r>
          </w:p>
        </w:tc>
        <w:tc>
          <w:tcPr>
            <w:tcW w:w="1097" w:type="dxa"/>
          </w:tcPr>
          <w:p w:rsidR="00987CCC" w:rsidRPr="0028331A" w:rsidRDefault="00987CCC" w:rsidP="00A746C2">
            <w:pPr>
              <w:suppressLineNumbers/>
              <w:jc w:val="both"/>
              <w:rPr>
                <w:b/>
                <w:sz w:val="24"/>
                <w:szCs w:val="24"/>
              </w:rPr>
            </w:pPr>
            <w:r w:rsidRPr="0028331A">
              <w:rPr>
                <w:rFonts w:eastAsia="Arial"/>
                <w:b/>
                <w:sz w:val="24"/>
                <w:szCs w:val="24"/>
              </w:rPr>
              <w:t>0.00</w:t>
            </w:r>
          </w:p>
        </w:tc>
      </w:tr>
      <w:tr w:rsidR="00987CCC" w:rsidRPr="0028331A" w:rsidTr="00A746C2">
        <w:tc>
          <w:tcPr>
            <w:tcW w:w="950" w:type="dxa"/>
          </w:tcPr>
          <w:p w:rsidR="00987CCC" w:rsidRPr="0028331A" w:rsidRDefault="00987CCC" w:rsidP="00987CCC">
            <w:pPr>
              <w:pStyle w:val="ListParagraph"/>
              <w:numPr>
                <w:ilvl w:val="0"/>
                <w:numId w:val="1"/>
              </w:numPr>
              <w:suppressLineNumbers/>
              <w:jc w:val="both"/>
              <w:rPr>
                <w:b/>
                <w:sz w:val="24"/>
                <w:szCs w:val="24"/>
              </w:rPr>
            </w:pPr>
          </w:p>
        </w:tc>
        <w:tc>
          <w:tcPr>
            <w:tcW w:w="7529" w:type="dxa"/>
          </w:tcPr>
          <w:p w:rsidR="00987CCC" w:rsidRPr="0028331A" w:rsidRDefault="00987CCC" w:rsidP="00A746C2">
            <w:pPr>
              <w:suppressLineNumbers/>
              <w:jc w:val="both"/>
              <w:rPr>
                <w:rFonts w:eastAsia="Arial"/>
                <w:sz w:val="24"/>
                <w:szCs w:val="24"/>
              </w:rPr>
            </w:pPr>
            <w:r w:rsidRPr="0028331A">
              <w:rPr>
                <w:rFonts w:eastAsia="Arial"/>
                <w:sz w:val="24"/>
                <w:szCs w:val="24"/>
              </w:rPr>
              <w:t xml:space="preserve">Hafiz Ishfaq Ahmad, Muhammad Ijaz, </w:t>
            </w:r>
            <w:r w:rsidRPr="0028331A">
              <w:rPr>
                <w:rFonts w:eastAsia="Arial"/>
                <w:b/>
                <w:sz w:val="24"/>
                <w:szCs w:val="24"/>
              </w:rPr>
              <w:t>Muhammad Kashif Iqbal</w:t>
            </w:r>
            <w:r w:rsidRPr="0028331A">
              <w:rPr>
                <w:rFonts w:eastAsia="Arial"/>
                <w:sz w:val="24"/>
                <w:szCs w:val="24"/>
              </w:rPr>
              <w:t xml:space="preserve">, Khalid Mehmood, Babar Maqbool, </w:t>
            </w:r>
            <w:proofErr w:type="gramStart"/>
            <w:r w:rsidRPr="0028331A">
              <w:rPr>
                <w:rFonts w:eastAsia="Arial"/>
                <w:sz w:val="24"/>
                <w:szCs w:val="24"/>
              </w:rPr>
              <w:t>Akhtar  Rasool</w:t>
            </w:r>
            <w:proofErr w:type="gramEnd"/>
            <w:r w:rsidRPr="0028331A">
              <w:rPr>
                <w:rFonts w:eastAsia="Arial"/>
                <w:sz w:val="24"/>
                <w:szCs w:val="24"/>
              </w:rPr>
              <w:t xml:space="preserve">  Asif, Muhammad  Jamil  Ahmad,Muhammad  Zahid  Farooq and Farmanullah (2018). </w:t>
            </w:r>
            <w:proofErr w:type="gramStart"/>
            <w:r w:rsidRPr="0028331A">
              <w:rPr>
                <w:rFonts w:eastAsia="Arial"/>
                <w:sz w:val="24"/>
                <w:szCs w:val="24"/>
              </w:rPr>
              <w:t>Molecular  characterization</w:t>
            </w:r>
            <w:proofErr w:type="gramEnd"/>
            <w:r w:rsidRPr="0028331A">
              <w:rPr>
                <w:rFonts w:eastAsia="Arial"/>
                <w:sz w:val="24"/>
                <w:szCs w:val="24"/>
              </w:rPr>
              <w:t xml:space="preserve">  and  phylogenetic  analysis  of  bovine  Fasciolosis  in  indigenous  cattle  and buffalo populations in Okara, Pakistan. Scholars Journal of Agriculture and Veterinary Sciences, 5(4):255-265</w:t>
            </w:r>
          </w:p>
        </w:tc>
        <w:tc>
          <w:tcPr>
            <w:tcW w:w="1097" w:type="dxa"/>
          </w:tcPr>
          <w:p w:rsidR="00987CCC" w:rsidRPr="0028331A" w:rsidRDefault="00987CCC" w:rsidP="00A746C2">
            <w:pPr>
              <w:suppressLineNumbers/>
              <w:jc w:val="both"/>
              <w:rPr>
                <w:rFonts w:eastAsia="Arial"/>
                <w:b/>
                <w:sz w:val="24"/>
                <w:szCs w:val="24"/>
              </w:rPr>
            </w:pPr>
            <w:r w:rsidRPr="0028331A">
              <w:rPr>
                <w:rFonts w:eastAsia="Arial"/>
                <w:b/>
                <w:sz w:val="24"/>
                <w:szCs w:val="24"/>
              </w:rPr>
              <w:t>0.00</w:t>
            </w:r>
          </w:p>
        </w:tc>
      </w:tr>
      <w:tr w:rsidR="00987CCC" w:rsidRPr="0028331A" w:rsidTr="00A746C2">
        <w:tc>
          <w:tcPr>
            <w:tcW w:w="950" w:type="dxa"/>
          </w:tcPr>
          <w:p w:rsidR="00987CCC" w:rsidRPr="0028331A" w:rsidRDefault="00987CCC" w:rsidP="00A746C2">
            <w:pPr>
              <w:suppressLineNumbers/>
              <w:jc w:val="center"/>
              <w:rPr>
                <w:rFonts w:eastAsia="Arial"/>
                <w:b/>
                <w:sz w:val="24"/>
                <w:szCs w:val="24"/>
              </w:rPr>
            </w:pPr>
            <w:r w:rsidRPr="0028331A">
              <w:rPr>
                <w:rFonts w:eastAsia="Arial"/>
                <w:b/>
                <w:sz w:val="24"/>
                <w:szCs w:val="24"/>
              </w:rPr>
              <w:t>Total Impact Factor</w:t>
            </w:r>
          </w:p>
          <w:p w:rsidR="00987CCC" w:rsidRPr="0028331A" w:rsidRDefault="00987CCC" w:rsidP="00A746C2">
            <w:pPr>
              <w:suppressLineNumbers/>
              <w:jc w:val="both"/>
              <w:rPr>
                <w:rFonts w:eastAsia="Arial"/>
                <w:sz w:val="24"/>
                <w:szCs w:val="24"/>
              </w:rPr>
            </w:pPr>
          </w:p>
        </w:tc>
        <w:tc>
          <w:tcPr>
            <w:tcW w:w="7529" w:type="dxa"/>
          </w:tcPr>
          <w:p w:rsidR="00987CCC" w:rsidRPr="0028331A" w:rsidRDefault="00987CCC" w:rsidP="00A746C2">
            <w:pPr>
              <w:suppressLineNumbers/>
              <w:jc w:val="both"/>
              <w:rPr>
                <w:rFonts w:eastAsia="Arial"/>
                <w:b/>
                <w:sz w:val="24"/>
                <w:szCs w:val="24"/>
              </w:rPr>
            </w:pPr>
          </w:p>
        </w:tc>
        <w:tc>
          <w:tcPr>
            <w:tcW w:w="1097" w:type="dxa"/>
          </w:tcPr>
          <w:p w:rsidR="00987CCC" w:rsidRPr="0028331A" w:rsidRDefault="00987CCC" w:rsidP="00A746C2">
            <w:pPr>
              <w:suppressLineNumbers/>
              <w:jc w:val="both"/>
              <w:rPr>
                <w:rFonts w:eastAsia="Arial"/>
                <w:b/>
                <w:sz w:val="24"/>
                <w:szCs w:val="24"/>
              </w:rPr>
            </w:pPr>
            <w:r w:rsidRPr="00303D39">
              <w:rPr>
                <w:rFonts w:eastAsia="Arial"/>
                <w:b/>
                <w:sz w:val="24"/>
                <w:szCs w:val="24"/>
              </w:rPr>
              <w:t>72.82</w:t>
            </w:r>
          </w:p>
        </w:tc>
      </w:tr>
    </w:tbl>
    <w:p w:rsidR="00987CCC" w:rsidRDefault="00987CCC" w:rsidP="00987CCC">
      <w:pPr>
        <w:spacing w:before="9" w:line="276" w:lineRule="auto"/>
        <w:ind w:right="577"/>
        <w:jc w:val="both"/>
        <w:rPr>
          <w:rFonts w:cstheme="minorHAnsi"/>
          <w:b/>
          <w:sz w:val="28"/>
          <w:szCs w:val="28"/>
        </w:rPr>
      </w:pPr>
      <w:bookmarkStart w:id="0" w:name="_GoBack"/>
      <w:bookmarkEnd w:id="0"/>
    </w:p>
    <w:p w:rsidR="00987CCC" w:rsidRDefault="00987CCC"/>
    <w:sectPr w:rsidR="00987C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77AAE"/>
    <w:multiLevelType w:val="hybridMultilevel"/>
    <w:tmpl w:val="8F18F1F4"/>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8E6"/>
    <w:rsid w:val="003B08E6"/>
    <w:rsid w:val="004D5E41"/>
    <w:rsid w:val="00987C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FDAF7"/>
  <w15:chartTrackingRefBased/>
  <w15:docId w15:val="{D6C9A0A8-6260-4B18-AF72-92FEB413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7CCC"/>
    <w:pPr>
      <w:spacing w:after="200" w:line="276" w:lineRule="auto"/>
      <w:ind w:left="720"/>
      <w:contextualSpacing/>
    </w:pPr>
    <w:rPr>
      <w:rFonts w:eastAsiaTheme="minorEastAsia"/>
    </w:rPr>
  </w:style>
  <w:style w:type="table" w:styleId="TableGrid">
    <w:name w:val="Table Grid"/>
    <w:basedOn w:val="TableNormal"/>
    <w:uiPriority w:val="59"/>
    <w:rsid w:val="00987C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op.frontiersin.org/people/416806/overview" TargetMode="External"/><Relationship Id="rId13" Type="http://schemas.openxmlformats.org/officeDocument/2006/relationships/hyperlink" Target="https://www.ncbi.nlm.nih.gov/pubmed/?term=Ghaffar%20A%5BAuthor%5D&amp;cauthor=true&amp;cauthor_uid=29626656" TargetMode="External"/><Relationship Id="rId18" Type="http://schemas.openxmlformats.org/officeDocument/2006/relationships/hyperlink" Target="https://www.ncbi.nlm.nih.gov/pubmed/?term=Saleem%20S%5BAuthor%5D&amp;cauthor=true&amp;cauthor_uid=2962665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cbi.nlm.nih.gov/pubmed/?term=Ghaffar%20A%5BAuthor%5D&amp;cauthor=true&amp;cauthor_uid=29626656" TargetMode="External"/><Relationship Id="rId7" Type="http://schemas.openxmlformats.org/officeDocument/2006/relationships/hyperlink" Target="https://loop.frontiersin.org/people/529452/overview" TargetMode="External"/><Relationship Id="rId12" Type="http://schemas.openxmlformats.org/officeDocument/2006/relationships/hyperlink" Target="https://www.ncbi.nlm.nih.gov/pubmed/?term=Ali%20A%5BAuthor%5D&amp;cauthor=true&amp;cauthor_uid=29626656" TargetMode="External"/><Relationship Id="rId17" Type="http://schemas.openxmlformats.org/officeDocument/2006/relationships/hyperlink" Target="https://www.ncbi.nlm.nih.gov/pubmed/?term=Zhang%20H%5BAuthor%5D&amp;cauthor=true&amp;cauthor_uid=29626656" TargetMode="External"/><Relationship Id="rId25" Type="http://schemas.openxmlformats.org/officeDocument/2006/relationships/hyperlink" Target="https://www.ncbi.nlm.nih.gov/pubmed/?term=Zhang%20H%5BAuthor%5D&amp;cauthor=true&amp;cauthor_uid=29626656" TargetMode="External"/><Relationship Id="rId2" Type="http://schemas.openxmlformats.org/officeDocument/2006/relationships/styles" Target="styles.xml"/><Relationship Id="rId16" Type="http://schemas.openxmlformats.org/officeDocument/2006/relationships/hyperlink" Target="https://www.ncbi.nlm.nih.gov/pubmed/?term=Mehmood%20K%5BAuthor%5D&amp;cauthor=true&amp;cauthor_uid=29626656" TargetMode="External"/><Relationship Id="rId20" Type="http://schemas.openxmlformats.org/officeDocument/2006/relationships/hyperlink" Target="https://www.ncbi.nlm.nih.gov/pubmed/?term=Farooqi%20SH%5BAuthor%5D&amp;cauthor=true&amp;cauthor_uid=29626656" TargetMode="External"/><Relationship Id="rId1" Type="http://schemas.openxmlformats.org/officeDocument/2006/relationships/numbering" Target="numbering.xml"/><Relationship Id="rId6" Type="http://schemas.openxmlformats.org/officeDocument/2006/relationships/hyperlink" Target="https://loop.frontiersin.org/people/438288/overview" TargetMode="External"/><Relationship Id="rId11" Type="http://schemas.openxmlformats.org/officeDocument/2006/relationships/hyperlink" Target="https://www.ncbi.nlm.nih.gov/pubmed/?term=Farooqi%20SH%5BAuthor%5D&amp;cauthor=true&amp;cauthor_uid=29626656" TargetMode="External"/><Relationship Id="rId24" Type="http://schemas.openxmlformats.org/officeDocument/2006/relationships/hyperlink" Target="https://www.ncbi.nlm.nih.gov/pubmed/?term=Mehmood%20K%5BAuthor%5D&amp;cauthor=true&amp;cauthor_uid=29626656" TargetMode="External"/><Relationship Id="rId5" Type="http://schemas.openxmlformats.org/officeDocument/2006/relationships/hyperlink" Target="http://www.letpub.com.cn/index.php?page=journalapp&amp;view=detail&amp;journalid=7585" TargetMode="External"/><Relationship Id="rId15" Type="http://schemas.openxmlformats.org/officeDocument/2006/relationships/hyperlink" Target="https://www.ncbi.nlm.nih.gov/pubmed/?term=Iqbal%20K%5BAuthor%5D&amp;cauthor=true&amp;cauthor_uid=29626656" TargetMode="External"/><Relationship Id="rId23" Type="http://schemas.openxmlformats.org/officeDocument/2006/relationships/hyperlink" Target="https://www.ncbi.nlm.nih.gov/pubmed/?term=Iqbal%20K%5BAuthor%5D&amp;cauthor=true&amp;cauthor_uid=29626656" TargetMode="External"/><Relationship Id="rId10" Type="http://schemas.openxmlformats.org/officeDocument/2006/relationships/hyperlink" Target="https://www.ncbi.nlm.nih.gov/pubmed/?term=Ijaz%20M%5BAuthor%5D&amp;cauthor=true&amp;cauthor_uid=29626656" TargetMode="External"/><Relationship Id="rId19" Type="http://schemas.openxmlformats.org/officeDocument/2006/relationships/hyperlink" Target="https://www.ncbi.nlm.nih.gov/pubmed/?term=Ijaz%20M%5BAuthor%5D&amp;cauthor=true&amp;cauthor_uid=29626656" TargetMode="External"/><Relationship Id="rId4" Type="http://schemas.openxmlformats.org/officeDocument/2006/relationships/webSettings" Target="webSettings.xml"/><Relationship Id="rId9" Type="http://schemas.openxmlformats.org/officeDocument/2006/relationships/hyperlink" Target="https://loop.frontiersin.org/people/514014/overview" TargetMode="External"/><Relationship Id="rId14" Type="http://schemas.openxmlformats.org/officeDocument/2006/relationships/hyperlink" Target="https://www.ncbi.nlm.nih.gov/pubmed/?term=Saleem%20S%5BAuthor%5D&amp;cauthor=true&amp;cauthor_uid=29626656" TargetMode="External"/><Relationship Id="rId22" Type="http://schemas.openxmlformats.org/officeDocument/2006/relationships/hyperlink" Target="https://www.ncbi.nlm.nih.gov/pubmed/?term=Ali%20A%5BAuthor%5D&amp;cauthor=true&amp;cauthor_uid=2962665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1923</Words>
  <Characters>10963</Characters>
  <Application>Microsoft Office Word</Application>
  <DocSecurity>0</DocSecurity>
  <Lines>91</Lines>
  <Paragraphs>25</Paragraphs>
  <ScaleCrop>false</ScaleCrop>
  <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2022-04-14T06:24:00Z</dcterms:created>
  <dcterms:modified xsi:type="dcterms:W3CDTF">2022-04-14T06:26:00Z</dcterms:modified>
</cp:coreProperties>
</file>