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357" w:rsidRPr="00C867AE" w:rsidRDefault="00C45357" w:rsidP="00C45357">
      <w:pPr>
        <w:pBdr>
          <w:bottom w:val="single" w:sz="4" w:space="1" w:color="auto"/>
        </w:pBdr>
        <w:spacing w:before="120" w:after="0" w:line="240" w:lineRule="auto"/>
        <w:rPr>
          <w:rFonts w:ascii="Arial Narrow" w:hAnsi="Arial Narrow"/>
          <w:b/>
          <w:sz w:val="28"/>
          <w:szCs w:val="28"/>
          <w:lang w:val="en-IE"/>
        </w:rPr>
      </w:pPr>
      <w:r>
        <w:rPr>
          <w:rFonts w:ascii="Arial Narrow" w:hAnsi="Arial Narrow"/>
          <w:b/>
          <w:sz w:val="28"/>
          <w:szCs w:val="28"/>
          <w:lang w:val="en-IE"/>
        </w:rPr>
        <w:t xml:space="preserve">Publications </w:t>
      </w:r>
    </w:p>
    <w:p w:rsidR="00C45357" w:rsidRPr="005562B2" w:rsidRDefault="00C45357" w:rsidP="00C45357">
      <w:pPr>
        <w:numPr>
          <w:ilvl w:val="0"/>
          <w:numId w:val="1"/>
        </w:numPr>
        <w:spacing w:before="120" w:after="120" w:line="240" w:lineRule="auto"/>
        <w:rPr>
          <w:rFonts w:ascii="Times New Roman" w:hAnsi="Times New Roman"/>
          <w:sz w:val="24"/>
          <w:szCs w:val="24"/>
          <w:lang w:val="en-US"/>
        </w:rPr>
      </w:pPr>
      <w:r w:rsidRPr="005562B2">
        <w:rPr>
          <w:rFonts w:ascii="Times New Roman" w:hAnsi="Times New Roman"/>
          <w:sz w:val="24"/>
          <w:szCs w:val="24"/>
          <w:lang w:val="en-US"/>
        </w:rPr>
        <w:t xml:space="preserve">Usman, S., R. Yasmeen, </w:t>
      </w:r>
      <w:r w:rsidRPr="005562B2">
        <w:rPr>
          <w:rFonts w:ascii="Times New Roman" w:hAnsi="Times New Roman"/>
          <w:b/>
          <w:sz w:val="24"/>
          <w:szCs w:val="24"/>
          <w:lang w:val="en-US"/>
        </w:rPr>
        <w:t>I. Javed</w:t>
      </w:r>
      <w:r w:rsidRPr="005562B2">
        <w:rPr>
          <w:rFonts w:ascii="Times New Roman" w:hAnsi="Times New Roman"/>
          <w:sz w:val="24"/>
          <w:szCs w:val="24"/>
          <w:lang w:val="en-US"/>
        </w:rPr>
        <w:t xml:space="preserve"> and A. Rehman. 2017. Shocks to Monetary Policy and Response of Commodity Prices in Pakistan: Structural Vector Autoregressive Approach. Science, Technology and Development 36 (4): 239-248</w:t>
      </w:r>
    </w:p>
    <w:p w:rsidR="00C45357" w:rsidRPr="00497763" w:rsidRDefault="00C45357" w:rsidP="00C45357">
      <w:pPr>
        <w:numPr>
          <w:ilvl w:val="0"/>
          <w:numId w:val="1"/>
        </w:numPr>
        <w:spacing w:before="120" w:after="120" w:line="240" w:lineRule="auto"/>
        <w:rPr>
          <w:rFonts w:ascii="Times New Roman" w:hAnsi="Times New Roman"/>
          <w:sz w:val="24"/>
          <w:szCs w:val="24"/>
          <w:lang w:val="en-US"/>
        </w:rPr>
      </w:pPr>
      <w:r w:rsidRPr="00F34D10">
        <w:rPr>
          <w:rFonts w:ascii="Times New Roman" w:hAnsi="Times New Roman"/>
          <w:b/>
          <w:sz w:val="24"/>
          <w:szCs w:val="24"/>
          <w:lang w:val="en-US"/>
        </w:rPr>
        <w:t xml:space="preserve">Javed, </w:t>
      </w:r>
      <w:r w:rsidRPr="00F34D10">
        <w:rPr>
          <w:rFonts w:ascii="Times New Roman" w:hAnsi="Times New Roman"/>
          <w:b/>
          <w:sz w:val="24"/>
          <w:szCs w:val="24"/>
        </w:rPr>
        <w:t>I</w:t>
      </w:r>
      <w:r w:rsidRPr="00497763">
        <w:rPr>
          <w:rFonts w:ascii="Times New Roman" w:hAnsi="Times New Roman"/>
          <w:sz w:val="24"/>
          <w:szCs w:val="24"/>
        </w:rPr>
        <w:t>., M</w:t>
      </w:r>
      <w:r w:rsidRPr="00497763">
        <w:rPr>
          <w:rFonts w:ascii="Times New Roman" w:hAnsi="Times New Roman"/>
          <w:sz w:val="24"/>
          <w:szCs w:val="24"/>
          <w:lang w:val="en-US"/>
        </w:rPr>
        <w:t>. Ashfaq and N. Anwar (2017) Exports of major Agricultural Products from Pakistan to United Arab Emirates: Performance and Comparative Advantage, Science technology and development, 36 (1): 53-60</w:t>
      </w:r>
      <w:r>
        <w:rPr>
          <w:rFonts w:ascii="Times New Roman" w:hAnsi="Times New Roman"/>
          <w:sz w:val="24"/>
          <w:szCs w:val="24"/>
        </w:rPr>
        <w:t>. (HEC-Z-Category)</w:t>
      </w:r>
    </w:p>
    <w:p w:rsidR="00C45357" w:rsidRPr="00497763" w:rsidRDefault="00C45357" w:rsidP="00C45357">
      <w:pPr>
        <w:numPr>
          <w:ilvl w:val="0"/>
          <w:numId w:val="1"/>
        </w:numPr>
        <w:spacing w:before="120" w:after="120" w:line="240" w:lineRule="auto"/>
        <w:rPr>
          <w:rFonts w:ascii="Times New Roman" w:hAnsi="Times New Roman"/>
          <w:sz w:val="24"/>
          <w:szCs w:val="24"/>
          <w:lang w:val="en-US"/>
        </w:rPr>
      </w:pPr>
      <w:r w:rsidRPr="00F34D10">
        <w:rPr>
          <w:rFonts w:ascii="Times New Roman" w:hAnsi="Times New Roman"/>
          <w:b/>
          <w:sz w:val="24"/>
          <w:szCs w:val="24"/>
          <w:lang w:val="en-US"/>
        </w:rPr>
        <w:t xml:space="preserve">Javed, </w:t>
      </w:r>
      <w:r w:rsidRPr="00F34D10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., </w:t>
      </w:r>
      <w:r w:rsidRPr="00497763">
        <w:rPr>
          <w:rFonts w:ascii="Times New Roman" w:hAnsi="Times New Roman"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97763">
        <w:rPr>
          <w:rFonts w:ascii="Times New Roman" w:hAnsi="Times New Roman"/>
          <w:sz w:val="24"/>
          <w:szCs w:val="24"/>
          <w:lang w:val="en-US"/>
        </w:rPr>
        <w:t>Ashfaq, S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97763"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97763">
        <w:rPr>
          <w:rFonts w:ascii="Times New Roman" w:hAnsi="Times New Roman"/>
          <w:sz w:val="24"/>
          <w:szCs w:val="24"/>
          <w:lang w:val="en-US"/>
        </w:rPr>
        <w:t>Adil and K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97763">
        <w:rPr>
          <w:rFonts w:ascii="Times New Roman" w:hAnsi="Times New Roman"/>
          <w:sz w:val="24"/>
          <w:szCs w:val="24"/>
          <w:lang w:val="en-US"/>
        </w:rPr>
        <w:t>Bakhshl.2016. Determinants of Agricultural Trade between Pakistan and United Arab Emirates: An application of Gravity Model. Journal of Agricultural research, 54(4), 787-799</w:t>
      </w:r>
      <w:r>
        <w:rPr>
          <w:rFonts w:ascii="Times New Roman" w:hAnsi="Times New Roman"/>
          <w:sz w:val="24"/>
          <w:szCs w:val="24"/>
        </w:rPr>
        <w:t>. (HEC-Y-Category)</w:t>
      </w:r>
    </w:p>
    <w:p w:rsidR="00C45357" w:rsidRPr="00497763" w:rsidRDefault="00C45357" w:rsidP="00C45357">
      <w:pPr>
        <w:numPr>
          <w:ilvl w:val="0"/>
          <w:numId w:val="1"/>
        </w:numPr>
        <w:spacing w:before="120" w:after="120" w:line="240" w:lineRule="auto"/>
        <w:rPr>
          <w:rFonts w:ascii="Times New Roman" w:hAnsi="Times New Roman"/>
          <w:sz w:val="24"/>
          <w:szCs w:val="24"/>
          <w:lang w:val="en-US"/>
        </w:rPr>
      </w:pPr>
      <w:r w:rsidRPr="00F34D10">
        <w:rPr>
          <w:rFonts w:ascii="Times New Roman" w:hAnsi="Times New Roman"/>
          <w:b/>
          <w:sz w:val="24"/>
          <w:szCs w:val="24"/>
          <w:lang w:val="en-US"/>
        </w:rPr>
        <w:t>Javed,</w:t>
      </w:r>
      <w:r w:rsidRPr="00F34D10">
        <w:rPr>
          <w:rFonts w:ascii="Times New Roman" w:hAnsi="Times New Roman"/>
          <w:b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>., A.</w:t>
      </w:r>
      <w:r w:rsidRPr="00497763">
        <w:rPr>
          <w:rFonts w:ascii="Times New Roman" w:hAnsi="Times New Roman"/>
          <w:sz w:val="24"/>
          <w:szCs w:val="24"/>
          <w:lang w:val="en-US"/>
        </w:rPr>
        <w:t xml:space="preserve"> Ghafoor, A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97763">
        <w:rPr>
          <w:rFonts w:ascii="Times New Roman" w:hAnsi="Times New Roman"/>
          <w:sz w:val="24"/>
          <w:szCs w:val="24"/>
          <w:lang w:val="en-US"/>
        </w:rPr>
        <w:t>Ali, M</w:t>
      </w:r>
      <w:r>
        <w:rPr>
          <w:rFonts w:ascii="Times New Roman" w:hAnsi="Times New Roman"/>
          <w:sz w:val="24"/>
          <w:szCs w:val="24"/>
        </w:rPr>
        <w:t>.</w:t>
      </w:r>
      <w:r w:rsidRPr="00497763">
        <w:rPr>
          <w:rFonts w:ascii="Times New Roman" w:hAnsi="Times New Roman"/>
          <w:sz w:val="24"/>
          <w:szCs w:val="24"/>
          <w:lang w:val="en-US"/>
        </w:rPr>
        <w:t xml:space="preserve"> Ashfaq. 2015. Margins and determinants of rice exports from Pakistan to United Arab Emirates. Pak. J. Agri.</w:t>
      </w:r>
      <w:r>
        <w:rPr>
          <w:rFonts w:ascii="Times New Roman" w:hAnsi="Times New Roman"/>
          <w:sz w:val="24"/>
          <w:szCs w:val="24"/>
        </w:rPr>
        <w:t xml:space="preserve"> Sci., Vol. 52(2), 569-575. (ISI-Impact Factor:1.04)</w:t>
      </w:r>
    </w:p>
    <w:p w:rsidR="00C45357" w:rsidRPr="00497763" w:rsidRDefault="00C45357" w:rsidP="00C45357">
      <w:pPr>
        <w:numPr>
          <w:ilvl w:val="0"/>
          <w:numId w:val="1"/>
        </w:numPr>
        <w:spacing w:before="120" w:after="120" w:line="240" w:lineRule="auto"/>
        <w:rPr>
          <w:rFonts w:ascii="Times New Roman" w:hAnsi="Times New Roman"/>
          <w:sz w:val="24"/>
          <w:szCs w:val="24"/>
          <w:lang w:val="en-US"/>
        </w:rPr>
      </w:pPr>
      <w:r w:rsidRPr="00497763">
        <w:rPr>
          <w:rFonts w:ascii="Times New Roman" w:hAnsi="Times New Roman"/>
          <w:sz w:val="24"/>
          <w:szCs w:val="24"/>
          <w:lang w:val="en-US"/>
        </w:rPr>
        <w:t>Latif,</w:t>
      </w:r>
      <w:r>
        <w:rPr>
          <w:rFonts w:ascii="Times New Roman" w:hAnsi="Times New Roman"/>
          <w:sz w:val="24"/>
          <w:szCs w:val="24"/>
        </w:rPr>
        <w:t xml:space="preserve"> M. S., </w:t>
      </w:r>
      <w:r w:rsidRPr="00497763">
        <w:rPr>
          <w:rFonts w:ascii="Times New Roman" w:hAnsi="Times New Roman"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97763">
        <w:rPr>
          <w:rFonts w:ascii="Times New Roman" w:hAnsi="Times New Roman"/>
          <w:sz w:val="24"/>
          <w:szCs w:val="24"/>
          <w:lang w:val="en-US"/>
        </w:rPr>
        <w:t>Khan, F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97763">
        <w:rPr>
          <w:rFonts w:ascii="Times New Roman" w:hAnsi="Times New Roman"/>
          <w:sz w:val="24"/>
          <w:szCs w:val="24"/>
          <w:lang w:val="en-US"/>
        </w:rPr>
        <w:t xml:space="preserve">Khan, </w:t>
      </w:r>
      <w:r w:rsidRPr="00F34D10">
        <w:rPr>
          <w:rFonts w:ascii="Times New Roman" w:hAnsi="Times New Roman"/>
          <w:b/>
          <w:sz w:val="24"/>
          <w:szCs w:val="24"/>
          <w:lang w:val="en-US"/>
        </w:rPr>
        <w:t>I</w:t>
      </w:r>
      <w:r w:rsidRPr="00F34D10">
        <w:rPr>
          <w:rFonts w:ascii="Times New Roman" w:hAnsi="Times New Roman"/>
          <w:b/>
          <w:sz w:val="24"/>
          <w:szCs w:val="24"/>
        </w:rPr>
        <w:t>. Javed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97763">
        <w:rPr>
          <w:rFonts w:ascii="Times New Roman" w:hAnsi="Times New Roman"/>
          <w:sz w:val="24"/>
          <w:szCs w:val="24"/>
          <w:lang w:val="en-US"/>
        </w:rPr>
        <w:t>T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97763"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97763">
        <w:rPr>
          <w:rFonts w:ascii="Times New Roman" w:hAnsi="Times New Roman"/>
          <w:sz w:val="24"/>
          <w:szCs w:val="24"/>
          <w:lang w:val="en-US"/>
        </w:rPr>
        <w:t xml:space="preserve">Shah and </w:t>
      </w:r>
      <w:r>
        <w:rPr>
          <w:rFonts w:ascii="Times New Roman" w:hAnsi="Times New Roman"/>
          <w:sz w:val="24"/>
          <w:szCs w:val="24"/>
        </w:rPr>
        <w:t xml:space="preserve">G. </w:t>
      </w:r>
      <w:r w:rsidRPr="00497763">
        <w:rPr>
          <w:rFonts w:ascii="Times New Roman" w:hAnsi="Times New Roman"/>
          <w:sz w:val="24"/>
          <w:szCs w:val="24"/>
          <w:lang w:val="en-US"/>
        </w:rPr>
        <w:t>Qadar.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97763">
        <w:rPr>
          <w:rFonts w:ascii="Times New Roman" w:hAnsi="Times New Roman"/>
          <w:sz w:val="24"/>
          <w:szCs w:val="24"/>
          <w:lang w:val="en-US"/>
        </w:rPr>
        <w:t>2015. Impact of agricultural extension services on potato yield, a case study of district Okara.  Int. J. Agric. Appl. Sci. Vol. 7, No.2, pp: 146-151</w:t>
      </w:r>
      <w:r>
        <w:rPr>
          <w:rFonts w:ascii="Times New Roman" w:hAnsi="Times New Roman"/>
          <w:sz w:val="24"/>
          <w:szCs w:val="24"/>
        </w:rPr>
        <w:t>.(</w:t>
      </w:r>
      <w:r w:rsidRPr="001531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(HEC-Z-Category)</w:t>
      </w:r>
    </w:p>
    <w:p w:rsidR="00C45357" w:rsidRPr="00497763" w:rsidRDefault="00C45357" w:rsidP="00C45357">
      <w:pPr>
        <w:numPr>
          <w:ilvl w:val="0"/>
          <w:numId w:val="1"/>
        </w:numPr>
        <w:spacing w:before="120" w:after="120" w:line="240" w:lineRule="auto"/>
        <w:rPr>
          <w:rFonts w:ascii="Times New Roman" w:hAnsi="Times New Roman"/>
          <w:sz w:val="24"/>
          <w:szCs w:val="24"/>
          <w:lang w:val="en-US"/>
        </w:rPr>
      </w:pPr>
      <w:r w:rsidRPr="00F34D10">
        <w:rPr>
          <w:rFonts w:ascii="Times New Roman" w:hAnsi="Times New Roman"/>
          <w:b/>
          <w:sz w:val="24"/>
          <w:szCs w:val="24"/>
          <w:lang w:val="en-US"/>
        </w:rPr>
        <w:t>Javed, I</w:t>
      </w:r>
      <w:r w:rsidRPr="00497763">
        <w:rPr>
          <w:rFonts w:ascii="Times New Roman" w:hAnsi="Times New Roman"/>
          <w:sz w:val="24"/>
          <w:szCs w:val="24"/>
          <w:lang w:val="en-US"/>
        </w:rPr>
        <w:t>. and A. Ghafoor. 2013. Determinants of Rice Export from Pakistan. Book Title: Proceedings of the Sixth International Conference on Management Science and Engineering Management. Book Subtitle: Focused on Electrical and Informatio</w:t>
      </w:r>
      <w:r>
        <w:rPr>
          <w:rFonts w:ascii="Times New Roman" w:hAnsi="Times New Roman"/>
          <w:sz w:val="24"/>
          <w:szCs w:val="24"/>
          <w:lang w:val="en-US"/>
        </w:rPr>
        <w:t>n Technology. Pages: pp 793-801</w:t>
      </w:r>
      <w:r w:rsidRPr="00497763">
        <w:rPr>
          <w:rFonts w:ascii="Times New Roman" w:hAnsi="Times New Roman"/>
          <w:sz w:val="24"/>
          <w:szCs w:val="24"/>
          <w:lang w:val="en-US"/>
        </w:rPr>
        <w:t xml:space="preserve">. Publisher Copyright </w:t>
      </w:r>
      <w:r>
        <w:rPr>
          <w:rFonts w:ascii="Times New Roman" w:hAnsi="Times New Roman"/>
          <w:sz w:val="24"/>
          <w:szCs w:val="24"/>
        </w:rPr>
        <w:t>Holder. Springer-Verlag, London.</w:t>
      </w:r>
    </w:p>
    <w:p w:rsidR="00C45357" w:rsidRPr="007B26FA" w:rsidRDefault="00C45357" w:rsidP="00C45357">
      <w:pPr>
        <w:autoSpaceDE w:val="0"/>
        <w:autoSpaceDN w:val="0"/>
        <w:jc w:val="both"/>
        <w:rPr>
          <w:sz w:val="24"/>
          <w:szCs w:val="24"/>
        </w:rPr>
      </w:pPr>
    </w:p>
    <w:p w:rsidR="006A3FDA" w:rsidRDefault="006A3FDA">
      <w:bookmarkStart w:id="0" w:name="_GoBack"/>
      <w:bookmarkEnd w:id="0"/>
    </w:p>
    <w:sectPr w:rsidR="006A3FDA" w:rsidSect="00C45357">
      <w:pgSz w:w="11906" w:h="16838"/>
      <w:pgMar w:top="1440" w:right="1440" w:bottom="1440" w:left="1440" w:header="708" w:footer="708" w:gutter="0"/>
      <w:cols w:space="29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357E"/>
    <w:multiLevelType w:val="hybridMultilevel"/>
    <w:tmpl w:val="FB64C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357"/>
    <w:rsid w:val="006A3FDA"/>
    <w:rsid w:val="00C4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3F5756-C55D-45FA-8139-0F0940723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5357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UserHP</dc:creator>
  <cp:keywords/>
  <dc:description/>
  <cp:lastModifiedBy>UserHP</cp:lastModifiedBy>
  <cp:revision>1</cp:revision>
  <dcterms:created xsi:type="dcterms:W3CDTF">2018-03-08T11:05:00Z</dcterms:created>
  <dcterms:modified xsi:type="dcterms:W3CDTF">2018-03-08T11:05:00Z</dcterms:modified>
</cp:coreProperties>
</file>