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ind w:right="0"/>
        <w:jc w:val="both"/>
        <w:rPr>
          <w:rFonts w:hint="default"/>
          <w:b/>
          <w:sz w:val="28"/>
          <w:u w:val="single"/>
          <w:lang w:val="en-US"/>
        </w:rPr>
      </w:pPr>
      <w:r>
        <w:rPr>
          <w:b/>
          <w:sz w:val="28"/>
          <w:u w:val="single"/>
        </w:rPr>
        <w:t>Publications</w:t>
      </w:r>
      <w:r>
        <w:rPr>
          <w:rFonts w:hint="default"/>
          <w:b/>
          <w:sz w:val="28"/>
          <w:u w:val="single"/>
          <w:lang w:val="en-US"/>
        </w:rPr>
        <w:t xml:space="preserve"> with impact factor</w:t>
      </w:r>
    </w:p>
    <w:p>
      <w:pPr>
        <w:pStyle w:val="2"/>
        <w:spacing w:before="8"/>
        <w:jc w:val="both"/>
        <w:rPr>
          <w:b/>
          <w:sz w:val="27"/>
        </w:rPr>
      </w:pPr>
    </w:p>
    <w:p>
      <w:pPr>
        <w:pStyle w:val="6"/>
        <w:numPr>
          <w:ilvl w:val="1"/>
          <w:numId w:val="1"/>
        </w:numPr>
        <w:tabs>
          <w:tab w:val="left" w:pos="840"/>
        </w:tabs>
        <w:spacing w:before="0" w:after="0" w:line="216" w:lineRule="auto"/>
        <w:ind w:left="839" w:right="942" w:hanging="360"/>
        <w:jc w:val="both"/>
        <w:rPr>
          <w:b/>
          <w:sz w:val="24"/>
        </w:rPr>
      </w:pPr>
      <w:r>
        <w:rPr>
          <w:b/>
          <w:color w:val="0000FF"/>
          <w:sz w:val="24"/>
        </w:rPr>
        <w:t>Ahmad Hassan</w:t>
      </w:r>
      <w:r>
        <w:rPr>
          <w:color w:val="0000FF"/>
          <w:sz w:val="24"/>
        </w:rPr>
        <w:t>,</w:t>
      </w:r>
      <w:r>
        <w:rPr>
          <w:sz w:val="24"/>
        </w:rPr>
        <w:t xml:space="preserve"> CHEN Qi Bing, JIANG Tao, LYU Bing Yang, LI Nian, LI Shu, SHANGGUAN Zi Yue, LI Yun Ting, JUN Zhou Li, LUO Qian, CHEN Xin Yi, WANG Yi Yan, ZENG Cheng Cheng, YANG Jun, Muhammad Sohaib Tahir. Psychophysiological Effects of Bamboo Plants on Adults. </w:t>
      </w:r>
      <w:r>
        <w:rPr>
          <w:b/>
          <w:sz w:val="24"/>
        </w:rPr>
        <w:t>Biomedical and Environmental Sciences</w:t>
      </w:r>
      <w:r>
        <w:rPr>
          <w:sz w:val="24"/>
        </w:rPr>
        <w:t xml:space="preserve">, </w:t>
      </w:r>
      <w:r>
        <w:rPr>
          <w:b/>
          <w:bCs/>
          <w:sz w:val="24"/>
        </w:rPr>
        <w:t>2017</w:t>
      </w:r>
      <w:r>
        <w:rPr>
          <w:sz w:val="24"/>
        </w:rPr>
        <w:t xml:space="preserve">, 30(11): 846- 850. DOI: 10.3967/bes2017.114 </w:t>
      </w:r>
      <w:r>
        <w:rPr>
          <w:b/>
          <w:sz w:val="24"/>
        </w:rPr>
        <w:t>(SCI – IF-</w:t>
      </w:r>
      <w:r>
        <w:rPr>
          <w:b/>
          <w:spacing w:val="-1"/>
          <w:sz w:val="24"/>
        </w:rPr>
        <w:t xml:space="preserve"> </w:t>
      </w:r>
      <w:r>
        <w:rPr>
          <w:rFonts w:hint="default"/>
          <w:b/>
          <w:spacing w:val="-1"/>
          <w:sz w:val="24"/>
          <w:lang w:val="en-US"/>
        </w:rPr>
        <w:t>1.917</w:t>
      </w:r>
      <w:r>
        <w:rPr>
          <w:b/>
          <w:sz w:val="24"/>
        </w:rPr>
        <w:t>)</w:t>
      </w:r>
    </w:p>
    <w:p>
      <w:pPr>
        <w:pStyle w:val="6"/>
        <w:numPr>
          <w:ilvl w:val="1"/>
          <w:numId w:val="1"/>
        </w:numPr>
        <w:tabs>
          <w:tab w:val="left" w:pos="840"/>
        </w:tabs>
        <w:spacing w:before="77" w:after="0" w:line="216" w:lineRule="auto"/>
        <w:ind w:left="839" w:right="951" w:hanging="360"/>
        <w:jc w:val="both"/>
        <w:rPr>
          <w:b/>
          <w:sz w:val="24"/>
        </w:rPr>
      </w:pPr>
      <w:r>
        <w:rPr>
          <w:b/>
          <w:color w:val="0000FF"/>
          <w:sz w:val="24"/>
        </w:rPr>
        <w:t>Hassan, Ahmad</w:t>
      </w:r>
      <w:r>
        <w:rPr>
          <w:color w:val="0000FF"/>
          <w:sz w:val="24"/>
        </w:rPr>
        <w:t>, et al</w:t>
      </w:r>
      <w:r>
        <w:rPr>
          <w:sz w:val="24"/>
        </w:rPr>
        <w:t>. "Effects of Plant Activity on Mental Stress in Young Adults."</w:t>
      </w:r>
      <w:r>
        <w:rPr>
          <w:b/>
          <w:sz w:val="24"/>
        </w:rPr>
        <w:t xml:space="preserve">HortScience </w:t>
      </w:r>
      <w:r>
        <w:rPr>
          <w:sz w:val="24"/>
        </w:rPr>
        <w:t>53.1 (2018): 104-109.</w:t>
      </w:r>
      <w:r>
        <w:rPr>
          <w:spacing w:val="-13"/>
          <w:sz w:val="24"/>
        </w:rPr>
        <w:t xml:space="preserve"> </w:t>
      </w:r>
      <w:r>
        <w:rPr>
          <w:b/>
          <w:sz w:val="24"/>
        </w:rPr>
        <w:t>(SCI-IF-0.83)</w:t>
      </w:r>
    </w:p>
    <w:p>
      <w:pPr>
        <w:pStyle w:val="6"/>
        <w:numPr>
          <w:ilvl w:val="1"/>
          <w:numId w:val="1"/>
        </w:numPr>
        <w:tabs>
          <w:tab w:val="left" w:pos="840"/>
        </w:tabs>
        <w:spacing w:before="80" w:after="0" w:line="216" w:lineRule="auto"/>
        <w:ind w:left="839" w:right="940" w:hanging="360"/>
        <w:jc w:val="both"/>
        <w:rPr>
          <w:b/>
          <w:sz w:val="24"/>
        </w:rPr>
      </w:pPr>
      <w:r>
        <w:rPr>
          <w:b/>
          <w:color w:val="0000FF"/>
          <w:sz w:val="24"/>
        </w:rPr>
        <w:t>Ahmad Hassan</w:t>
      </w:r>
      <w:r>
        <w:rPr>
          <w:color w:val="0000FF"/>
          <w:sz w:val="24"/>
        </w:rPr>
        <w:t>,</w:t>
      </w:r>
      <w:r>
        <w:rPr>
          <w:sz w:val="24"/>
        </w:rPr>
        <w:t xml:space="preserve"> Jiang Tao, Guo Li, et al., “Effects of Walking in Bamboo Forest and City Environments on Brainwave Activity in Young Adults,” </w:t>
      </w:r>
      <w:r>
        <w:rPr>
          <w:b/>
          <w:sz w:val="24"/>
        </w:rPr>
        <w:t>Evidence-Based Complementary and Alternative Medicine</w:t>
      </w:r>
      <w:r>
        <w:rPr>
          <w:sz w:val="24"/>
        </w:rPr>
        <w:t xml:space="preserve">, vol. 2018, Article </w:t>
      </w:r>
      <w:r>
        <w:rPr>
          <w:spacing w:val="-3"/>
          <w:sz w:val="24"/>
        </w:rPr>
        <w:t xml:space="preserve">ID </w:t>
      </w:r>
      <w:r>
        <w:rPr>
          <w:sz w:val="24"/>
        </w:rPr>
        <w:t xml:space="preserve">9653857, 9 pages, </w:t>
      </w:r>
      <w:r>
        <w:rPr>
          <w:b/>
          <w:bCs/>
          <w:sz w:val="24"/>
        </w:rPr>
        <w:t>2018</w:t>
      </w:r>
      <w:r>
        <w:rPr>
          <w:sz w:val="24"/>
        </w:rPr>
        <w:t>. doi:10.1155/2018/9653857.</w:t>
      </w:r>
      <w:r>
        <w:rPr>
          <w:b/>
          <w:sz w:val="24"/>
        </w:rPr>
        <w:t>(SCI-IF-</w:t>
      </w:r>
      <w:r>
        <w:rPr>
          <w:b/>
          <w:spacing w:val="-2"/>
          <w:sz w:val="24"/>
        </w:rPr>
        <w:t xml:space="preserve"> </w:t>
      </w:r>
      <w:r>
        <w:rPr>
          <w:rFonts w:hint="default"/>
          <w:b/>
          <w:spacing w:val="-2"/>
          <w:sz w:val="24"/>
          <w:lang w:val="en-US"/>
        </w:rPr>
        <w:t>1.984</w:t>
      </w:r>
      <w:r>
        <w:rPr>
          <w:b/>
          <w:sz w:val="24"/>
        </w:rPr>
        <w:t>)</w:t>
      </w:r>
    </w:p>
    <w:p>
      <w:pPr>
        <w:pStyle w:val="6"/>
        <w:numPr>
          <w:ilvl w:val="1"/>
          <w:numId w:val="1"/>
        </w:numPr>
        <w:tabs>
          <w:tab w:val="left" w:pos="840"/>
        </w:tabs>
        <w:spacing w:before="80" w:after="0" w:line="218" w:lineRule="auto"/>
        <w:ind w:left="839" w:right="940" w:hanging="360"/>
        <w:jc w:val="both"/>
        <w:rPr>
          <w:b/>
          <w:sz w:val="24"/>
        </w:rPr>
      </w:pPr>
      <w:r>
        <w:rPr>
          <w:rFonts w:hint="default"/>
          <w:b/>
          <w:bCs/>
          <w:color w:val="0000FF"/>
          <w:sz w:val="24"/>
        </w:rPr>
        <w:t>Hassan, A</w:t>
      </w:r>
      <w:r>
        <w:rPr>
          <w:rFonts w:hint="default"/>
          <w:color w:val="0000FF"/>
          <w:sz w:val="24"/>
        </w:rPr>
        <w:t>.,</w:t>
      </w:r>
      <w:r>
        <w:rPr>
          <w:rFonts w:hint="default"/>
          <w:sz w:val="24"/>
        </w:rPr>
        <w:t xml:space="preserve"> Chen Qi bing and Jiang Tao (2019). Brainwave measurements for lay activities with real and artificial ornamental plants. Eur.J.Hortic.Sci. 84(4), 199-205.</w:t>
      </w:r>
      <w:r>
        <w:rPr>
          <w:rFonts w:hint="default"/>
          <w:sz w:val="24"/>
          <w:lang w:val="en-US"/>
        </w:rPr>
        <w:t xml:space="preserve"> </w:t>
      </w:r>
      <w:r>
        <w:rPr>
          <w:rFonts w:hint="default"/>
          <w:sz w:val="24"/>
        </w:rPr>
        <w:t>DOI: 10.17660/eJHS.2019/84.4.1</w:t>
      </w:r>
      <w:r>
        <w:rPr>
          <w:rFonts w:hint="default"/>
          <w:sz w:val="24"/>
          <w:lang w:val="en-US"/>
        </w:rPr>
        <w:t xml:space="preserve"> </w:t>
      </w:r>
      <w:r>
        <w:rPr>
          <w:rFonts w:hint="default"/>
          <w:sz w:val="24"/>
        </w:rPr>
        <w:t>https://doi.org/10.17660/eJHS.</w:t>
      </w:r>
      <w:r>
        <w:rPr>
          <w:rFonts w:hint="default"/>
          <w:b/>
          <w:bCs/>
          <w:sz w:val="24"/>
        </w:rPr>
        <w:t>2019</w:t>
      </w:r>
      <w:r>
        <w:rPr>
          <w:rFonts w:hint="default"/>
          <w:sz w:val="24"/>
        </w:rPr>
        <w:t>/84.4.1</w:t>
      </w:r>
      <w:r>
        <w:rPr>
          <w:b/>
          <w:sz w:val="24"/>
        </w:rPr>
        <w:t>European journal of horticultural science (SCI-IF- 0.</w:t>
      </w:r>
      <w:r>
        <w:rPr>
          <w:rFonts w:hint="default"/>
          <w:b/>
          <w:sz w:val="24"/>
          <w:lang w:val="en-US"/>
        </w:rPr>
        <w:t>726</w:t>
      </w:r>
      <w:r>
        <w:rPr>
          <w:b/>
          <w:sz w:val="24"/>
        </w:rPr>
        <w:t>)</w:t>
      </w:r>
    </w:p>
    <w:p>
      <w:pPr>
        <w:pStyle w:val="6"/>
        <w:numPr>
          <w:ilvl w:val="1"/>
          <w:numId w:val="1"/>
        </w:numPr>
        <w:tabs>
          <w:tab w:val="left" w:pos="900"/>
        </w:tabs>
        <w:spacing w:before="75" w:after="0" w:line="216" w:lineRule="auto"/>
        <w:ind w:left="839" w:right="947" w:hanging="360"/>
        <w:jc w:val="both"/>
        <w:rPr>
          <w:b/>
          <w:sz w:val="24"/>
        </w:rPr>
      </w:pPr>
      <w:r>
        <w:rPr>
          <w:b/>
          <w:color w:val="0000FF"/>
          <w:sz w:val="24"/>
        </w:rPr>
        <w:t>Hassan, Ahmad</w:t>
      </w:r>
      <w:r>
        <w:rPr>
          <w:color w:val="0000FF"/>
          <w:sz w:val="24"/>
        </w:rPr>
        <w:t>,</w:t>
      </w:r>
      <w:r>
        <w:rPr>
          <w:sz w:val="24"/>
        </w:rPr>
        <w:t xml:space="preserve"> Chen Qibing, and Jiang Tao. "Physiological and psychological effects of gardening activity in older adults." </w:t>
      </w:r>
      <w:r>
        <w:rPr>
          <w:b/>
          <w:bCs/>
          <w:sz w:val="24"/>
        </w:rPr>
        <w:t>Geriatrics &amp; gerontology international</w:t>
      </w:r>
      <w:r>
        <w:rPr>
          <w:sz w:val="24"/>
        </w:rPr>
        <w:t xml:space="preserve"> (</w:t>
      </w:r>
      <w:r>
        <w:rPr>
          <w:b/>
          <w:bCs/>
          <w:sz w:val="24"/>
        </w:rPr>
        <w:t>2018</w:t>
      </w:r>
      <w:r>
        <w:rPr>
          <w:sz w:val="24"/>
        </w:rPr>
        <w:t>)</w:t>
      </w:r>
      <w:r>
        <w:rPr>
          <w:spacing w:val="50"/>
          <w:sz w:val="24"/>
        </w:rPr>
        <w:t xml:space="preserve"> </w:t>
      </w:r>
      <w:r>
        <w:rPr>
          <w:b/>
          <w:sz w:val="24"/>
        </w:rPr>
        <w:t>SCI-IF-2.</w:t>
      </w:r>
      <w:r>
        <w:rPr>
          <w:rFonts w:hint="default"/>
          <w:b/>
          <w:sz w:val="24"/>
          <w:lang w:val="en-US"/>
        </w:rPr>
        <w:t>118</w:t>
      </w:r>
      <w:r>
        <w:rPr>
          <w:b/>
          <w:sz w:val="24"/>
        </w:rPr>
        <w:t>.</w:t>
      </w:r>
    </w:p>
    <w:p>
      <w:pPr>
        <w:pStyle w:val="6"/>
        <w:numPr>
          <w:ilvl w:val="1"/>
          <w:numId w:val="1"/>
        </w:numPr>
        <w:tabs>
          <w:tab w:val="left" w:pos="840"/>
        </w:tabs>
        <w:spacing w:before="82" w:after="0" w:line="216" w:lineRule="auto"/>
        <w:ind w:left="839" w:right="941" w:hanging="360"/>
        <w:jc w:val="both"/>
        <w:rPr>
          <w:b/>
          <w:sz w:val="24"/>
        </w:rPr>
      </w:pPr>
      <w:r>
        <w:rPr>
          <w:b/>
          <w:color w:val="0000FF"/>
          <w:sz w:val="24"/>
        </w:rPr>
        <w:t>Hassan, A</w:t>
      </w:r>
      <w:r>
        <w:rPr>
          <w:color w:val="0000FF"/>
          <w:sz w:val="24"/>
        </w:rPr>
        <w:t xml:space="preserve">., </w:t>
      </w:r>
      <w:r>
        <w:rPr>
          <w:sz w:val="24"/>
        </w:rPr>
        <w:t xml:space="preserve">Tao, J., Bing, C.Q., Yinggao, L., Li, G., Jiang, M., Nian, L., and Bing-Yang, L., </w:t>
      </w:r>
      <w:r>
        <w:rPr>
          <w:b/>
          <w:bCs/>
          <w:sz w:val="24"/>
        </w:rPr>
        <w:t>2019</w:t>
      </w:r>
      <w:r>
        <w:rPr>
          <w:sz w:val="24"/>
        </w:rPr>
        <w:t xml:space="preserve">. Better mind, better work: effects of plants on adolescent mental stress as measured by EEG. </w:t>
      </w:r>
      <w:r>
        <w:rPr>
          <w:b/>
          <w:bCs/>
          <w:i/>
          <w:sz w:val="24"/>
        </w:rPr>
        <w:t>Hypertension Research</w:t>
      </w:r>
      <w:r>
        <w:rPr>
          <w:sz w:val="24"/>
        </w:rPr>
        <w:t xml:space="preserve">:1. </w:t>
      </w:r>
      <w:r>
        <w:rPr>
          <w:b/>
          <w:sz w:val="24"/>
        </w:rPr>
        <w:t>(Hypertension Research - Nature: SCI</w:t>
      </w:r>
      <w:r>
        <w:rPr>
          <w:b/>
          <w:spacing w:val="2"/>
          <w:sz w:val="24"/>
        </w:rPr>
        <w:t xml:space="preserve"> </w:t>
      </w:r>
      <w:r>
        <w:rPr>
          <w:b/>
          <w:sz w:val="24"/>
        </w:rPr>
        <w:t>IF=3.</w:t>
      </w:r>
      <w:r>
        <w:rPr>
          <w:rFonts w:hint="default"/>
          <w:b/>
          <w:sz w:val="24"/>
          <w:lang w:val="en-US"/>
        </w:rPr>
        <w:t>217</w:t>
      </w:r>
      <w:r>
        <w:rPr>
          <w:b/>
          <w:sz w:val="24"/>
        </w:rPr>
        <w:t>)</w:t>
      </w:r>
    </w:p>
    <w:p>
      <w:pPr>
        <w:pStyle w:val="6"/>
        <w:numPr>
          <w:ilvl w:val="1"/>
          <w:numId w:val="1"/>
        </w:numPr>
        <w:tabs>
          <w:tab w:val="left" w:pos="840"/>
        </w:tabs>
        <w:spacing w:before="82" w:after="0" w:line="216" w:lineRule="auto"/>
        <w:ind w:left="839" w:right="941" w:hanging="360"/>
        <w:jc w:val="both"/>
        <w:rPr>
          <w:rFonts w:hint="default" w:ascii="Times New Roman" w:hAnsi="Times New Roman" w:cs="Times New Roman"/>
          <w:b/>
          <w:sz w:val="24"/>
        </w:rPr>
      </w:pPr>
      <w:r>
        <w:rPr>
          <w:rFonts w:hint="default" w:ascii="Times New Roman" w:hAnsi="Times New Roman" w:eastAsia="SimSun" w:cs="Times New Roman"/>
          <w:b/>
          <w:bCs/>
          <w:color w:val="0000FF"/>
          <w:sz w:val="24"/>
          <w:szCs w:val="24"/>
        </w:rPr>
        <w:t>Hassan A</w:t>
      </w:r>
      <w:r>
        <w:rPr>
          <w:rFonts w:hint="default" w:ascii="Times New Roman" w:hAnsi="Times New Roman" w:eastAsia="SimSun" w:cs="Times New Roman"/>
          <w:color w:val="0000FF"/>
          <w:sz w:val="24"/>
          <w:szCs w:val="24"/>
        </w:rPr>
        <w:t>,</w:t>
      </w:r>
      <w:r>
        <w:rPr>
          <w:rFonts w:hint="default" w:ascii="Times New Roman" w:hAnsi="Times New Roman" w:eastAsia="SimSun" w:cs="Times New Roman"/>
          <w:sz w:val="24"/>
          <w:szCs w:val="24"/>
        </w:rPr>
        <w:t xml:space="preserve"> Qibing C, Yinggao L, et al. Psychological and physiological effects of viewing a money plant by older adults.</w:t>
      </w:r>
      <w:r>
        <w:rPr>
          <w:rFonts w:hint="default" w:ascii="Times New Roman" w:hAnsi="Times New Roman" w:eastAsia="SimSun" w:cs="Times New Roman"/>
          <w:b/>
          <w:bCs/>
          <w:sz w:val="24"/>
          <w:szCs w:val="24"/>
        </w:rPr>
        <w:t xml:space="preserve"> Brain Behav</w:t>
      </w:r>
      <w:r>
        <w:rPr>
          <w:rFonts w:hint="default" w:ascii="Times New Roman" w:hAnsi="Times New Roman" w:eastAsia="SimSun" w:cs="Times New Roman"/>
          <w:sz w:val="24"/>
          <w:szCs w:val="24"/>
        </w:rPr>
        <w:t xml:space="preserve">. 2019;00:e01359.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"https://doi.org/10.1002/brb3.1359"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https://doi.org/10.1002/brb3.1359</w:t>
      </w:r>
      <w:r>
        <w:rPr>
          <w:rFonts w:hint="default" w:ascii="Times New Roman" w:hAnsi="Times New Roman" w:eastAsia="SimSun" w:cs="Times New Roman"/>
          <w:sz w:val="24"/>
          <w:szCs w:val="24"/>
        </w:rPr>
        <w:fldChar w:fldCharType="end"/>
      </w:r>
      <w:r>
        <w:rPr>
          <w:rFonts w:hint="default" w:eastAsia="SimSun" w:cs="Times New Roman"/>
          <w:sz w:val="24"/>
          <w:szCs w:val="24"/>
          <w:lang w:val="en-US"/>
        </w:rPr>
        <w:t xml:space="preserve"> (</w:t>
      </w:r>
      <w:r>
        <w:rPr>
          <w:b/>
          <w:sz w:val="24"/>
        </w:rPr>
        <w:t>SCI</w:t>
      </w:r>
      <w:r>
        <w:rPr>
          <w:b/>
          <w:spacing w:val="2"/>
          <w:sz w:val="24"/>
        </w:rPr>
        <w:t xml:space="preserve"> </w:t>
      </w:r>
      <w:r>
        <w:rPr>
          <w:b/>
          <w:sz w:val="24"/>
        </w:rPr>
        <w:t>IF=</w:t>
      </w:r>
      <w:r>
        <w:rPr>
          <w:rFonts w:hint="default"/>
          <w:b/>
          <w:sz w:val="24"/>
          <w:lang w:val="en-US"/>
        </w:rPr>
        <w:t>2</w:t>
      </w:r>
      <w:r>
        <w:rPr>
          <w:b/>
          <w:sz w:val="24"/>
        </w:rPr>
        <w:t>.</w:t>
      </w:r>
      <w:r>
        <w:rPr>
          <w:rFonts w:hint="default"/>
          <w:b/>
          <w:sz w:val="24"/>
          <w:lang w:val="en-US"/>
        </w:rPr>
        <w:t>072)</w:t>
      </w:r>
    </w:p>
    <w:p>
      <w:pPr>
        <w:pStyle w:val="6"/>
        <w:numPr>
          <w:ilvl w:val="1"/>
          <w:numId w:val="1"/>
        </w:numPr>
        <w:tabs>
          <w:tab w:val="left" w:pos="840"/>
        </w:tabs>
        <w:spacing w:before="82" w:after="0" w:line="216" w:lineRule="auto"/>
        <w:ind w:left="839" w:right="941" w:hanging="360"/>
        <w:jc w:val="both"/>
        <w:rPr>
          <w:sz w:val="24"/>
        </w:rPr>
      </w:pPr>
      <w:r>
        <w:rPr>
          <w:rFonts w:hint="default" w:ascii="Times New Roman" w:hAnsi="Times New Roman"/>
          <w:b w:val="0"/>
          <w:bCs/>
          <w:sz w:val="24"/>
        </w:rPr>
        <w:t xml:space="preserve">Jiang, M., </w:t>
      </w:r>
      <w:r>
        <w:rPr>
          <w:rFonts w:hint="default" w:ascii="Times New Roman" w:hAnsi="Times New Roman"/>
          <w:b/>
          <w:bCs w:val="0"/>
          <w:color w:val="0000FF"/>
          <w:sz w:val="24"/>
        </w:rPr>
        <w:t>Hassan, A</w:t>
      </w:r>
      <w:r>
        <w:rPr>
          <w:rFonts w:hint="default" w:ascii="Times New Roman" w:hAnsi="Times New Roman"/>
          <w:b w:val="0"/>
          <w:bCs/>
          <w:color w:val="0000FF"/>
          <w:sz w:val="24"/>
        </w:rPr>
        <w:t>.,</w:t>
      </w:r>
      <w:r>
        <w:rPr>
          <w:rFonts w:hint="default" w:ascii="Times New Roman" w:hAnsi="Times New Roman"/>
          <w:b w:val="0"/>
          <w:bCs/>
          <w:sz w:val="24"/>
        </w:rPr>
        <w:t xml:space="preserve"> Chen, Q., &amp; Liu, Y. (</w:t>
      </w:r>
      <w:r>
        <w:rPr>
          <w:rFonts w:hint="default" w:ascii="Times New Roman" w:hAnsi="Times New Roman"/>
          <w:b/>
          <w:bCs w:val="0"/>
          <w:sz w:val="24"/>
        </w:rPr>
        <w:t>2019</w:t>
      </w:r>
      <w:r>
        <w:rPr>
          <w:rFonts w:hint="default" w:ascii="Times New Roman" w:hAnsi="Times New Roman"/>
          <w:b w:val="0"/>
          <w:bCs/>
          <w:sz w:val="24"/>
        </w:rPr>
        <w:t xml:space="preserve">). Effects of different landscape visual stimuli on psychophysiological responses in Chinese students. </w:t>
      </w:r>
      <w:r>
        <w:rPr>
          <w:rFonts w:hint="default" w:ascii="Times New Roman" w:hAnsi="Times New Roman"/>
          <w:b/>
          <w:bCs w:val="0"/>
          <w:sz w:val="24"/>
        </w:rPr>
        <w:t>Indoor and Built Environment</w:t>
      </w:r>
      <w:r>
        <w:rPr>
          <w:rFonts w:hint="default"/>
          <w:b/>
          <w:bCs w:val="0"/>
          <w:sz w:val="24"/>
          <w:lang w:val="en-US"/>
        </w:rPr>
        <w:t xml:space="preserve"> </w:t>
      </w:r>
      <w:r>
        <w:rPr>
          <w:b/>
          <w:sz w:val="24"/>
        </w:rPr>
        <w:t>SCI</w:t>
      </w:r>
      <w:r>
        <w:rPr>
          <w:b/>
          <w:spacing w:val="2"/>
          <w:sz w:val="24"/>
        </w:rPr>
        <w:t xml:space="preserve"> </w:t>
      </w:r>
      <w:r>
        <w:rPr>
          <w:b/>
          <w:sz w:val="24"/>
        </w:rPr>
        <w:t>IF=</w:t>
      </w:r>
      <w:r>
        <w:rPr>
          <w:rFonts w:hint="default"/>
          <w:b/>
          <w:sz w:val="24"/>
          <w:lang w:val="en-US"/>
        </w:rPr>
        <w:t>1</w:t>
      </w:r>
      <w:r>
        <w:rPr>
          <w:b/>
          <w:sz w:val="24"/>
        </w:rPr>
        <w:t>.</w:t>
      </w:r>
      <w:r>
        <w:rPr>
          <w:rFonts w:hint="default"/>
          <w:b/>
          <w:sz w:val="24"/>
          <w:lang w:val="en-US"/>
        </w:rPr>
        <w:t>367</w:t>
      </w:r>
      <w:r>
        <w:rPr>
          <w:rFonts w:hint="default" w:ascii="Times New Roman" w:hAnsi="Times New Roman"/>
          <w:b w:val="0"/>
          <w:bCs/>
          <w:sz w:val="24"/>
        </w:rPr>
        <w:t xml:space="preserve">. </w:t>
      </w:r>
      <w:r>
        <w:rPr>
          <w:rFonts w:hint="default" w:ascii="Times New Roman" w:hAnsi="Times New Roman"/>
          <w:b w:val="0"/>
          <w:bCs/>
          <w:sz w:val="24"/>
        </w:rPr>
        <w:fldChar w:fldCharType="begin"/>
      </w:r>
      <w:r>
        <w:rPr>
          <w:rFonts w:hint="default" w:ascii="Times New Roman" w:hAnsi="Times New Roman"/>
          <w:b w:val="0"/>
          <w:bCs/>
          <w:sz w:val="24"/>
        </w:rPr>
        <w:instrText xml:space="preserve"> HYPERLINK "https://doi.org/10.1177/1420326X19870578" </w:instrText>
      </w:r>
      <w:r>
        <w:rPr>
          <w:rFonts w:hint="default" w:ascii="Times New Roman" w:hAnsi="Times New Roman"/>
          <w:b w:val="0"/>
          <w:bCs/>
          <w:sz w:val="24"/>
        </w:rPr>
        <w:fldChar w:fldCharType="separate"/>
      </w:r>
      <w:r>
        <w:rPr>
          <w:rStyle w:val="4"/>
          <w:rFonts w:hint="default" w:ascii="Times New Roman" w:hAnsi="Times New Roman"/>
          <w:b w:val="0"/>
          <w:bCs/>
          <w:sz w:val="24"/>
        </w:rPr>
        <w:t>https://doi.org/10.1177/1420326X19870578</w:t>
      </w:r>
      <w:r>
        <w:rPr>
          <w:rFonts w:hint="default" w:ascii="Times New Roman" w:hAnsi="Times New Roman"/>
          <w:b w:val="0"/>
          <w:bCs/>
          <w:sz w:val="24"/>
        </w:rPr>
        <w:fldChar w:fldCharType="end"/>
      </w:r>
    </w:p>
    <w:p>
      <w:pPr>
        <w:pStyle w:val="6"/>
        <w:numPr>
          <w:ilvl w:val="1"/>
          <w:numId w:val="1"/>
        </w:numPr>
        <w:tabs>
          <w:tab w:val="left" w:pos="840"/>
        </w:tabs>
        <w:spacing w:before="82" w:after="0" w:line="216" w:lineRule="auto"/>
        <w:ind w:left="839" w:right="941" w:hanging="360"/>
        <w:jc w:val="both"/>
        <w:rPr>
          <w:sz w:val="24"/>
        </w:rPr>
      </w:pPr>
      <w:r>
        <w:rPr>
          <w:rFonts w:hint="default"/>
          <w:sz w:val="24"/>
        </w:rPr>
        <w:t xml:space="preserve">Jiang Tao, </w:t>
      </w:r>
      <w:r>
        <w:rPr>
          <w:rFonts w:hint="default"/>
          <w:b/>
          <w:bCs/>
          <w:color w:val="0000FF"/>
          <w:sz w:val="24"/>
        </w:rPr>
        <w:t>Ahmad Hassan</w:t>
      </w:r>
      <w:r>
        <w:rPr>
          <w:rFonts w:hint="default"/>
          <w:sz w:val="24"/>
          <w:lang w:val="en-US"/>
        </w:rPr>
        <w:t>,</w:t>
      </w:r>
      <w:r>
        <w:rPr>
          <w:rFonts w:hint="default"/>
          <w:sz w:val="24"/>
        </w:rPr>
        <w:t xml:space="preserve"> Chen Qibing, LIU YINGGAO3,Guo Li, Mingyan Jiang,Deng Li,Li Nian, Lv Bing-Yang, Zhong Ziqin</w:t>
      </w:r>
      <w:r>
        <w:rPr>
          <w:rFonts w:hint="default"/>
          <w:sz w:val="24"/>
          <w:lang w:val="en-US"/>
        </w:rPr>
        <w:t xml:space="preserve"> </w:t>
      </w:r>
      <w:r>
        <w:rPr>
          <w:rFonts w:hint="default"/>
          <w:b/>
          <w:bCs/>
          <w:sz w:val="24"/>
          <w:lang w:val="en-US"/>
        </w:rPr>
        <w:t>(2019)</w:t>
      </w:r>
      <w:r>
        <w:rPr>
          <w:rFonts w:hint="default"/>
          <w:sz w:val="24"/>
          <w:lang w:val="en-US"/>
        </w:rPr>
        <w:t>.</w:t>
      </w:r>
      <w:r>
        <w:rPr>
          <w:rFonts w:hint="default"/>
          <w:sz w:val="24"/>
        </w:rPr>
        <w:t>Psychological and physiological relaxation induced by nature- working with ornamental plants</w:t>
      </w:r>
      <w:r>
        <w:rPr>
          <w:rFonts w:hint="default"/>
          <w:sz w:val="24"/>
          <w:lang w:val="en-US"/>
        </w:rPr>
        <w:t>.</w:t>
      </w:r>
      <w:r>
        <w:rPr>
          <w:rFonts w:hint="default"/>
          <w:b/>
          <w:bCs/>
          <w:sz w:val="24"/>
          <w:lang w:val="en-US"/>
        </w:rPr>
        <w:t>Discrete Dynamics in Nature and Society SCI IF=0.973</w:t>
      </w:r>
      <w:r>
        <w:rPr>
          <w:rFonts w:hint="default"/>
          <w:b/>
          <w:bCs/>
          <w:sz w:val="24"/>
        </w:rPr>
        <w:t xml:space="preserve"> </w:t>
      </w:r>
      <w:r>
        <w:rPr>
          <w:rFonts w:hint="default"/>
          <w:b/>
          <w:bCs/>
          <w:sz w:val="24"/>
          <w:lang w:val="en-US"/>
        </w:rPr>
        <w:t xml:space="preserve"> (article in press)</w:t>
      </w:r>
    </w:p>
    <w:p>
      <w:pPr>
        <w:pStyle w:val="6"/>
        <w:numPr>
          <w:ilvl w:val="1"/>
          <w:numId w:val="1"/>
        </w:numPr>
        <w:tabs>
          <w:tab w:val="left" w:pos="840"/>
        </w:tabs>
        <w:spacing w:before="82" w:after="0" w:line="216" w:lineRule="auto"/>
        <w:ind w:left="839" w:right="941" w:hanging="360"/>
        <w:jc w:val="both"/>
        <w:rPr>
          <w:sz w:val="24"/>
        </w:rPr>
      </w:pPr>
      <w:r>
        <w:rPr>
          <w:rFonts w:hint="default"/>
          <w:b/>
          <w:bCs/>
          <w:color w:val="0000FF"/>
          <w:sz w:val="24"/>
        </w:rPr>
        <w:t xml:space="preserve">Ahmad Hassan, </w:t>
      </w:r>
      <w:r>
        <w:rPr>
          <w:rFonts w:hint="default"/>
          <w:b w:val="0"/>
          <w:bCs w:val="0"/>
          <w:sz w:val="24"/>
        </w:rPr>
        <w:t>Chen Qibing, Liu Yinggao,Jiang Tao,Guo Li, Mingyan Jiang,Li Nian, Lv Bing-Yang, Liu Shiliang</w:t>
      </w:r>
      <w:r>
        <w:rPr>
          <w:rFonts w:hint="default"/>
          <w:b w:val="0"/>
          <w:bCs w:val="0"/>
          <w:sz w:val="24"/>
          <w:lang w:val="en-US"/>
        </w:rPr>
        <w:t>.Do plants affect brainwaves?Effect of indoor plants in work environment on mental stress.4.</w:t>
      </w:r>
      <w:r>
        <w:rPr>
          <w:rFonts w:hint="default"/>
          <w:b/>
          <w:bCs/>
          <w:color w:val="000000" w:themeColor="text1"/>
          <w:sz w:val="24"/>
          <w:lang w:val="en-US"/>
          <w14:textFill>
            <w14:solidFill>
              <w14:schemeClr w14:val="tx1"/>
            </w14:solidFill>
          </w14:textFill>
        </w:rPr>
        <w:t>European journal of horticultural science (SCI-IF- 0.726) (article in press)</w:t>
      </w:r>
    </w:p>
    <w:p>
      <w:pPr>
        <w:pStyle w:val="6"/>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spacing w:before="1"/>
        <w:ind w:left="119" w:right="0" w:firstLine="0"/>
        <w:jc w:val="both"/>
        <w:rPr>
          <w:rFonts w:hint="default"/>
          <w:b/>
          <w:sz w:val="28"/>
          <w:u w:val="single"/>
          <w:lang w:val="en-US"/>
        </w:rPr>
      </w:pPr>
      <w:r>
        <w:rPr>
          <w:b/>
          <w:sz w:val="28"/>
          <w:u w:val="single"/>
        </w:rPr>
        <w:t>Publications</w:t>
      </w:r>
      <w:r>
        <w:rPr>
          <w:rFonts w:hint="default"/>
          <w:b/>
          <w:sz w:val="28"/>
          <w:u w:val="single"/>
          <w:lang w:val="en-US"/>
        </w:rPr>
        <w:t xml:space="preserve"> without impact factor</w:t>
      </w:r>
    </w:p>
    <w:p>
      <w:pPr>
        <w:pStyle w:val="6"/>
        <w:widowControl w:val="0"/>
        <w:numPr>
          <w:ilvl w:val="0"/>
          <w:numId w:val="0"/>
        </w:numPr>
        <w:tabs>
          <w:tab w:val="left" w:pos="840"/>
        </w:tabs>
        <w:autoSpaceDE w:val="0"/>
        <w:autoSpaceDN w:val="0"/>
        <w:spacing w:before="82" w:after="0" w:line="216" w:lineRule="auto"/>
        <w:ind w:right="941" w:rightChars="0"/>
        <w:jc w:val="both"/>
        <w:rPr>
          <w:rFonts w:hint="default" w:ascii="Times New Roman" w:hAnsi="Times New Roman"/>
          <w:b w:val="0"/>
          <w:bCs/>
          <w:sz w:val="24"/>
        </w:rPr>
      </w:pPr>
    </w:p>
    <w:p>
      <w:pPr>
        <w:pStyle w:val="6"/>
        <w:numPr>
          <w:ilvl w:val="1"/>
          <w:numId w:val="1"/>
        </w:numPr>
        <w:tabs>
          <w:tab w:val="left" w:pos="782"/>
        </w:tabs>
        <w:spacing w:before="80" w:after="0" w:line="216" w:lineRule="auto"/>
        <w:ind w:left="839" w:right="948" w:hanging="360"/>
        <w:jc w:val="both"/>
        <w:rPr>
          <w:sz w:val="24"/>
        </w:rPr>
      </w:pPr>
      <w:r>
        <w:rPr>
          <w:sz w:val="24"/>
        </w:rPr>
        <w:t xml:space="preserve">Jiang, T., Li, J., Zhang, F., </w:t>
      </w:r>
      <w:r>
        <w:rPr>
          <w:b/>
          <w:color w:val="0000FF"/>
          <w:sz w:val="24"/>
        </w:rPr>
        <w:t>Hassan, A</w:t>
      </w:r>
      <w:r>
        <w:rPr>
          <w:color w:val="0000FF"/>
          <w:sz w:val="24"/>
        </w:rPr>
        <w:t>.</w:t>
      </w:r>
      <w:r>
        <w:rPr>
          <w:sz w:val="24"/>
        </w:rPr>
        <w:t>, &amp; Chen, Q. (</w:t>
      </w:r>
      <w:r>
        <w:rPr>
          <w:b/>
          <w:bCs/>
          <w:sz w:val="24"/>
        </w:rPr>
        <w:t>2016</w:t>
      </w:r>
      <w:r>
        <w:rPr>
          <w:sz w:val="24"/>
        </w:rPr>
        <w:t xml:space="preserve">). Linpan Community: a Framework of Protection and Development of Rural Landscape in Chengdu Plain. </w:t>
      </w:r>
      <w:r>
        <w:rPr>
          <w:b/>
          <w:bCs/>
          <w:sz w:val="24"/>
        </w:rPr>
        <w:t>Proceedings of the 2016 International Conference on Arts, Design and Contemporary Education</w:t>
      </w:r>
      <w:r>
        <w:rPr>
          <w:sz w:val="24"/>
        </w:rPr>
        <w:t>. doi:10.2991/icadce-16.2016.165.</w:t>
      </w:r>
    </w:p>
    <w:p>
      <w:pPr>
        <w:pStyle w:val="6"/>
        <w:numPr>
          <w:ilvl w:val="1"/>
          <w:numId w:val="1"/>
        </w:numPr>
        <w:tabs>
          <w:tab w:val="left" w:pos="893"/>
        </w:tabs>
        <w:spacing w:before="81" w:after="0" w:line="216" w:lineRule="auto"/>
        <w:ind w:left="839" w:right="948" w:hanging="360"/>
        <w:jc w:val="both"/>
        <w:rPr>
          <w:sz w:val="24"/>
        </w:rPr>
      </w:pPr>
      <w:r>
        <w:rPr>
          <w:sz w:val="24"/>
        </w:rPr>
        <w:t xml:space="preserve">Li, J.Z., Jiang, T., </w:t>
      </w:r>
      <w:r>
        <w:rPr>
          <w:b/>
          <w:color w:val="0000FF"/>
          <w:sz w:val="24"/>
        </w:rPr>
        <w:t>Ahmad, H</w:t>
      </w:r>
      <w:r>
        <w:rPr>
          <w:color w:val="0000FF"/>
          <w:sz w:val="24"/>
        </w:rPr>
        <w:t>.</w:t>
      </w:r>
      <w:r>
        <w:rPr>
          <w:sz w:val="24"/>
        </w:rPr>
        <w:t xml:space="preserve">, Sun, D.J. and Chen, Q.B., </w:t>
      </w:r>
      <w:r>
        <w:rPr>
          <w:b/>
          <w:bCs/>
          <w:sz w:val="24"/>
        </w:rPr>
        <w:t>2017</w:t>
      </w:r>
      <w:r>
        <w:rPr>
          <w:sz w:val="24"/>
        </w:rPr>
        <w:t>. The Enlightenment on the Construction of Urban Infrastructure in China from Dujiangyan Irrigation Project. In Applied Mechanics and Materials (Vol. 858, pp. 319-324). Trans Tech Publications.</w:t>
      </w:r>
    </w:p>
    <w:p>
      <w:pPr>
        <w:pStyle w:val="6"/>
        <w:widowControl w:val="0"/>
        <w:numPr>
          <w:ilvl w:val="0"/>
          <w:numId w:val="0"/>
        </w:numPr>
        <w:tabs>
          <w:tab w:val="left" w:pos="840"/>
        </w:tabs>
        <w:autoSpaceDE w:val="0"/>
        <w:autoSpaceDN w:val="0"/>
        <w:spacing w:before="82" w:after="0" w:line="216" w:lineRule="auto"/>
        <w:ind w:right="941" w:rightChars="0"/>
        <w:jc w:val="both"/>
        <w:rPr>
          <w:rFonts w:hint="default"/>
          <w:b/>
          <w:bCs/>
          <w:sz w:val="24"/>
        </w:rPr>
      </w:pP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DCABA"/>
    <w:multiLevelType w:val="multilevel"/>
    <w:tmpl w:val="59ADCABA"/>
    <w:lvl w:ilvl="0" w:tentative="0">
      <w:start w:val="0"/>
      <w:numFmt w:val="bullet"/>
      <w:lvlText w:val=""/>
      <w:lvlJc w:val="left"/>
      <w:pPr>
        <w:ind w:left="580" w:hanging="363"/>
      </w:pPr>
      <w:rPr>
        <w:rFonts w:hint="default" w:ascii="Symbol" w:hAnsi="Symbol" w:eastAsia="Symbol" w:cs="Symbol"/>
        <w:w w:val="100"/>
        <w:sz w:val="24"/>
        <w:szCs w:val="24"/>
        <w:lang w:val="en-US" w:eastAsia="en-US" w:bidi="en-US"/>
      </w:rPr>
    </w:lvl>
    <w:lvl w:ilvl="1" w:tentative="0">
      <w:start w:val="1"/>
      <w:numFmt w:val="decimal"/>
      <w:lvlText w:val="%2."/>
      <w:lvlJc w:val="left"/>
      <w:pPr>
        <w:ind w:left="839" w:hanging="360"/>
        <w:jc w:val="left"/>
      </w:pPr>
      <w:rPr>
        <w:rFonts w:hint="default"/>
        <w:b/>
        <w:bCs/>
        <w:spacing w:val="-7"/>
        <w:w w:val="97"/>
        <w:lang w:val="en-US" w:eastAsia="en-US" w:bidi="en-US"/>
      </w:rPr>
    </w:lvl>
    <w:lvl w:ilvl="2" w:tentative="0">
      <w:start w:val="0"/>
      <w:numFmt w:val="bullet"/>
      <w:lvlText w:val=""/>
      <w:lvlJc w:val="left"/>
      <w:pPr>
        <w:ind w:left="1206" w:hanging="360"/>
      </w:pPr>
      <w:rPr>
        <w:rFonts w:hint="default" w:ascii="Symbol" w:hAnsi="Symbol" w:eastAsia="Symbol" w:cs="Symbol"/>
        <w:w w:val="100"/>
        <w:sz w:val="24"/>
        <w:szCs w:val="24"/>
        <w:lang w:val="en-US" w:eastAsia="en-US" w:bidi="en-US"/>
      </w:rPr>
    </w:lvl>
    <w:lvl w:ilvl="3" w:tentative="0">
      <w:start w:val="0"/>
      <w:numFmt w:val="bullet"/>
      <w:lvlText w:val=""/>
      <w:lvlJc w:val="left"/>
      <w:pPr>
        <w:ind w:left="1300" w:hanging="360"/>
      </w:pPr>
      <w:rPr>
        <w:rFonts w:hint="default" w:ascii="Symbol" w:hAnsi="Symbol" w:eastAsia="Symbol" w:cs="Symbol"/>
        <w:w w:val="100"/>
        <w:sz w:val="24"/>
        <w:szCs w:val="24"/>
        <w:lang w:val="en-US" w:eastAsia="en-US" w:bidi="en-US"/>
      </w:rPr>
    </w:lvl>
    <w:lvl w:ilvl="4" w:tentative="0">
      <w:start w:val="0"/>
      <w:numFmt w:val="bullet"/>
      <w:lvlText w:val="•"/>
      <w:lvlJc w:val="left"/>
      <w:pPr>
        <w:ind w:left="2394" w:hanging="360"/>
      </w:pPr>
      <w:rPr>
        <w:rFonts w:hint="default"/>
        <w:lang w:val="en-US" w:eastAsia="en-US" w:bidi="en-US"/>
      </w:rPr>
    </w:lvl>
    <w:lvl w:ilvl="5" w:tentative="0">
      <w:start w:val="0"/>
      <w:numFmt w:val="bullet"/>
      <w:lvlText w:val="•"/>
      <w:lvlJc w:val="left"/>
      <w:pPr>
        <w:ind w:left="3488" w:hanging="360"/>
      </w:pPr>
      <w:rPr>
        <w:rFonts w:hint="default"/>
        <w:lang w:val="en-US" w:eastAsia="en-US" w:bidi="en-US"/>
      </w:rPr>
    </w:lvl>
    <w:lvl w:ilvl="6" w:tentative="0">
      <w:start w:val="0"/>
      <w:numFmt w:val="bullet"/>
      <w:lvlText w:val="•"/>
      <w:lvlJc w:val="left"/>
      <w:pPr>
        <w:ind w:left="4582" w:hanging="360"/>
      </w:pPr>
      <w:rPr>
        <w:rFonts w:hint="default"/>
        <w:lang w:val="en-US" w:eastAsia="en-US" w:bidi="en-US"/>
      </w:rPr>
    </w:lvl>
    <w:lvl w:ilvl="7" w:tentative="0">
      <w:start w:val="0"/>
      <w:numFmt w:val="bullet"/>
      <w:lvlText w:val="•"/>
      <w:lvlJc w:val="left"/>
      <w:pPr>
        <w:ind w:left="5677" w:hanging="360"/>
      </w:pPr>
      <w:rPr>
        <w:rFonts w:hint="default"/>
        <w:lang w:val="en-US" w:eastAsia="en-US" w:bidi="en-US"/>
      </w:rPr>
    </w:lvl>
    <w:lvl w:ilvl="8" w:tentative="0">
      <w:start w:val="0"/>
      <w:numFmt w:val="bullet"/>
      <w:lvlText w:val="•"/>
      <w:lvlJc w:val="left"/>
      <w:pPr>
        <w:ind w:left="6771"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3E6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en-US"/>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Times New Roman" w:hAnsi="Times New Roman" w:eastAsia="Times New Roman" w:cs="Times New Roman"/>
      <w:sz w:val="24"/>
      <w:szCs w:val="24"/>
      <w:lang w:val="en-US" w:eastAsia="en-US" w:bidi="en-US"/>
    </w:rPr>
  </w:style>
  <w:style w:type="character" w:styleId="4">
    <w:name w:val="Hyperlink"/>
    <w:basedOn w:val="3"/>
    <w:qFormat/>
    <w:uiPriority w:val="0"/>
    <w:rPr>
      <w:color w:val="0000FF"/>
      <w:u w:val="single"/>
    </w:rPr>
  </w:style>
  <w:style w:type="paragraph" w:styleId="6">
    <w:name w:val="List Paragraph"/>
    <w:basedOn w:val="1"/>
    <w:qFormat/>
    <w:uiPriority w:val="1"/>
    <w:pPr>
      <w:ind w:left="580" w:hanging="360"/>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2020-05-04T18:11:57Z</dcterms:created>
  <dc:creator>HP</dc:creator>
  <cp:lastModifiedBy>HP</cp:lastModifiedBy>
  <dcterms:modified xsi:type="dcterms:W3CDTF">2020-05-04T18:12:25Z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