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C148A" w14:textId="77777777" w:rsidR="000D5906" w:rsidRDefault="000D5906" w:rsidP="001E0E68">
      <w:pPr>
        <w:pStyle w:val="Default"/>
        <w:spacing w:line="276" w:lineRule="auto"/>
        <w:jc w:val="both"/>
        <w:rPr>
          <w:rFonts w:asciiTheme="majorBidi" w:hAnsiTheme="majorBidi" w:cstheme="majorBidi"/>
          <w:b/>
          <w:bCs/>
          <w:color w:val="auto"/>
          <w:sz w:val="28"/>
          <w:szCs w:val="28"/>
        </w:rPr>
      </w:pPr>
    </w:p>
    <w:p w14:paraId="0223D6AD" w14:textId="77777777" w:rsidR="000D5906" w:rsidRDefault="000D5906" w:rsidP="001E0E68">
      <w:pPr>
        <w:pStyle w:val="Default"/>
        <w:spacing w:line="276" w:lineRule="auto"/>
        <w:jc w:val="both"/>
        <w:rPr>
          <w:rFonts w:asciiTheme="majorBidi" w:hAnsiTheme="majorBidi" w:cstheme="majorBidi"/>
          <w:b/>
          <w:bCs/>
          <w:color w:val="auto"/>
          <w:sz w:val="28"/>
          <w:szCs w:val="28"/>
        </w:rPr>
      </w:pPr>
    </w:p>
    <w:p w14:paraId="1BAC2C14" w14:textId="33EF49A5" w:rsidR="000D5906" w:rsidRPr="000D5906" w:rsidRDefault="000D5906" w:rsidP="001E0E68">
      <w:pPr>
        <w:pStyle w:val="Default"/>
        <w:spacing w:line="276" w:lineRule="auto"/>
        <w:jc w:val="center"/>
        <w:rPr>
          <w:rFonts w:asciiTheme="majorBidi" w:hAnsiTheme="majorBidi" w:cstheme="majorBidi"/>
          <w:color w:val="auto"/>
          <w:sz w:val="32"/>
          <w:szCs w:val="32"/>
          <w:u w:val="single"/>
        </w:rPr>
      </w:pPr>
      <w:r w:rsidRPr="000D5906">
        <w:rPr>
          <w:rFonts w:asciiTheme="majorBidi" w:hAnsiTheme="majorBidi" w:cstheme="majorBidi"/>
          <w:b/>
          <w:bCs/>
          <w:color w:val="auto"/>
          <w:sz w:val="32"/>
          <w:szCs w:val="32"/>
          <w:u w:val="single"/>
        </w:rPr>
        <w:t>List of PUBLICATIONS</w:t>
      </w:r>
    </w:p>
    <w:p w14:paraId="3723BAF5" w14:textId="77777777" w:rsidR="000D5906" w:rsidRPr="004F6BA0" w:rsidRDefault="000D5906" w:rsidP="001E0E68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  <w:sz w:val="28"/>
          <w:szCs w:val="28"/>
        </w:rPr>
      </w:pPr>
    </w:p>
    <w:p w14:paraId="70C80B9D" w14:textId="77777777" w:rsidR="000D5906" w:rsidRPr="004F6BA0" w:rsidRDefault="000D5906" w:rsidP="001E0E68">
      <w:pPr>
        <w:pStyle w:val="Default"/>
        <w:numPr>
          <w:ilvl w:val="0"/>
          <w:numId w:val="10"/>
        </w:numPr>
        <w:spacing w:line="276" w:lineRule="auto"/>
        <w:ind w:left="0"/>
        <w:jc w:val="both"/>
        <w:rPr>
          <w:rFonts w:asciiTheme="majorBidi" w:hAnsiTheme="majorBidi" w:cstheme="majorBidi"/>
          <w:color w:val="auto"/>
        </w:rPr>
      </w:pPr>
      <w:r w:rsidRPr="004B0D18">
        <w:rPr>
          <w:rFonts w:asciiTheme="majorBidi" w:hAnsiTheme="majorBidi" w:cstheme="majorBidi"/>
          <w:b/>
          <w:bCs/>
          <w:color w:val="000000" w:themeColor="text1"/>
          <w:u w:val="single"/>
        </w:rPr>
        <w:t>El-</w:t>
      </w:r>
      <w:proofErr w:type="spellStart"/>
      <w:r w:rsidRPr="004B0D18">
        <w:rPr>
          <w:rFonts w:asciiTheme="majorBidi" w:hAnsiTheme="majorBidi" w:cstheme="majorBidi"/>
          <w:b/>
          <w:bCs/>
          <w:color w:val="000000" w:themeColor="text1"/>
          <w:u w:val="single"/>
        </w:rPr>
        <w:t>Sherbiny</w:t>
      </w:r>
      <w:proofErr w:type="spellEnd"/>
      <w:r w:rsidRPr="004B0D18">
        <w:rPr>
          <w:rFonts w:asciiTheme="majorBidi" w:hAnsiTheme="majorBidi" w:cstheme="majorBidi"/>
          <w:b/>
          <w:bCs/>
          <w:color w:val="000000" w:themeColor="text1"/>
          <w:u w:val="single"/>
        </w:rPr>
        <w:t>, H. R.,</w:t>
      </w:r>
      <w:r w:rsidRPr="004F6BA0">
        <w:rPr>
          <w:rFonts w:asciiTheme="majorBidi" w:hAnsiTheme="majorBidi" w:cstheme="majorBidi"/>
          <w:color w:val="000000" w:themeColor="text1"/>
        </w:rPr>
        <w:t xml:space="preserve"> Abdelnaby, E. A., El-</w:t>
      </w:r>
      <w:proofErr w:type="spellStart"/>
      <w:r w:rsidRPr="004F6BA0">
        <w:rPr>
          <w:rFonts w:asciiTheme="majorBidi" w:hAnsiTheme="majorBidi" w:cstheme="majorBidi"/>
          <w:color w:val="000000" w:themeColor="text1"/>
        </w:rPr>
        <w:t>Shahat</w:t>
      </w:r>
      <w:proofErr w:type="spellEnd"/>
      <w:r w:rsidRPr="004F6BA0">
        <w:rPr>
          <w:rFonts w:asciiTheme="majorBidi" w:hAnsiTheme="majorBidi" w:cstheme="majorBidi"/>
          <w:color w:val="000000" w:themeColor="text1"/>
        </w:rPr>
        <w:t xml:space="preserve">, K. H., </w:t>
      </w:r>
      <w:r w:rsidRPr="004F6BA0">
        <w:rPr>
          <w:rFonts w:ascii="Times New Roman" w:hAnsi="Times New Roman" w:cs="Times New Roman"/>
        </w:rPr>
        <w:t>Salem</w:t>
      </w:r>
      <w:r w:rsidRPr="004F6BA0">
        <w:rPr>
          <w:rFonts w:ascii="Times New Roman" w:hAnsi="Times New Roman" w:cs="Times New Roman"/>
          <w:lang w:val="es-SV"/>
        </w:rPr>
        <w:t xml:space="preserve">, N. Y., Ramadan E. S., </w:t>
      </w:r>
      <w:proofErr w:type="spellStart"/>
      <w:r w:rsidRPr="004F6BA0">
        <w:rPr>
          <w:rFonts w:ascii="Times New Roman" w:hAnsi="Times New Roman" w:cs="Times New Roman"/>
          <w:lang w:val="es-SV"/>
        </w:rPr>
        <w:t>Yehia</w:t>
      </w:r>
      <w:proofErr w:type="spellEnd"/>
      <w:r w:rsidRPr="004F6BA0">
        <w:rPr>
          <w:rFonts w:ascii="Times New Roman" w:hAnsi="Times New Roman" w:cs="Times New Roman"/>
          <w:lang w:val="es-SV"/>
        </w:rPr>
        <w:t xml:space="preserve">, S.G., </w:t>
      </w:r>
      <w:proofErr w:type="spellStart"/>
      <w:r w:rsidRPr="004F6BA0">
        <w:rPr>
          <w:rFonts w:ascii="Times New Roman" w:hAnsi="Times New Roman" w:cs="Times New Roman"/>
          <w:lang w:val="es-SV"/>
        </w:rPr>
        <w:t>Fathi</w:t>
      </w:r>
      <w:proofErr w:type="spellEnd"/>
      <w:r w:rsidRPr="004F6BA0">
        <w:rPr>
          <w:rFonts w:ascii="Times New Roman" w:hAnsi="Times New Roman" w:cs="Times New Roman"/>
          <w:lang w:val="es-SV"/>
        </w:rPr>
        <w:t xml:space="preserve"> M. (2022)</w:t>
      </w:r>
      <w:r w:rsidRPr="004F6BA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4F6BA0">
        <w:rPr>
          <w:rFonts w:asciiTheme="majorBidi" w:hAnsiTheme="majorBidi" w:cstheme="majorBidi"/>
        </w:rPr>
        <w:t>"</w:t>
      </w:r>
      <w:r w:rsidRPr="004F6BA0">
        <w:rPr>
          <w:rFonts w:asciiTheme="majorBidi" w:hAnsiTheme="majorBidi" w:cstheme="majorBidi"/>
          <w:color w:val="000000" w:themeColor="text1"/>
        </w:rPr>
        <w:t>Coenzyme Q10 Supplementation enhances testicular volume and hemodynamics, reproductive hormones, sperm quality, and seminal antioxidant capacity in goat bucks under summer hot humid conditions</w:t>
      </w:r>
      <w:r w:rsidRPr="004F6BA0">
        <w:rPr>
          <w:rFonts w:asciiTheme="majorBidi" w:hAnsiTheme="majorBidi" w:cstheme="majorBidi"/>
        </w:rPr>
        <w:t>"</w:t>
      </w:r>
      <w:r w:rsidRPr="004F6BA0">
        <w:rPr>
          <w:rFonts w:asciiTheme="majorBidi" w:hAnsiTheme="majorBidi" w:cstheme="majorBidi"/>
          <w:color w:val="000000" w:themeColor="text1"/>
        </w:rPr>
        <w:t xml:space="preserve">. </w:t>
      </w:r>
      <w:r w:rsidRPr="004B0D18">
        <w:rPr>
          <w:rFonts w:asciiTheme="majorBidi" w:hAnsiTheme="majorBidi" w:cstheme="majorBidi"/>
          <w:b/>
          <w:bCs/>
          <w:color w:val="000000" w:themeColor="text1"/>
        </w:rPr>
        <w:t>Veterinary Research Communications</w:t>
      </w:r>
      <w:r w:rsidRPr="004F6BA0">
        <w:rPr>
          <w:rFonts w:asciiTheme="majorBidi" w:hAnsiTheme="majorBidi" w:cstheme="majorBidi"/>
          <w:color w:val="000000" w:themeColor="text1"/>
        </w:rPr>
        <w:t>. (Accepted)</w:t>
      </w:r>
    </w:p>
    <w:p w14:paraId="4572723B" w14:textId="77777777" w:rsidR="000D5906" w:rsidRPr="004F6BA0" w:rsidRDefault="000D5906" w:rsidP="001E0E68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</w:p>
    <w:p w14:paraId="5295265C" w14:textId="42A3F60C" w:rsidR="000D5906" w:rsidRPr="004F6BA0" w:rsidRDefault="000D5906" w:rsidP="001E0E68">
      <w:pPr>
        <w:pStyle w:val="Default"/>
        <w:numPr>
          <w:ilvl w:val="0"/>
          <w:numId w:val="10"/>
        </w:numPr>
        <w:spacing w:line="360" w:lineRule="auto"/>
        <w:ind w:left="0"/>
        <w:jc w:val="both"/>
        <w:rPr>
          <w:rFonts w:asciiTheme="majorBidi" w:hAnsiTheme="majorBidi" w:cstheme="majorBidi"/>
          <w:color w:val="auto"/>
        </w:rPr>
      </w:pPr>
      <w:r w:rsidRPr="004F6BA0">
        <w:rPr>
          <w:rFonts w:asciiTheme="majorBidi" w:hAnsiTheme="majorBidi" w:cstheme="majorBidi"/>
          <w:b/>
          <w:bCs/>
          <w:u w:val="single"/>
        </w:rPr>
        <w:fldChar w:fldCharType="begin"/>
      </w:r>
      <w:r w:rsidRPr="004F6BA0">
        <w:rPr>
          <w:rFonts w:asciiTheme="majorBidi" w:hAnsiTheme="majorBidi" w:cstheme="majorBidi"/>
          <w:b/>
          <w:bCs/>
          <w:u w:val="single"/>
        </w:rPr>
        <w:instrText xml:space="preserve"> ADDIN EN.REFLIST </w:instrText>
      </w:r>
      <w:r w:rsidRPr="004F6BA0">
        <w:rPr>
          <w:rFonts w:asciiTheme="majorBidi" w:hAnsiTheme="majorBidi" w:cstheme="majorBidi"/>
          <w:b/>
          <w:bCs/>
          <w:u w:val="single"/>
        </w:rPr>
        <w:fldChar w:fldCharType="separate"/>
      </w:r>
      <w:r w:rsidRPr="004F6BA0">
        <w:rPr>
          <w:rFonts w:asciiTheme="majorBidi" w:hAnsiTheme="majorBidi" w:cstheme="majorBidi"/>
          <w:b/>
          <w:bCs/>
          <w:u w:val="single"/>
        </w:rPr>
        <w:t>El‐Sherbiny, H. R.,</w:t>
      </w:r>
      <w:r w:rsidRPr="004F6BA0">
        <w:rPr>
          <w:rFonts w:asciiTheme="majorBidi" w:hAnsiTheme="majorBidi" w:cstheme="majorBidi"/>
        </w:rPr>
        <w:t xml:space="preserve"> Samir, H., El‐Shalofy, A. S., Abdelnaby, E. A. (2022). "Exogenous L‐arginine administration improves uterine vascular perfusion, uteroplacental thickness, steroid concentrations, and nitric oxide levels in pregnant buffaloes under subtropical conditions" </w:t>
      </w:r>
      <w:r w:rsidRPr="004B0D18">
        <w:rPr>
          <w:rFonts w:asciiTheme="majorBidi" w:hAnsiTheme="majorBidi" w:cstheme="majorBidi"/>
          <w:b/>
          <w:bCs/>
        </w:rPr>
        <w:t>Reproduction in Domestic Animals</w:t>
      </w:r>
      <w:r w:rsidRPr="004F6BA0">
        <w:rPr>
          <w:rFonts w:asciiTheme="majorBidi" w:hAnsiTheme="majorBidi" w:cstheme="majorBidi"/>
        </w:rPr>
        <w:t xml:space="preserve"> 00, 1-10. doi: https://doi.org/10.1111/rda.14225</w:t>
      </w:r>
    </w:p>
    <w:p w14:paraId="7A7DAEB3" w14:textId="77777777" w:rsidR="001E0E68" w:rsidRDefault="000D5906" w:rsidP="001E0E68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</w:rPr>
      </w:pPr>
      <w:r w:rsidRPr="004F6BA0">
        <w:rPr>
          <w:rFonts w:asciiTheme="majorBidi" w:hAnsiTheme="majorBidi" w:cstheme="majorBidi"/>
          <w:b/>
          <w:bCs/>
          <w:color w:val="auto"/>
          <w:u w:val="single"/>
        </w:rPr>
        <w:fldChar w:fldCharType="end"/>
      </w:r>
    </w:p>
    <w:p w14:paraId="39F8DCA7" w14:textId="4AE62747" w:rsidR="000D5906" w:rsidRPr="004F6BA0" w:rsidRDefault="000D5906" w:rsidP="001E0E68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  <w:r w:rsidRPr="004F6BA0">
        <w:rPr>
          <w:rFonts w:asciiTheme="majorBidi" w:hAnsiTheme="majorBidi" w:cstheme="majorBidi"/>
          <w:b/>
          <w:bCs/>
          <w:u w:val="single"/>
        </w:rPr>
        <w:t>EL-</w:t>
      </w:r>
      <w:proofErr w:type="spellStart"/>
      <w:r w:rsidRPr="004F6BA0">
        <w:rPr>
          <w:rFonts w:asciiTheme="majorBidi" w:hAnsiTheme="majorBidi" w:cstheme="majorBidi"/>
          <w:b/>
          <w:bCs/>
          <w:u w:val="single"/>
        </w:rPr>
        <w:t>Sherbiny</w:t>
      </w:r>
      <w:proofErr w:type="spellEnd"/>
      <w:r w:rsidRPr="004F6BA0">
        <w:rPr>
          <w:rFonts w:asciiTheme="majorBidi" w:hAnsiTheme="majorBidi" w:cstheme="majorBidi"/>
          <w:b/>
          <w:bCs/>
          <w:u w:val="single"/>
        </w:rPr>
        <w:t>, H. R.,</w:t>
      </w:r>
      <w:r w:rsidRPr="004F6BA0">
        <w:rPr>
          <w:rFonts w:asciiTheme="majorBidi" w:hAnsiTheme="majorBidi" w:cstheme="majorBidi"/>
        </w:rPr>
        <w:t xml:space="preserve"> EL-</w:t>
      </w:r>
      <w:proofErr w:type="spellStart"/>
      <w:r w:rsidRPr="004F6BA0">
        <w:rPr>
          <w:rFonts w:asciiTheme="majorBidi" w:hAnsiTheme="majorBidi" w:cstheme="majorBidi"/>
        </w:rPr>
        <w:t>Shalofy</w:t>
      </w:r>
      <w:proofErr w:type="spellEnd"/>
      <w:r w:rsidRPr="004F6BA0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A. S.,</w:t>
      </w:r>
      <w:r w:rsidRPr="004F6BA0">
        <w:rPr>
          <w:rFonts w:asciiTheme="majorBidi" w:hAnsiTheme="majorBidi" w:cstheme="majorBidi"/>
        </w:rPr>
        <w:t xml:space="preserve"> Samir</w:t>
      </w:r>
      <w:r>
        <w:rPr>
          <w:rFonts w:asciiTheme="majorBidi" w:hAnsiTheme="majorBidi" w:cstheme="majorBidi"/>
        </w:rPr>
        <w:t xml:space="preserve">, </w:t>
      </w:r>
      <w:r w:rsidRPr="004F6BA0">
        <w:rPr>
          <w:rFonts w:asciiTheme="majorBidi" w:hAnsiTheme="majorBidi" w:cstheme="majorBidi"/>
        </w:rPr>
        <w:t xml:space="preserve">H. (2022). "Exogenous L-carnitine administration ameliorates the adverse effects of heat stress on testicular hemodynamics, echotexture, and total antioxidant capacity in rams" </w:t>
      </w:r>
      <w:r w:rsidRPr="004B0D18">
        <w:rPr>
          <w:rFonts w:asciiTheme="majorBidi" w:hAnsiTheme="majorBidi" w:cstheme="majorBidi"/>
          <w:b/>
          <w:bCs/>
        </w:rPr>
        <w:t>Frontiers in Veterinary Science</w:t>
      </w:r>
      <w:r w:rsidRPr="004F6BA0">
        <w:rPr>
          <w:rFonts w:asciiTheme="majorBidi" w:hAnsiTheme="majorBidi" w:cstheme="majorBidi"/>
        </w:rPr>
        <w:t xml:space="preserve"> </w:t>
      </w:r>
      <w:r w:rsidRPr="00437584">
        <w:rPr>
          <w:rFonts w:asciiTheme="majorBidi" w:hAnsiTheme="majorBidi" w:cstheme="majorBidi"/>
        </w:rPr>
        <w:t>9</w:t>
      </w:r>
      <w:r w:rsidRPr="004F6BA0">
        <w:rPr>
          <w:rFonts w:asciiTheme="majorBidi" w:hAnsiTheme="majorBidi" w:cstheme="majorBidi"/>
        </w:rPr>
        <w:t>: 860771. https:// doi.org/ 10.3389/fvets.2022.860771</w:t>
      </w:r>
    </w:p>
    <w:p w14:paraId="1B35D1FB" w14:textId="77777777" w:rsidR="000D5906" w:rsidRPr="004F6BA0" w:rsidRDefault="000D5906" w:rsidP="001E0E68">
      <w:pPr>
        <w:pStyle w:val="ListParagraph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14:paraId="7AC53F74" w14:textId="250DD028" w:rsidR="000D5906" w:rsidRDefault="000D5906" w:rsidP="001E0E68">
      <w:pPr>
        <w:pStyle w:val="ListParagraph"/>
        <w:numPr>
          <w:ilvl w:val="0"/>
          <w:numId w:val="10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sz w:val="24"/>
          <w:szCs w:val="24"/>
        </w:rPr>
        <w:t>Fadl, A. M., Abdelnaby</w:t>
      </w:r>
      <w:r>
        <w:rPr>
          <w:rFonts w:asciiTheme="majorBidi" w:hAnsiTheme="majorBidi" w:cstheme="majorBidi"/>
          <w:sz w:val="24"/>
          <w:szCs w:val="24"/>
        </w:rPr>
        <w:t>, E. A.,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Pr="000431EE">
        <w:rPr>
          <w:rFonts w:asciiTheme="majorBidi" w:hAnsiTheme="majorBidi" w:cstheme="majorBidi"/>
          <w:b/>
          <w:bCs/>
          <w:sz w:val="24"/>
          <w:szCs w:val="24"/>
          <w:u w:val="single"/>
        </w:rPr>
        <w:t>El‐</w:t>
      </w:r>
      <w:proofErr w:type="spellStart"/>
      <w:r w:rsidRPr="000431EE">
        <w:rPr>
          <w:rFonts w:asciiTheme="majorBidi" w:hAnsiTheme="majorBidi" w:cstheme="majorBidi"/>
          <w:b/>
          <w:bCs/>
          <w:sz w:val="24"/>
          <w:szCs w:val="24"/>
          <w:u w:val="single"/>
        </w:rPr>
        <w:t>Sherbiny</w:t>
      </w:r>
      <w:proofErr w:type="spellEnd"/>
      <w:r w:rsidRPr="000431EE">
        <w:rPr>
          <w:rFonts w:asciiTheme="majorBidi" w:hAnsiTheme="majorBidi" w:cstheme="majorBidi"/>
          <w:sz w:val="24"/>
          <w:szCs w:val="24"/>
          <w:u w:val="single"/>
        </w:rPr>
        <w:t xml:space="preserve">, </w:t>
      </w:r>
      <w:r w:rsidRPr="000431E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H. R. </w:t>
      </w:r>
      <w:r w:rsidRPr="004F6BA0">
        <w:rPr>
          <w:rFonts w:asciiTheme="majorBidi" w:hAnsiTheme="majorBidi" w:cstheme="majorBidi"/>
          <w:sz w:val="24"/>
          <w:szCs w:val="24"/>
        </w:rPr>
        <w:t xml:space="preserve">(2022). "Supplemental dietary zinc sulfate and folic acid combination improves testicular volume and hemodynamics, testosterone levels and semen quality in rams under heat stress conditions." 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Reproduction in Domestic Animals</w:t>
      </w:r>
      <w:r w:rsidRPr="004F6BA0">
        <w:rPr>
          <w:rFonts w:asciiTheme="majorBidi" w:hAnsiTheme="majorBidi" w:cstheme="majorBidi"/>
          <w:sz w:val="24"/>
          <w:szCs w:val="24"/>
        </w:rPr>
        <w:t xml:space="preserve"> 57: 567-576. </w:t>
      </w:r>
      <w:hyperlink r:id="rId5" w:history="1">
        <w:r w:rsidR="001E0E68" w:rsidRPr="00095A75">
          <w:rPr>
            <w:rStyle w:val="Hyperlink"/>
            <w:rFonts w:asciiTheme="majorBidi" w:hAnsiTheme="majorBidi" w:cstheme="majorBidi"/>
            <w:noProof/>
            <w:sz w:val="24"/>
            <w:szCs w:val="24"/>
          </w:rPr>
          <w:t>https://doi.org/10.1111/rda.14096</w:t>
        </w:r>
      </w:hyperlink>
    </w:p>
    <w:p w14:paraId="1DF74DB3" w14:textId="77777777" w:rsidR="001E0E68" w:rsidRPr="001E0E68" w:rsidRDefault="001E0E68" w:rsidP="001E0E68">
      <w:pPr>
        <w:pStyle w:val="ListParagraph"/>
        <w:ind w:left="0"/>
        <w:rPr>
          <w:rFonts w:asciiTheme="majorBidi" w:hAnsiTheme="majorBidi" w:cstheme="majorBidi"/>
          <w:sz w:val="24"/>
          <w:szCs w:val="24"/>
        </w:rPr>
      </w:pPr>
    </w:p>
    <w:p w14:paraId="1362C253" w14:textId="77777777" w:rsidR="001E0E68" w:rsidRPr="004F6BA0" w:rsidRDefault="001E0E68" w:rsidP="001E0E68">
      <w:pPr>
        <w:pStyle w:val="EndNoteBibliography"/>
        <w:numPr>
          <w:ilvl w:val="0"/>
          <w:numId w:val="10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 H. R.</w:t>
      </w:r>
      <w:r w:rsidRPr="004F6BA0">
        <w:rPr>
          <w:rFonts w:asciiTheme="majorBidi" w:hAnsiTheme="majorBidi" w:cstheme="majorBidi"/>
          <w:sz w:val="24"/>
          <w:szCs w:val="24"/>
          <w:u w:val="single"/>
        </w:rPr>
        <w:t>,</w:t>
      </w:r>
      <w:r w:rsidRPr="004F6BA0">
        <w:rPr>
          <w:rFonts w:asciiTheme="majorBidi" w:hAnsiTheme="majorBidi" w:cstheme="majorBidi"/>
          <w:sz w:val="24"/>
          <w:szCs w:val="24"/>
        </w:rPr>
        <w:t xml:space="preserve"> Samir, H., Fathi</w:t>
      </w:r>
      <w:r>
        <w:rPr>
          <w:rFonts w:asciiTheme="majorBidi" w:hAnsiTheme="majorBidi" w:cstheme="majorBidi"/>
          <w:sz w:val="24"/>
          <w:szCs w:val="24"/>
        </w:rPr>
        <w:t>, M.,</w:t>
      </w:r>
      <w:r w:rsidRPr="004F6BA0">
        <w:rPr>
          <w:rFonts w:asciiTheme="majorBidi" w:hAnsiTheme="majorBidi" w:cstheme="majorBidi"/>
          <w:sz w:val="24"/>
          <w:szCs w:val="24"/>
        </w:rPr>
        <w:t xml:space="preserve"> Abdelnaby E. A. (2022). Supplemental dietary curcumin improves testicular hemodynamics, testosterone levels, and semen quality in Baladi bucks in the non-breeding season. "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Theriogenology</w:t>
      </w:r>
      <w:r w:rsidRPr="004F6BA0">
        <w:rPr>
          <w:rFonts w:asciiTheme="majorBidi" w:hAnsiTheme="majorBidi" w:cstheme="majorBidi"/>
          <w:sz w:val="24"/>
          <w:szCs w:val="24"/>
        </w:rPr>
        <w:t xml:space="preserve"> 188: 100-107. https:// doi.org/ 10.1016/j.theriogenology.2022.05.020</w:t>
      </w:r>
    </w:p>
    <w:p w14:paraId="4EC59A55" w14:textId="77777777" w:rsidR="001E0E68" w:rsidRPr="004F6BA0" w:rsidRDefault="001E0E68" w:rsidP="001E0E68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4B684A0" w14:textId="15E3FB48" w:rsidR="001E0E68" w:rsidRPr="001E0E68" w:rsidRDefault="001E0E68" w:rsidP="001E0E68">
      <w:pPr>
        <w:pStyle w:val="EndNoteBibliography"/>
        <w:numPr>
          <w:ilvl w:val="0"/>
          <w:numId w:val="10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bookmarkStart w:id="0" w:name="_ENREF_4"/>
      <w:r w:rsidRPr="004F6BA0">
        <w:rPr>
          <w:rFonts w:asciiTheme="majorBidi" w:hAnsiTheme="majorBidi" w:cstheme="majorBidi"/>
          <w:sz w:val="24"/>
          <w:szCs w:val="24"/>
        </w:rPr>
        <w:t>Fathi, M., Salama,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sz w:val="24"/>
          <w:szCs w:val="24"/>
        </w:rPr>
        <w:t>A.</w:t>
      </w:r>
      <w:r>
        <w:rPr>
          <w:rFonts w:asciiTheme="majorBidi" w:hAnsiTheme="majorBidi" w:cstheme="majorBidi"/>
          <w:sz w:val="24"/>
          <w:szCs w:val="24"/>
        </w:rPr>
        <w:t>,</w:t>
      </w:r>
      <w:r w:rsidRPr="004F6BA0">
        <w:rPr>
          <w:rFonts w:asciiTheme="majorBidi" w:hAnsiTheme="majorBidi" w:cstheme="majorBidi"/>
          <w:sz w:val="24"/>
          <w:szCs w:val="24"/>
        </w:rPr>
        <w:t xml:space="preserve"> El-Shahat,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sz w:val="24"/>
          <w:szCs w:val="24"/>
        </w:rPr>
        <w:t>K.</w:t>
      </w:r>
      <w:r>
        <w:rPr>
          <w:rFonts w:asciiTheme="majorBidi" w:hAnsiTheme="majorBidi" w:cstheme="majorBidi"/>
          <w:sz w:val="24"/>
          <w:szCs w:val="24"/>
        </w:rPr>
        <w:t>,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El-Sherbiny,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H. R.,</w:t>
      </w:r>
      <w:r w:rsidRPr="004F6BA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sz w:val="24"/>
          <w:szCs w:val="24"/>
        </w:rPr>
        <w:t>Abdelnaby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4F6BA0">
        <w:rPr>
          <w:rFonts w:asciiTheme="majorBidi" w:hAnsiTheme="majorBidi" w:cstheme="majorBidi"/>
          <w:sz w:val="24"/>
          <w:szCs w:val="24"/>
        </w:rPr>
        <w:t xml:space="preserve">E. A. (2021). "Effect of melatonin supplementation during IVM of dromedary camel oocytes (Camelus dromedarius) on </w:t>
      </w:r>
      <w:r w:rsidRPr="004F6BA0">
        <w:rPr>
          <w:rFonts w:asciiTheme="majorBidi" w:hAnsiTheme="majorBidi" w:cstheme="majorBidi"/>
          <w:sz w:val="24"/>
          <w:szCs w:val="24"/>
        </w:rPr>
        <w:lastRenderedPageBreak/>
        <w:t xml:space="preserve">their maturation, fertilization, and developmental rates in vitro." 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Theriogenology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Pr="000431EE">
        <w:rPr>
          <w:rFonts w:asciiTheme="majorBidi" w:hAnsiTheme="majorBidi" w:cstheme="majorBidi"/>
          <w:bCs/>
          <w:sz w:val="24"/>
          <w:szCs w:val="24"/>
        </w:rPr>
        <w:t>172</w:t>
      </w:r>
      <w:r w:rsidRPr="004F6BA0">
        <w:rPr>
          <w:rFonts w:asciiTheme="majorBidi" w:hAnsiTheme="majorBidi" w:cstheme="majorBidi"/>
          <w:sz w:val="24"/>
          <w:szCs w:val="24"/>
        </w:rPr>
        <w:t>: 187-192.</w:t>
      </w:r>
      <w:bookmarkEnd w:id="0"/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hyperlink r:id="rId6" w:tgtFrame="_blank" w:tooltip="Persistent link using digital object identifier" w:history="1">
        <w:r w:rsidRPr="004F6BA0">
          <w:rPr>
            <w:rFonts w:asciiTheme="majorBidi" w:hAnsiTheme="majorBidi" w:cstheme="majorBidi"/>
            <w:sz w:val="24"/>
            <w:szCs w:val="24"/>
          </w:rPr>
          <w:t>https://doi.org/10.1016/j.theriogenology.2021.05.021</w:t>
        </w:r>
      </w:hyperlink>
    </w:p>
    <w:p w14:paraId="7C204AF6" w14:textId="77777777" w:rsidR="000D5906" w:rsidRPr="004F6BA0" w:rsidRDefault="000D5906" w:rsidP="001E0E68">
      <w:pPr>
        <w:pStyle w:val="EndNoteBibliography"/>
        <w:numPr>
          <w:ilvl w:val="0"/>
          <w:numId w:val="10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sz w:val="24"/>
          <w:szCs w:val="24"/>
        </w:rPr>
        <w:fldChar w:fldCharType="begin"/>
      </w:r>
      <w:r w:rsidRPr="004F6BA0">
        <w:rPr>
          <w:rFonts w:asciiTheme="majorBidi" w:hAnsiTheme="majorBidi" w:cstheme="majorBidi"/>
          <w:sz w:val="24"/>
          <w:szCs w:val="24"/>
        </w:rPr>
        <w:instrText xml:space="preserve"> ADDIN EN.REFLIST </w:instrText>
      </w:r>
      <w:r w:rsidRPr="004F6BA0">
        <w:rPr>
          <w:rFonts w:asciiTheme="majorBidi" w:hAnsiTheme="majorBidi" w:cstheme="majorBidi"/>
          <w:sz w:val="24"/>
          <w:szCs w:val="24"/>
        </w:rPr>
        <w:fldChar w:fldCharType="separate"/>
      </w:r>
      <w:bookmarkStart w:id="1" w:name="_ENREF_1"/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EL-Sherbiny, H.</w:t>
      </w:r>
      <w:r w:rsidRPr="004F6BA0">
        <w:rPr>
          <w:rFonts w:asciiTheme="majorBidi" w:hAnsiTheme="majorBidi" w:cstheme="majorBidi"/>
          <w:sz w:val="24"/>
          <w:szCs w:val="24"/>
        </w:rPr>
        <w:t xml:space="preserve">, K. EL-Shahat, A. Abo El‐Maaty and E. A. Abdelnaby (2022). "Ovarian and uterine haemodynamics and their relation to steroid hormonal levels in postpartum Egyptian buffaloes." 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Bulgarian Journal of Veterinary Medicine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bookmarkEnd w:id="1"/>
      <w:r w:rsidRPr="004B0D18">
        <w:rPr>
          <w:rFonts w:asciiTheme="majorBidi" w:hAnsiTheme="majorBidi" w:cstheme="majorBidi"/>
          <w:bCs/>
          <w:sz w:val="24"/>
          <w:szCs w:val="24"/>
        </w:rPr>
        <w:t>25</w:t>
      </w:r>
      <w:r w:rsidRPr="004F6BA0">
        <w:rPr>
          <w:rFonts w:asciiTheme="majorBidi" w:hAnsiTheme="majorBidi" w:cstheme="majorBidi"/>
          <w:b/>
          <w:sz w:val="24"/>
          <w:szCs w:val="24"/>
        </w:rPr>
        <w:t xml:space="preserve">: </w:t>
      </w:r>
      <w:r w:rsidRPr="004F6BA0">
        <w:rPr>
          <w:rFonts w:asciiTheme="majorBidi" w:hAnsiTheme="majorBidi" w:cstheme="majorBidi"/>
          <w:bCs/>
          <w:sz w:val="24"/>
          <w:szCs w:val="24"/>
        </w:rPr>
        <w:t xml:space="preserve">262-273. </w:t>
      </w:r>
      <w:r w:rsidRPr="004F6BA0">
        <w:rPr>
          <w:rFonts w:asciiTheme="majorBidi" w:hAnsiTheme="majorBidi" w:cstheme="majorBidi"/>
          <w:sz w:val="24"/>
          <w:szCs w:val="24"/>
        </w:rPr>
        <w:t>https:// doi.org/10.15547/bjvm.2020-0091</w:t>
      </w:r>
      <w:bookmarkStart w:id="2" w:name="_ENREF_2"/>
    </w:p>
    <w:p w14:paraId="7DE8A916" w14:textId="77777777" w:rsidR="000D5906" w:rsidRPr="004F6BA0" w:rsidRDefault="000D5906" w:rsidP="001E0E68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1ABBC95" w14:textId="77777777" w:rsidR="000D5906" w:rsidRPr="004F6BA0" w:rsidRDefault="000D5906" w:rsidP="001E0E68">
      <w:pPr>
        <w:pStyle w:val="EndNoteBibliography"/>
        <w:numPr>
          <w:ilvl w:val="0"/>
          <w:numId w:val="10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El-Sherbiny, H.,</w:t>
      </w:r>
      <w:r w:rsidRPr="004F6BA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sz w:val="24"/>
          <w:szCs w:val="24"/>
        </w:rPr>
        <w:t xml:space="preserve">Shahat, </w:t>
      </w:r>
      <w:r>
        <w:rPr>
          <w:rFonts w:asciiTheme="majorBidi" w:hAnsiTheme="majorBidi" w:cstheme="majorBidi"/>
          <w:sz w:val="24"/>
          <w:szCs w:val="24"/>
        </w:rPr>
        <w:t xml:space="preserve">A.,  </w:t>
      </w:r>
      <w:r w:rsidRPr="004F6BA0">
        <w:rPr>
          <w:rFonts w:asciiTheme="majorBidi" w:hAnsiTheme="majorBidi" w:cstheme="majorBidi"/>
          <w:sz w:val="24"/>
          <w:szCs w:val="24"/>
        </w:rPr>
        <w:t>Hedia,</w:t>
      </w:r>
      <w:r>
        <w:rPr>
          <w:rFonts w:asciiTheme="majorBidi" w:hAnsiTheme="majorBidi" w:cstheme="majorBidi"/>
          <w:sz w:val="24"/>
          <w:szCs w:val="24"/>
        </w:rPr>
        <w:t xml:space="preserve"> M.,</w:t>
      </w:r>
      <w:r w:rsidRPr="004F6BA0">
        <w:rPr>
          <w:rFonts w:asciiTheme="majorBidi" w:hAnsiTheme="majorBidi" w:cstheme="majorBidi"/>
          <w:sz w:val="24"/>
          <w:szCs w:val="24"/>
        </w:rPr>
        <w:t xml:space="preserve"> El-Shalofy</w:t>
      </w:r>
      <w:r>
        <w:rPr>
          <w:rFonts w:asciiTheme="majorBidi" w:hAnsiTheme="majorBidi" w:cstheme="majorBidi"/>
          <w:sz w:val="24"/>
          <w:szCs w:val="24"/>
        </w:rPr>
        <w:t>, A.</w:t>
      </w:r>
      <w:r w:rsidRPr="004F6BA0">
        <w:rPr>
          <w:rFonts w:asciiTheme="majorBidi" w:hAnsiTheme="majorBidi" w:cstheme="majorBidi"/>
          <w:sz w:val="24"/>
          <w:szCs w:val="24"/>
        </w:rPr>
        <w:t xml:space="preserve"> (2022). "Effect of sexual maturation on testicular morphometry and echotexture and their association with intratesticular blood flow in ossimi rams." 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Indian Journal of Small Ruminants (The)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Pr="004B0D18">
        <w:rPr>
          <w:rFonts w:asciiTheme="majorBidi" w:hAnsiTheme="majorBidi" w:cstheme="majorBidi"/>
          <w:bCs/>
          <w:sz w:val="24"/>
          <w:szCs w:val="24"/>
        </w:rPr>
        <w:t>28</w:t>
      </w:r>
      <w:r w:rsidRPr="004F6BA0">
        <w:rPr>
          <w:rFonts w:asciiTheme="majorBidi" w:hAnsiTheme="majorBidi" w:cstheme="majorBidi"/>
          <w:sz w:val="24"/>
          <w:szCs w:val="24"/>
        </w:rPr>
        <w:t>(1): 85-90.</w:t>
      </w:r>
      <w:bookmarkEnd w:id="2"/>
      <w:r w:rsidRPr="004F6BA0">
        <w:rPr>
          <w:rFonts w:asciiTheme="majorBidi" w:hAnsiTheme="majorBidi" w:cstheme="majorBidi"/>
          <w:sz w:val="24"/>
          <w:szCs w:val="24"/>
        </w:rPr>
        <w:t xml:space="preserve"> https:// doi.org/10.5958/0973-9718.2022.00034.4</w:t>
      </w:r>
      <w:bookmarkStart w:id="3" w:name="_ENREF_3"/>
    </w:p>
    <w:p w14:paraId="146E8942" w14:textId="77777777" w:rsidR="000D5906" w:rsidRPr="004F6BA0" w:rsidRDefault="000D5906" w:rsidP="001E0E68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F945661" w14:textId="77777777" w:rsidR="000D5906" w:rsidRPr="004F6BA0" w:rsidRDefault="000D5906" w:rsidP="001E0E68">
      <w:pPr>
        <w:pStyle w:val="EndNoteBibliography"/>
        <w:numPr>
          <w:ilvl w:val="0"/>
          <w:numId w:val="10"/>
        </w:numPr>
        <w:spacing w:after="0"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sz w:val="24"/>
          <w:szCs w:val="24"/>
        </w:rPr>
        <w:t>Fadl, A. M., Abdelnaby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4F6BA0">
        <w:rPr>
          <w:rFonts w:asciiTheme="majorBidi" w:hAnsiTheme="majorBidi" w:cstheme="majorBidi"/>
          <w:sz w:val="24"/>
          <w:szCs w:val="24"/>
        </w:rPr>
        <w:t>E. A.</w:t>
      </w:r>
      <w:r>
        <w:rPr>
          <w:rFonts w:asciiTheme="majorBidi" w:hAnsiTheme="majorBidi" w:cstheme="majorBidi"/>
          <w:sz w:val="24"/>
          <w:szCs w:val="24"/>
        </w:rPr>
        <w:t>,</w:t>
      </w:r>
      <w:r w:rsidRPr="004F6BA0">
        <w:rPr>
          <w:rFonts w:asciiTheme="majorBidi" w:hAnsiTheme="majorBidi" w:cstheme="majorBidi"/>
          <w:sz w:val="24"/>
          <w:szCs w:val="24"/>
        </w:rPr>
        <w:t xml:space="preserve">  </w:t>
      </w:r>
      <w:r w:rsidRPr="000431EE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El-Sherbiny,</w:t>
      </w:r>
      <w:r w:rsidRPr="000431EE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0431EE">
        <w:rPr>
          <w:rFonts w:asciiTheme="majorBidi" w:hAnsiTheme="majorBidi" w:cstheme="majorBidi"/>
          <w:b/>
          <w:bCs/>
          <w:sz w:val="24"/>
          <w:szCs w:val="24"/>
          <w:u w:val="single"/>
        </w:rPr>
        <w:t>H. R.</w:t>
      </w:r>
      <w:r w:rsidRPr="004F6BA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sz w:val="24"/>
          <w:szCs w:val="24"/>
        </w:rPr>
        <w:t xml:space="preserve">(2022). "INRA82 extender enhances semen quality in ram under cooled and cryopreserved stages." 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Asian Pacific Journal of Reproduction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b/>
          <w:sz w:val="24"/>
          <w:szCs w:val="24"/>
        </w:rPr>
        <w:t>11</w:t>
      </w:r>
      <w:r w:rsidRPr="004F6BA0">
        <w:rPr>
          <w:rFonts w:asciiTheme="majorBidi" w:hAnsiTheme="majorBidi" w:cstheme="majorBidi"/>
          <w:sz w:val="24"/>
          <w:szCs w:val="24"/>
        </w:rPr>
        <w:t>(2): 100.</w:t>
      </w:r>
      <w:bookmarkEnd w:id="3"/>
      <w:r w:rsidRPr="00437584">
        <w:rPr>
          <w:rFonts w:asciiTheme="majorBidi" w:hAnsiTheme="majorBidi" w:cstheme="majorBidi"/>
          <w:sz w:val="24"/>
          <w:szCs w:val="24"/>
        </w:rPr>
        <w:t>https://www.apjr.net/text.asp?2022/11/2/100/341117</w:t>
      </w:r>
    </w:p>
    <w:p w14:paraId="28C2CA4A" w14:textId="77777777" w:rsidR="000D5906" w:rsidRPr="004F6BA0" w:rsidRDefault="000D5906" w:rsidP="001E0E68">
      <w:pPr>
        <w:pStyle w:val="EndNoteBibliography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363E12E" w14:textId="77777777" w:rsidR="000D5906" w:rsidRPr="004F6BA0" w:rsidRDefault="000D5906" w:rsidP="001E0E68">
      <w:pPr>
        <w:pStyle w:val="EndNoteBibliography"/>
        <w:numPr>
          <w:ilvl w:val="0"/>
          <w:numId w:val="10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sz w:val="24"/>
          <w:szCs w:val="24"/>
        </w:rPr>
        <w:t>Fadl A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Abdelnaby E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El-seadawy I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Kotp M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El-Maaty A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M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 xml:space="preserve">, </w:t>
      </w: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 H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4F6BA0">
        <w:rPr>
          <w:rFonts w:asciiTheme="majorBidi" w:hAnsiTheme="majorBidi" w:cstheme="majorBidi"/>
          <w:sz w:val="24"/>
          <w:szCs w:val="24"/>
        </w:rPr>
        <w:t>(2022)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>Eco-friendly Synthesized Zinc Oxide Nanoparticles Improved Frozen-thawed Semen Quality and Antioxidant Capacity of Rams</w:t>
      </w:r>
      <w:r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 xml:space="preserve">. </w:t>
      </w:r>
      <w:r w:rsidRPr="008433E0">
        <w:rPr>
          <w:rFonts w:asciiTheme="majorBidi" w:hAnsiTheme="majorBidi" w:cstheme="majorBidi"/>
          <w:b/>
          <w:bCs/>
          <w:sz w:val="24"/>
          <w:szCs w:val="24"/>
        </w:rPr>
        <w:t>Journal of Advanced Veterinary Research</w:t>
      </w:r>
      <w:r w:rsidRPr="004F6BA0">
        <w:rPr>
          <w:rFonts w:asciiTheme="majorBidi" w:hAnsiTheme="majorBidi" w:cstheme="majorBidi"/>
          <w:sz w:val="24"/>
          <w:szCs w:val="24"/>
        </w:rPr>
        <w:t xml:space="preserve"> 12: 259-264. https://www.advetresearch.com/index.php/AVR/article/view/926</w:t>
      </w:r>
    </w:p>
    <w:p w14:paraId="29C25A6F" w14:textId="77777777" w:rsidR="000D5906" w:rsidRPr="004F6BA0" w:rsidRDefault="000D5906" w:rsidP="001E0E68">
      <w:pPr>
        <w:pStyle w:val="EndNoteBibliography"/>
        <w:numPr>
          <w:ilvl w:val="0"/>
          <w:numId w:val="10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sz w:val="24"/>
          <w:szCs w:val="24"/>
        </w:rPr>
        <w:t>Abdelnaby E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Yasin N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Abouelela Y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Rashad E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Daghash S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 xml:space="preserve">, </w:t>
      </w: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 H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4F6BA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sz w:val="24"/>
          <w:szCs w:val="24"/>
        </w:rPr>
        <w:t xml:space="preserve">(2022) </w:t>
      </w:r>
      <w:r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>Ovarian, uterine, and luteal vascular perfusions during follicular and luteal phases in the adult cyclic female rabbits with special orientation to their histological detection of hormone receptor</w:t>
      </w:r>
      <w:r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 xml:space="preserve">. 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BMC Veterinary Research</w:t>
      </w:r>
      <w:r w:rsidRPr="004F6BA0">
        <w:rPr>
          <w:rFonts w:asciiTheme="majorBidi" w:hAnsiTheme="majorBidi" w:cstheme="majorBidi"/>
          <w:sz w:val="24"/>
          <w:szCs w:val="24"/>
        </w:rPr>
        <w:t xml:space="preserve"> 18: 301. https://doi.org/10.1186/s12917-022-03390-6</w:t>
      </w:r>
    </w:p>
    <w:p w14:paraId="20141B0F" w14:textId="77777777" w:rsidR="000D5906" w:rsidRPr="004F6BA0" w:rsidRDefault="000D5906" w:rsidP="001E0E68">
      <w:pPr>
        <w:pStyle w:val="EndNoteBibliography"/>
        <w:numPr>
          <w:ilvl w:val="0"/>
          <w:numId w:val="10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sz w:val="24"/>
          <w:szCs w:val="24"/>
        </w:rPr>
        <w:t>Hashem N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 xml:space="preserve">, </w:t>
      </w: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 H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,</w:t>
      </w:r>
      <w:r w:rsidRPr="004F6BA0">
        <w:rPr>
          <w:rFonts w:asciiTheme="majorBidi" w:hAnsiTheme="majorBidi" w:cstheme="majorBidi"/>
          <w:sz w:val="24"/>
          <w:szCs w:val="24"/>
        </w:rPr>
        <w:t xml:space="preserve"> Fathi M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>, Abdelnaby</w:t>
      </w:r>
      <w:r>
        <w:rPr>
          <w:rFonts w:asciiTheme="majorBidi" w:hAnsiTheme="majorBidi" w:cstheme="majorBidi"/>
          <w:sz w:val="24"/>
          <w:szCs w:val="24"/>
        </w:rPr>
        <w:t>,</w:t>
      </w:r>
      <w:r w:rsidRPr="004F6BA0">
        <w:rPr>
          <w:rFonts w:asciiTheme="majorBidi" w:hAnsiTheme="majorBidi" w:cstheme="majorBidi"/>
          <w:sz w:val="24"/>
          <w:szCs w:val="24"/>
        </w:rPr>
        <w:t xml:space="preserve"> E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 xml:space="preserve"> (2022)</w:t>
      </w:r>
      <w:r>
        <w:rPr>
          <w:rFonts w:asciiTheme="majorBidi" w:hAnsiTheme="majorBidi" w:cstheme="majorBidi"/>
          <w:sz w:val="24"/>
          <w:szCs w:val="24"/>
        </w:rPr>
        <w:t>.</w:t>
      </w:r>
      <w:r w:rsidRPr="004F6BA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>Nanodelivery system for ovsynch protocol improves ovarian response, ovarian blood flow Doppler velocities, and hormonal profile of goats</w:t>
      </w:r>
      <w:r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 xml:space="preserve">. </w:t>
      </w:r>
      <w:r w:rsidRPr="004B0D18">
        <w:rPr>
          <w:rFonts w:asciiTheme="majorBidi" w:hAnsiTheme="majorBidi" w:cstheme="majorBidi"/>
          <w:b/>
          <w:bCs/>
          <w:sz w:val="24"/>
          <w:szCs w:val="24"/>
        </w:rPr>
        <w:t>Animals</w:t>
      </w:r>
      <w:r w:rsidRPr="004F6BA0">
        <w:rPr>
          <w:rFonts w:asciiTheme="majorBidi" w:hAnsiTheme="majorBidi" w:cstheme="majorBidi"/>
          <w:sz w:val="24"/>
          <w:szCs w:val="24"/>
        </w:rPr>
        <w:t xml:space="preserve"> 12: 1442. https:// doi.org/10.3390/ani12111442</w:t>
      </w:r>
    </w:p>
    <w:p w14:paraId="3E5ED3E8" w14:textId="77777777" w:rsidR="000D5906" w:rsidRPr="004F6BA0" w:rsidRDefault="000D5906" w:rsidP="001E0E68">
      <w:pPr>
        <w:pStyle w:val="EndNoteBibliography"/>
        <w:numPr>
          <w:ilvl w:val="0"/>
          <w:numId w:val="10"/>
        </w:numPr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El-Sherbiny H. R.,</w:t>
      </w:r>
      <w:r w:rsidRPr="004F6BA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F6BA0">
        <w:rPr>
          <w:rFonts w:asciiTheme="majorBidi" w:hAnsiTheme="majorBidi" w:cstheme="majorBidi"/>
          <w:sz w:val="24"/>
          <w:szCs w:val="24"/>
        </w:rPr>
        <w:t xml:space="preserve">Abou-Ahmed, M. M. and Ghallab A. M. (2016). </w:t>
      </w:r>
      <w:r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>Effect of conjugated linolenic acid isomer Cis-9; trans 11- on the quality of frozen-thawed ram semen</w:t>
      </w:r>
      <w:r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 xml:space="preserve">. </w:t>
      </w:r>
      <w:r w:rsidRPr="00E331FB">
        <w:rPr>
          <w:rFonts w:asciiTheme="majorBidi" w:hAnsiTheme="majorBidi" w:cstheme="majorBidi"/>
          <w:b/>
          <w:bCs/>
          <w:sz w:val="24"/>
          <w:szCs w:val="24"/>
        </w:rPr>
        <w:t>Veterinary Medical Journal-Giza</w:t>
      </w:r>
      <w:r w:rsidRPr="004F6BA0">
        <w:rPr>
          <w:rFonts w:asciiTheme="majorBidi" w:hAnsiTheme="majorBidi" w:cstheme="majorBidi"/>
          <w:sz w:val="24"/>
          <w:szCs w:val="24"/>
        </w:rPr>
        <w:t>.</w:t>
      </w:r>
    </w:p>
    <w:p w14:paraId="0C864FC6" w14:textId="728B4FCD" w:rsidR="000D5906" w:rsidRPr="004F6BA0" w:rsidRDefault="000D5906" w:rsidP="001E0E68">
      <w:pPr>
        <w:pStyle w:val="EndNoteBibliography"/>
        <w:numPr>
          <w:ilvl w:val="0"/>
          <w:numId w:val="10"/>
        </w:numPr>
        <w:spacing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val="zh-CN" w:eastAsia="zh-CN"/>
        </w:rPr>
      </w:pPr>
      <w:r w:rsidRPr="004F6BA0">
        <w:rPr>
          <w:rFonts w:asciiTheme="majorBidi" w:hAnsiTheme="majorBidi" w:cstheme="majorBidi"/>
          <w:b/>
          <w:bCs/>
          <w:sz w:val="24"/>
          <w:szCs w:val="24"/>
          <w:u w:val="single"/>
        </w:rPr>
        <w:t>El-Sherbiny H. R.,</w:t>
      </w:r>
      <w:r w:rsidRPr="004F6BA0">
        <w:rPr>
          <w:rFonts w:asciiTheme="majorBidi" w:hAnsiTheme="majorBidi" w:cstheme="majorBidi"/>
          <w:sz w:val="24"/>
          <w:szCs w:val="24"/>
        </w:rPr>
        <w:t xml:space="preserve"> Abou-Ahmed, M. M. and Ghallab A. M. (2016). </w:t>
      </w:r>
      <w:r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>Influence of linoleic acid acid supplementation on the quality of chilled and cryo-preserved ram semen</w:t>
      </w:r>
      <w:r>
        <w:rPr>
          <w:rFonts w:asciiTheme="majorBidi" w:hAnsiTheme="majorBidi" w:cstheme="majorBidi"/>
          <w:sz w:val="24"/>
          <w:szCs w:val="24"/>
        </w:rPr>
        <w:t>"</w:t>
      </w:r>
      <w:r w:rsidRPr="004F6BA0">
        <w:rPr>
          <w:rFonts w:asciiTheme="majorBidi" w:hAnsiTheme="majorBidi" w:cstheme="majorBidi"/>
          <w:sz w:val="24"/>
          <w:szCs w:val="24"/>
        </w:rPr>
        <w:t xml:space="preserve">. </w:t>
      </w:r>
      <w:r w:rsidRPr="00E331FB">
        <w:rPr>
          <w:rFonts w:asciiTheme="majorBidi" w:hAnsiTheme="majorBidi" w:cstheme="majorBidi"/>
          <w:b/>
          <w:bCs/>
          <w:sz w:val="24"/>
          <w:szCs w:val="24"/>
        </w:rPr>
        <w:t>Veterinary Medical Journal-Giza</w:t>
      </w:r>
      <w:r w:rsidRPr="004F6BA0">
        <w:rPr>
          <w:rFonts w:asciiTheme="majorBidi" w:hAnsiTheme="majorBidi" w:cstheme="majorBidi"/>
          <w:sz w:val="24"/>
          <w:szCs w:val="24"/>
        </w:rPr>
        <w:t>.</w:t>
      </w:r>
    </w:p>
    <w:p w14:paraId="3ED592F2" w14:textId="1B753EB2" w:rsidR="000D5906" w:rsidRPr="000D5906" w:rsidRDefault="000D5906" w:rsidP="001E0E68">
      <w:pPr>
        <w:pStyle w:val="ListParagraph"/>
        <w:tabs>
          <w:tab w:val="left" w:pos="142"/>
        </w:tabs>
        <w:spacing w:line="360" w:lineRule="auto"/>
        <w:ind w:left="0" w:right="227"/>
        <w:rPr>
          <w:rFonts w:asciiTheme="majorBidi" w:hAnsiTheme="majorBidi" w:cstheme="majorBidi"/>
          <w:sz w:val="24"/>
          <w:szCs w:val="24"/>
          <w:lang w:eastAsia="zh-CN"/>
        </w:rPr>
      </w:pPr>
    </w:p>
    <w:p w14:paraId="72F3BF24" w14:textId="22732715" w:rsidR="008414DF" w:rsidRPr="000D5906" w:rsidRDefault="000D5906" w:rsidP="001E0E68">
      <w:r w:rsidRPr="004F6BA0">
        <w:rPr>
          <w:rFonts w:asciiTheme="majorBidi" w:hAnsiTheme="majorBidi" w:cstheme="majorBidi"/>
        </w:rPr>
        <w:fldChar w:fldCharType="end"/>
      </w:r>
    </w:p>
    <w:sectPr w:rsidR="008414DF" w:rsidRPr="000D5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4BDA"/>
    <w:multiLevelType w:val="hybridMultilevel"/>
    <w:tmpl w:val="685AC4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BD7DBB"/>
    <w:multiLevelType w:val="hybridMultilevel"/>
    <w:tmpl w:val="99722A40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27726E89"/>
    <w:multiLevelType w:val="hybridMultilevel"/>
    <w:tmpl w:val="7CC409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5020F2"/>
    <w:multiLevelType w:val="hybridMultilevel"/>
    <w:tmpl w:val="3DDA4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0251E"/>
    <w:multiLevelType w:val="hybridMultilevel"/>
    <w:tmpl w:val="32844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701C6"/>
    <w:multiLevelType w:val="hybridMultilevel"/>
    <w:tmpl w:val="6A0A6A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77607"/>
    <w:multiLevelType w:val="hybridMultilevel"/>
    <w:tmpl w:val="5AD2BA9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795D50"/>
    <w:multiLevelType w:val="hybridMultilevel"/>
    <w:tmpl w:val="9594B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B309C"/>
    <w:multiLevelType w:val="hybridMultilevel"/>
    <w:tmpl w:val="3256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C1C71"/>
    <w:multiLevelType w:val="hybridMultilevel"/>
    <w:tmpl w:val="D39A5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387872">
    <w:abstractNumId w:val="8"/>
  </w:num>
  <w:num w:numId="2" w16cid:durableId="244850495">
    <w:abstractNumId w:val="7"/>
  </w:num>
  <w:num w:numId="3" w16cid:durableId="869949326">
    <w:abstractNumId w:val="5"/>
  </w:num>
  <w:num w:numId="4" w16cid:durableId="516119929">
    <w:abstractNumId w:val="9"/>
  </w:num>
  <w:num w:numId="5" w16cid:durableId="619798518">
    <w:abstractNumId w:val="0"/>
  </w:num>
  <w:num w:numId="6" w16cid:durableId="621305574">
    <w:abstractNumId w:val="2"/>
  </w:num>
  <w:num w:numId="7" w16cid:durableId="1849058947">
    <w:abstractNumId w:val="6"/>
  </w:num>
  <w:num w:numId="8" w16cid:durableId="1893616528">
    <w:abstractNumId w:val="1"/>
  </w:num>
  <w:num w:numId="9" w16cid:durableId="1319726545">
    <w:abstractNumId w:val="4"/>
  </w:num>
  <w:num w:numId="10" w16cid:durableId="1545944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0NDQ2MbYwMjYzsDRX0lEKTi0uzszPAykwqgUAQuV5zCwAAAA="/>
  </w:docVars>
  <w:rsids>
    <w:rsidRoot w:val="00D90B1B"/>
    <w:rsid w:val="000D5906"/>
    <w:rsid w:val="001E0E68"/>
    <w:rsid w:val="004D31F8"/>
    <w:rsid w:val="00D90B1B"/>
    <w:rsid w:val="00DA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D008F"/>
  <w15:docId w15:val="{15DF086D-3C11-4119-9714-3F8A62A8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9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D90B1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90B1B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D90B1B"/>
    <w:pPr>
      <w:ind w:left="720"/>
      <w:contextualSpacing/>
    </w:pPr>
  </w:style>
  <w:style w:type="paragraph" w:customStyle="1" w:styleId="Default">
    <w:name w:val="Default"/>
    <w:rsid w:val="000D590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59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theriogenology.2021.05.021" TargetMode="External"/><Relationship Id="rId5" Type="http://schemas.openxmlformats.org/officeDocument/2006/relationships/hyperlink" Target="https://doi.org/10.1111/rda.140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659</Words>
  <Characters>3760</Characters>
  <Application>Microsoft Office Word</Application>
  <DocSecurity>0</DocSecurity>
  <Lines>31</Lines>
  <Paragraphs>8</Paragraphs>
  <ScaleCrop>false</ScaleCrop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hossam Elsherbiny Ramadan Elsherbiny</cp:lastModifiedBy>
  <cp:revision>3</cp:revision>
  <dcterms:created xsi:type="dcterms:W3CDTF">2022-08-27T22:04:00Z</dcterms:created>
  <dcterms:modified xsi:type="dcterms:W3CDTF">2022-08-27T22:07:00Z</dcterms:modified>
</cp:coreProperties>
</file>