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9BB" w:rsidRPr="009459BB" w:rsidRDefault="009459BB">
      <w:pPr>
        <w:rPr>
          <w:b/>
        </w:rPr>
      </w:pPr>
      <w:r w:rsidRPr="009459BB">
        <w:rPr>
          <w:b/>
        </w:rPr>
        <w:t xml:space="preserve">Review for </w:t>
      </w:r>
      <w:r w:rsidRPr="009459BB">
        <w:rPr>
          <w:b/>
          <w:i/>
        </w:rPr>
        <w:t>Science, Religion and Culture</w:t>
      </w:r>
      <w:r w:rsidRPr="009459BB">
        <w:rPr>
          <w:b/>
        </w:rPr>
        <w:t>.</w:t>
      </w:r>
    </w:p>
    <w:p w:rsidR="00DA5722" w:rsidRDefault="009459BB">
      <w:r>
        <w:t>Comments on “Scandal of the Evangelical Mind: A Biblical and Scientific Critique of Young-Earth Creationism.”</w:t>
      </w:r>
    </w:p>
    <w:p w:rsidR="009459BB" w:rsidRDefault="009459BB">
      <w:r>
        <w:t>Sept. 17, 2014</w:t>
      </w:r>
    </w:p>
    <w:p w:rsidR="009459BB" w:rsidRDefault="009459BB"/>
    <w:p w:rsidR="009459BB" w:rsidRDefault="009459BB">
      <w:r>
        <w:t xml:space="preserve">Manuscript </w:t>
      </w:r>
      <w:r w:rsidR="00B171A1">
        <w:t xml:space="preserve">well-researched and </w:t>
      </w:r>
      <w:r>
        <w:t xml:space="preserve">worthy of acceptance, but there are many stylistic errors or awkward passages.  </w:t>
      </w:r>
    </w:p>
    <w:p w:rsidR="009459BB" w:rsidRDefault="009459BB"/>
    <w:p w:rsidR="009459BB" w:rsidRDefault="009459BB">
      <w:r w:rsidRPr="005B777B">
        <w:rPr>
          <w:b/>
        </w:rPr>
        <w:t>I.  Some initial article organization issues</w:t>
      </w:r>
      <w:r>
        <w:t>:</w:t>
      </w:r>
    </w:p>
    <w:p w:rsidR="009459BB" w:rsidRDefault="009459BB">
      <w:r>
        <w:tab/>
      </w:r>
      <w:r w:rsidRPr="005B777B">
        <w:rPr>
          <w:b/>
        </w:rPr>
        <w:t>A.</w:t>
      </w:r>
      <w:r>
        <w:t xml:space="preserve">  Many items listed in the “References” section are </w:t>
      </w:r>
      <w:r w:rsidRPr="00413988">
        <w:rPr>
          <w:u w:val="single"/>
        </w:rPr>
        <w:t>not referenced</w:t>
      </w:r>
      <w:r>
        <w:t>!!  Here is my list:</w:t>
      </w:r>
    </w:p>
    <w:p w:rsidR="009459BB" w:rsidRDefault="009459BB">
      <w:r>
        <w:tab/>
      </w:r>
      <w:r>
        <w:tab/>
        <w:t>Bailey, 1993</w:t>
      </w:r>
      <w:r>
        <w:tab/>
      </w:r>
      <w:r>
        <w:tab/>
        <w:t>Barton, 1984</w:t>
      </w:r>
      <w:r>
        <w:tab/>
      </w:r>
      <w:r>
        <w:tab/>
      </w:r>
      <w:proofErr w:type="spellStart"/>
      <w:r>
        <w:t>Blomberg</w:t>
      </w:r>
      <w:proofErr w:type="spellEnd"/>
      <w:r>
        <w:t>, 2014</w:t>
      </w:r>
    </w:p>
    <w:p w:rsidR="009459BB" w:rsidRDefault="009459BB">
      <w:r>
        <w:tab/>
      </w:r>
      <w:r>
        <w:tab/>
        <w:t>Bray, 1996</w:t>
      </w:r>
      <w:r>
        <w:tab/>
      </w:r>
      <w:r>
        <w:tab/>
        <w:t>Conn, 1988</w:t>
      </w:r>
      <w:r>
        <w:tab/>
      </w:r>
      <w:r>
        <w:tab/>
        <w:t>Craig, W. L. 2013</w:t>
      </w:r>
    </w:p>
    <w:p w:rsidR="009459BB" w:rsidRDefault="009459BB">
      <w:r>
        <w:tab/>
      </w:r>
      <w:r>
        <w:tab/>
      </w:r>
      <w:proofErr w:type="spellStart"/>
      <w:r>
        <w:t>Dembski</w:t>
      </w:r>
      <w:proofErr w:type="spellEnd"/>
      <w:r>
        <w:t xml:space="preserve">, </w:t>
      </w:r>
      <w:proofErr w:type="spellStart"/>
      <w:r>
        <w:t>Donn</w:t>
      </w:r>
      <w:proofErr w:type="spellEnd"/>
      <w:r>
        <w:t xml:space="preserve"> and Frederick, 2008</w:t>
      </w:r>
      <w:r>
        <w:tab/>
      </w:r>
      <w:r>
        <w:tab/>
        <w:t>Gordon, 2013</w:t>
      </w:r>
    </w:p>
    <w:p w:rsidR="009459BB" w:rsidRDefault="009459BB">
      <w:r>
        <w:tab/>
      </w:r>
      <w:r>
        <w:tab/>
        <w:t>Green, 1979</w:t>
      </w:r>
      <w:r>
        <w:tab/>
      </w:r>
      <w:r>
        <w:tab/>
        <w:t>Morris, H., 1974</w:t>
      </w:r>
      <w:r>
        <w:tab/>
        <w:t>Morris, J., 2007</w:t>
      </w:r>
    </w:p>
    <w:p w:rsidR="009459BB" w:rsidRDefault="009459BB">
      <w:r>
        <w:tab/>
      </w:r>
      <w:r>
        <w:tab/>
      </w:r>
      <w:proofErr w:type="spellStart"/>
      <w:r>
        <w:t>Ratzsch</w:t>
      </w:r>
      <w:proofErr w:type="spellEnd"/>
      <w:r>
        <w:t xml:space="preserve">, 1996 and </w:t>
      </w:r>
      <w:r>
        <w:tab/>
      </w:r>
      <w:proofErr w:type="spellStart"/>
      <w:r>
        <w:t>Ratzsch</w:t>
      </w:r>
      <w:proofErr w:type="spellEnd"/>
      <w:r>
        <w:t>, 2000</w:t>
      </w:r>
      <w:r>
        <w:tab/>
      </w:r>
      <w:r>
        <w:tab/>
        <w:t>Richards, 2010</w:t>
      </w:r>
    </w:p>
    <w:p w:rsidR="009459BB" w:rsidRDefault="009459BB">
      <w:r>
        <w:tab/>
      </w:r>
      <w:r>
        <w:tab/>
        <w:t>Ross, 2006</w:t>
      </w:r>
      <w:r>
        <w:tab/>
      </w:r>
      <w:r>
        <w:tab/>
        <w:t>Young and Stearley, 2008</w:t>
      </w:r>
    </w:p>
    <w:p w:rsidR="00FA3048" w:rsidRDefault="00FA3048"/>
    <w:p w:rsidR="009459BB" w:rsidRDefault="009459BB">
      <w:r>
        <w:tab/>
      </w:r>
      <w:r w:rsidRPr="005B777B">
        <w:rPr>
          <w:b/>
        </w:rPr>
        <w:t>B</w:t>
      </w:r>
      <w:r>
        <w:t>.  A handful of references need to be added; I will note these as I work through the text.</w:t>
      </w:r>
    </w:p>
    <w:p w:rsidR="005B777B" w:rsidRDefault="005B777B"/>
    <w:p w:rsidR="005B777B" w:rsidRDefault="005B777B">
      <w:r>
        <w:tab/>
      </w:r>
      <w:r w:rsidRPr="005B777B">
        <w:rPr>
          <w:b/>
        </w:rPr>
        <w:t>C.</w:t>
      </w:r>
      <w:r>
        <w:t xml:space="preserve">  The first half of the abstract has no counterpart in the early text of the article.  As it stands, </w:t>
      </w:r>
      <w:r>
        <w:tab/>
      </w:r>
      <w:r>
        <w:tab/>
      </w:r>
      <w:r>
        <w:tab/>
        <w:t xml:space="preserve">the abstract reads more like a “prologue”.  If the abstract is to remain as it reads now, </w:t>
      </w:r>
      <w:r>
        <w:tab/>
      </w:r>
      <w:r>
        <w:tab/>
      </w:r>
      <w:r>
        <w:tab/>
        <w:t xml:space="preserve">then there should be at least one paragraph added to the initial part of the Prologue </w:t>
      </w:r>
      <w:r>
        <w:tab/>
      </w:r>
      <w:r>
        <w:tab/>
      </w:r>
      <w:r>
        <w:tab/>
        <w:t xml:space="preserve">that matches the abstract.  Otherwise, change the abstract so as to reflect the </w:t>
      </w:r>
      <w:r>
        <w:tab/>
      </w:r>
      <w:r>
        <w:tab/>
      </w:r>
      <w:r>
        <w:tab/>
      </w:r>
      <w:r>
        <w:tab/>
        <w:t>composition of the present article.</w:t>
      </w:r>
    </w:p>
    <w:p w:rsidR="00406506" w:rsidRDefault="00406506" w:rsidP="00406506">
      <w:pPr>
        <w:ind w:left="720"/>
      </w:pPr>
      <w:r w:rsidRPr="00406506">
        <w:rPr>
          <w:b/>
        </w:rPr>
        <w:t>D</w:t>
      </w:r>
      <w:r>
        <w:t>.  Is there one author or more than one?  In several places in the text, the pronoun “we” is</w:t>
      </w:r>
      <w:r>
        <w:tab/>
      </w:r>
      <w:r>
        <w:tab/>
        <w:t>used; so I assume more than one.  However, on page 10, last paragraph, 4</w:t>
      </w:r>
      <w:r w:rsidRPr="00406506">
        <w:rPr>
          <w:vertAlign w:val="superscript"/>
        </w:rPr>
        <w:t>th</w:t>
      </w:r>
      <w:r>
        <w:t xml:space="preserve"> line, the</w:t>
      </w:r>
      <w:r>
        <w:tab/>
      </w:r>
      <w:r>
        <w:tab/>
        <w:t>pronoun “my” is used, which is singular.  Match these, please!</w:t>
      </w:r>
    </w:p>
    <w:p w:rsidR="0081550F" w:rsidRDefault="0081550F" w:rsidP="00406506">
      <w:pPr>
        <w:ind w:left="720"/>
      </w:pPr>
    </w:p>
    <w:p w:rsidR="0081550F" w:rsidRDefault="0081550F" w:rsidP="00406506">
      <w:pPr>
        <w:ind w:left="720"/>
      </w:pPr>
      <w:proofErr w:type="gramStart"/>
      <w:r>
        <w:t>E.  “</w:t>
      </w:r>
      <w:proofErr w:type="gramEnd"/>
      <w:r>
        <w:t xml:space="preserve">Young Earth Science” should always be hyphenated as “Young-Earth Science”; otherwise the </w:t>
      </w:r>
      <w:r>
        <w:tab/>
        <w:t xml:space="preserve">phrase can be construed as “Young Earth-science” as in a subject matter in high school. </w:t>
      </w:r>
    </w:p>
    <w:p w:rsidR="00910C90" w:rsidRDefault="00910C90" w:rsidP="00910C90">
      <w:pPr>
        <w:rPr>
          <w:b/>
        </w:rPr>
      </w:pPr>
    </w:p>
    <w:p w:rsidR="00420B8F" w:rsidRDefault="00420B8F" w:rsidP="00910C90">
      <w:pPr>
        <w:rPr>
          <w:b/>
        </w:rPr>
      </w:pPr>
    </w:p>
    <w:p w:rsidR="00910C90" w:rsidRDefault="00910C90" w:rsidP="00910C90">
      <w:r>
        <w:rPr>
          <w:b/>
        </w:rPr>
        <w:lastRenderedPageBreak/>
        <w:t>II</w:t>
      </w:r>
      <w:proofErr w:type="gramStart"/>
      <w:r>
        <w:rPr>
          <w:b/>
        </w:rPr>
        <w:t>.  Particular</w:t>
      </w:r>
      <w:proofErr w:type="gramEnd"/>
      <w:r>
        <w:rPr>
          <w:b/>
        </w:rPr>
        <w:t xml:space="preserve"> suggestions or notations of awkward word or phrase usage:</w:t>
      </w:r>
    </w:p>
    <w:p w:rsidR="00910C90" w:rsidRDefault="00910C90" w:rsidP="00910C90">
      <w:r>
        <w:tab/>
        <w:t>Page “0”:</w:t>
      </w:r>
    </w:p>
    <w:p w:rsidR="00910C90" w:rsidRDefault="00910C90" w:rsidP="00910C90">
      <w:r>
        <w:tab/>
      </w:r>
      <w:r>
        <w:tab/>
        <w:t>2</w:t>
      </w:r>
      <w:r w:rsidRPr="00910C90">
        <w:rPr>
          <w:vertAlign w:val="superscript"/>
        </w:rPr>
        <w:t>nd</w:t>
      </w:r>
      <w:r>
        <w:t xml:space="preserve"> paragraph, 10</w:t>
      </w:r>
      <w:r w:rsidRPr="00910C90">
        <w:rPr>
          <w:vertAlign w:val="superscript"/>
        </w:rPr>
        <w:t>th</w:t>
      </w:r>
      <w:r>
        <w:t xml:space="preserve"> line:  “when they fell into sin”.  Referent for “they” is unclear.  E.g., </w:t>
      </w:r>
      <w:r>
        <w:tab/>
      </w:r>
      <w:r>
        <w:tab/>
      </w:r>
      <w:r>
        <w:tab/>
      </w:r>
      <w:r>
        <w:tab/>
        <w:t xml:space="preserve">the sentence just prior to it uses “they” to refer to a group of people; the use of </w:t>
      </w:r>
      <w:r>
        <w:tab/>
      </w:r>
      <w:r>
        <w:tab/>
      </w:r>
      <w:r>
        <w:tab/>
      </w:r>
      <w:r>
        <w:tab/>
        <w:t xml:space="preserve">“they” in line 10 could be a repetition…this would yield an interesting </w:t>
      </w:r>
      <w:r>
        <w:tab/>
      </w:r>
      <w:r>
        <w:tab/>
      </w:r>
      <w:r>
        <w:tab/>
      </w:r>
      <w:r>
        <w:tab/>
      </w:r>
      <w:r>
        <w:tab/>
        <w:t>interpretation</w:t>
      </w:r>
      <w:proofErr w:type="gramStart"/>
      <w:r>
        <w:t>..</w:t>
      </w:r>
      <w:proofErr w:type="gramEnd"/>
    </w:p>
    <w:p w:rsidR="00910C90" w:rsidRDefault="00910C90" w:rsidP="00910C90">
      <w:r>
        <w:tab/>
        <w:t>Page 1:</w:t>
      </w:r>
      <w:r>
        <w:tab/>
      </w:r>
    </w:p>
    <w:p w:rsidR="000D4052" w:rsidRDefault="00910C90" w:rsidP="00910C90">
      <w:r>
        <w:tab/>
      </w:r>
      <w:r>
        <w:tab/>
      </w:r>
      <w:r w:rsidR="000D4052">
        <w:t>1</w:t>
      </w:r>
      <w:r w:rsidR="000D4052" w:rsidRPr="000D4052">
        <w:rPr>
          <w:vertAlign w:val="superscript"/>
        </w:rPr>
        <w:t>st</w:t>
      </w:r>
      <w:r w:rsidR="000D4052">
        <w:t xml:space="preserve"> par., 1</w:t>
      </w:r>
      <w:r w:rsidR="000D4052" w:rsidRPr="000D4052">
        <w:rPr>
          <w:vertAlign w:val="superscript"/>
        </w:rPr>
        <w:t>st</w:t>
      </w:r>
      <w:r w:rsidR="000D4052">
        <w:t xml:space="preserve"> line:  “young earth literalism” should be “young-earth literalism”.  This </w:t>
      </w:r>
      <w:r w:rsidR="000D4052">
        <w:tab/>
      </w:r>
      <w:r w:rsidR="000D4052">
        <w:tab/>
      </w:r>
      <w:r w:rsidR="000D4052">
        <w:tab/>
      </w:r>
      <w:r w:rsidR="000D4052">
        <w:tab/>
      </w:r>
      <w:r w:rsidR="000D4052">
        <w:tab/>
        <w:t xml:space="preserve">standard convention is consistently missed in the </w:t>
      </w:r>
      <w:proofErr w:type="spellStart"/>
      <w:r w:rsidR="000D4052">
        <w:t>m.s.</w:t>
      </w:r>
      <w:proofErr w:type="spellEnd"/>
    </w:p>
    <w:p w:rsidR="00910C90" w:rsidRDefault="00910C90" w:rsidP="000D4052">
      <w:pPr>
        <w:ind w:left="720" w:firstLine="720"/>
      </w:pPr>
      <w:r>
        <w:t>1</w:t>
      </w:r>
      <w:r w:rsidRPr="00910C90">
        <w:rPr>
          <w:vertAlign w:val="superscript"/>
        </w:rPr>
        <w:t>st</w:t>
      </w:r>
      <w:r>
        <w:t xml:space="preserve"> paragraph, 14</w:t>
      </w:r>
      <w:r w:rsidRPr="00910C90">
        <w:rPr>
          <w:vertAlign w:val="superscript"/>
        </w:rPr>
        <w:t>th</w:t>
      </w:r>
      <w:r>
        <w:t xml:space="preserve"> line:  “This second point is quite evident…”  Better to say, “The</w:t>
      </w:r>
      <w:r>
        <w:tab/>
      </w:r>
      <w:r>
        <w:tab/>
      </w:r>
      <w:r>
        <w:tab/>
      </w:r>
      <w:r>
        <w:tab/>
        <w:t>polemical character of the early chapters of Genesis is quite evident…”</w:t>
      </w:r>
    </w:p>
    <w:p w:rsidR="00910C90" w:rsidRDefault="00910C90" w:rsidP="00910C90">
      <w:r>
        <w:tab/>
      </w:r>
      <w:r>
        <w:tab/>
        <w:t>2</w:t>
      </w:r>
      <w:r w:rsidRPr="00910C90">
        <w:rPr>
          <w:vertAlign w:val="superscript"/>
        </w:rPr>
        <w:t>nd</w:t>
      </w:r>
      <w:r>
        <w:t xml:space="preserve"> paragraph, line 8.  The technical term, “evolutionary creationism” is used without </w:t>
      </w:r>
      <w:r>
        <w:tab/>
      </w:r>
      <w:r>
        <w:tab/>
      </w:r>
      <w:r>
        <w:tab/>
      </w:r>
      <w:r>
        <w:tab/>
        <w:t>some sort of definition or explanation.</w:t>
      </w:r>
    </w:p>
    <w:p w:rsidR="00910C90" w:rsidRDefault="00910C90" w:rsidP="00910C90">
      <w:r>
        <w:tab/>
      </w:r>
      <w:r>
        <w:tab/>
        <w:t>2</w:t>
      </w:r>
      <w:r w:rsidRPr="00910C90">
        <w:rPr>
          <w:vertAlign w:val="superscript"/>
        </w:rPr>
        <w:t>nd</w:t>
      </w:r>
      <w:r>
        <w:t xml:space="preserve"> par., line 12:  “As we shall see…”   Better to say, “As we shall attempt to</w:t>
      </w:r>
      <w:r>
        <w:tab/>
      </w:r>
      <w:r>
        <w:tab/>
      </w:r>
      <w:r>
        <w:tab/>
      </w:r>
      <w:r>
        <w:tab/>
      </w:r>
      <w:r>
        <w:tab/>
        <w:t>demonstrate…</w:t>
      </w:r>
      <w:proofErr w:type="gramStart"/>
      <w:r>
        <w:t>”  or</w:t>
      </w:r>
      <w:proofErr w:type="gramEnd"/>
      <w:r>
        <w:t xml:space="preserve"> just, “As we shall demonstrate…”</w:t>
      </w:r>
    </w:p>
    <w:p w:rsidR="00910C90" w:rsidRDefault="00910C90" w:rsidP="00910C90">
      <w:r>
        <w:tab/>
        <w:t>Page 2:  Section:  The Days of Creation.</w:t>
      </w:r>
    </w:p>
    <w:p w:rsidR="00910C90" w:rsidRDefault="00910C90" w:rsidP="00910C90">
      <w:r>
        <w:tab/>
      </w:r>
      <w:r>
        <w:tab/>
        <w:t>1</w:t>
      </w:r>
      <w:r w:rsidRPr="00910C90">
        <w:rPr>
          <w:vertAlign w:val="superscript"/>
        </w:rPr>
        <w:t>st</w:t>
      </w:r>
      <w:r>
        <w:t xml:space="preserve"> paragraph of this section:  line 4.  “Most young earth creationists believe that…</w:t>
      </w:r>
      <w:r w:rsidR="000D4052">
        <w:t>”</w:t>
      </w:r>
      <w:r>
        <w:tab/>
      </w:r>
      <w:r>
        <w:tab/>
      </w:r>
      <w:r>
        <w:tab/>
      </w:r>
      <w:r>
        <w:tab/>
      </w:r>
      <w:r w:rsidR="000D4052">
        <w:t xml:space="preserve">“young-earth” should be hyphenated.  </w:t>
      </w:r>
      <w:r w:rsidR="00F30CC0">
        <w:t>I’ll stop watching for this one.</w:t>
      </w:r>
    </w:p>
    <w:p w:rsidR="000D4052" w:rsidRDefault="000D4052" w:rsidP="00910C90">
      <w:r>
        <w:tab/>
      </w:r>
      <w:r>
        <w:tab/>
        <w:t>1</w:t>
      </w:r>
      <w:r w:rsidRPr="000D4052">
        <w:rPr>
          <w:vertAlign w:val="superscript"/>
        </w:rPr>
        <w:t>st</w:t>
      </w:r>
      <w:r>
        <w:t xml:space="preserve"> par., line 13, interjection, “—and it is problematic—</w:t>
      </w:r>
      <w:proofErr w:type="gramStart"/>
      <w:r>
        <w:t>“ is</w:t>
      </w:r>
      <w:proofErr w:type="gramEnd"/>
      <w:r>
        <w:t xml:space="preserve"> not necessary and confusing </w:t>
      </w:r>
      <w:r>
        <w:tab/>
      </w:r>
      <w:r>
        <w:tab/>
      </w:r>
      <w:r>
        <w:tab/>
      </w:r>
      <w:r>
        <w:tab/>
        <w:t>to discern what may be the argument here…</w:t>
      </w:r>
    </w:p>
    <w:p w:rsidR="0044769D" w:rsidRDefault="0044769D" w:rsidP="00910C90">
      <w:r>
        <w:tab/>
      </w:r>
      <w:r>
        <w:tab/>
        <w:t>1</w:t>
      </w:r>
      <w:r w:rsidRPr="0044769D">
        <w:rPr>
          <w:vertAlign w:val="superscript"/>
        </w:rPr>
        <w:t>st</w:t>
      </w:r>
      <w:r>
        <w:t xml:space="preserve"> paragraph of this section, continuing from bottom page 2 to top of page three. </w:t>
      </w:r>
      <w:r>
        <w:tab/>
      </w:r>
      <w:r>
        <w:tab/>
      </w:r>
      <w:r>
        <w:tab/>
      </w:r>
      <w:r>
        <w:tab/>
        <w:t>Inconsistent use of verbs for authors quoted.  Some verbs are present tense,</w:t>
      </w:r>
      <w:r>
        <w:tab/>
      </w:r>
      <w:r>
        <w:tab/>
      </w:r>
      <w:r>
        <w:tab/>
      </w:r>
      <w:r>
        <w:tab/>
        <w:t xml:space="preserve">others past.  E.g., “Augustine argued…”   and later, “In his work </w:t>
      </w:r>
      <w:r w:rsidRPr="0044769D">
        <w:rPr>
          <w:i/>
        </w:rPr>
        <w:t xml:space="preserve">De </w:t>
      </w:r>
      <w:proofErr w:type="spellStart"/>
      <w:r w:rsidRPr="0044769D">
        <w:rPr>
          <w:i/>
        </w:rPr>
        <w:t>Principiis</w:t>
      </w:r>
      <w:proofErr w:type="spellEnd"/>
      <w:r>
        <w:t xml:space="preserve"> he </w:t>
      </w:r>
      <w:r>
        <w:tab/>
      </w:r>
      <w:r>
        <w:tab/>
      </w:r>
      <w:r>
        <w:tab/>
      </w:r>
      <w:r>
        <w:tab/>
        <w:t>goes…”</w:t>
      </w:r>
    </w:p>
    <w:p w:rsidR="00EE19C0" w:rsidRDefault="00EE19C0" w:rsidP="00910C90">
      <w:r>
        <w:tab/>
        <w:t>Page 3, in the first paragraph (continued from preceding page):</w:t>
      </w:r>
    </w:p>
    <w:p w:rsidR="00EE19C0" w:rsidRDefault="00EE19C0" w:rsidP="00910C90">
      <w:r>
        <w:tab/>
      </w:r>
      <w:r>
        <w:tab/>
        <w:t xml:space="preserve">Give </w:t>
      </w:r>
      <w:proofErr w:type="spellStart"/>
      <w:r>
        <w:t>souce</w:t>
      </w:r>
      <w:proofErr w:type="spellEnd"/>
      <w:r>
        <w:t xml:space="preserve"> for the quote</w:t>
      </w:r>
      <w:r w:rsidR="004E5998">
        <w:t xml:space="preserve"> from Augustine </w:t>
      </w:r>
      <w:proofErr w:type="gramStart"/>
      <w:r w:rsidR="004E5998">
        <w:t>on  “</w:t>
      </w:r>
      <w:proofErr w:type="gramEnd"/>
      <w:r w:rsidR="004E5998">
        <w:t>What kind of days…”</w:t>
      </w:r>
    </w:p>
    <w:p w:rsidR="0005191D" w:rsidRDefault="0005191D" w:rsidP="00910C90">
      <w:r>
        <w:tab/>
      </w:r>
      <w:r>
        <w:tab/>
        <w:t>3</w:t>
      </w:r>
      <w:r w:rsidRPr="0005191D">
        <w:rPr>
          <w:vertAlign w:val="superscript"/>
        </w:rPr>
        <w:t>rd</w:t>
      </w:r>
      <w:r>
        <w:t xml:space="preserve"> paragraph:  “First, however</w:t>
      </w:r>
      <w:proofErr w:type="gramStart"/>
      <w:r>
        <w:t>,…</w:t>
      </w:r>
      <w:proofErr w:type="gramEnd"/>
      <w:r>
        <w:t>”   Would it be helpful to introduce a section title here?</w:t>
      </w:r>
    </w:p>
    <w:p w:rsidR="0005191D" w:rsidRDefault="0005191D" w:rsidP="00910C90">
      <w:r>
        <w:tab/>
      </w:r>
      <w:r>
        <w:tab/>
        <w:t>3</w:t>
      </w:r>
      <w:r w:rsidRPr="0005191D">
        <w:rPr>
          <w:vertAlign w:val="superscript"/>
        </w:rPr>
        <w:t>rd</w:t>
      </w:r>
      <w:r>
        <w:t xml:space="preserve"> paragraph, lines 5-6:  “The first six days of the creation week conclude…”</w:t>
      </w:r>
      <w:r>
        <w:tab/>
      </w:r>
      <w:r>
        <w:tab/>
      </w:r>
      <w:r>
        <w:tab/>
      </w:r>
      <w:r>
        <w:tab/>
      </w:r>
      <w:r>
        <w:tab/>
        <w:t xml:space="preserve">It would be </w:t>
      </w:r>
      <w:proofErr w:type="gramStart"/>
      <w:r>
        <w:t>more clear</w:t>
      </w:r>
      <w:proofErr w:type="gramEnd"/>
      <w:r>
        <w:t xml:space="preserve"> to say, “The first six days of the creation week </w:t>
      </w:r>
      <w:r w:rsidRPr="0005191D">
        <w:rPr>
          <w:u w:val="single"/>
        </w:rPr>
        <w:t>each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  <w:t>conclude…”</w:t>
      </w:r>
    </w:p>
    <w:p w:rsidR="00A6437A" w:rsidRDefault="00A6437A" w:rsidP="00910C90">
      <w:r>
        <w:tab/>
        <w:t>Page 4, topmost section:</w:t>
      </w:r>
    </w:p>
    <w:p w:rsidR="00A6437A" w:rsidRDefault="00A6437A" w:rsidP="00910C90">
      <w:r>
        <w:t xml:space="preserve">  </w:t>
      </w:r>
      <w:r>
        <w:tab/>
      </w:r>
      <w:r>
        <w:tab/>
        <w:t xml:space="preserve">Line 5:  “What should we </w:t>
      </w:r>
      <w:proofErr w:type="gramStart"/>
      <w:r>
        <w:t>make ,</w:t>
      </w:r>
      <w:proofErr w:type="gramEnd"/>
      <w:r>
        <w:t xml:space="preserve"> then, of the creation week that follows”  Let us begin</w:t>
      </w:r>
      <w:r>
        <w:tab/>
      </w:r>
      <w:r>
        <w:tab/>
      </w:r>
      <w:r>
        <w:tab/>
      </w:r>
      <w:r>
        <w:tab/>
        <w:t>with the seventh day…”</w:t>
      </w:r>
      <w:r>
        <w:tab/>
      </w:r>
    </w:p>
    <w:p w:rsidR="00A6437A" w:rsidRDefault="00A6437A" w:rsidP="00910C90">
      <w:r>
        <w:tab/>
      </w:r>
      <w:r>
        <w:tab/>
      </w:r>
      <w:r>
        <w:tab/>
        <w:t xml:space="preserve">Would help to have a paragraph break in between these two sentences.  </w:t>
      </w:r>
    </w:p>
    <w:p w:rsidR="00A6437A" w:rsidRDefault="00A6437A" w:rsidP="00910C90">
      <w:r>
        <w:lastRenderedPageBreak/>
        <w:tab/>
        <w:t xml:space="preserve">Page 4, first complete paragraph:  Line 7:  please add date for Collins reference.  </w:t>
      </w:r>
    </w:p>
    <w:p w:rsidR="001D0A4A" w:rsidRDefault="00A6437A" w:rsidP="00910C90">
      <w:r>
        <w:tab/>
      </w:r>
    </w:p>
    <w:p w:rsidR="00A6437A" w:rsidRDefault="00A6437A" w:rsidP="001D0A4A">
      <w:pPr>
        <w:ind w:firstLine="720"/>
      </w:pPr>
      <w:r>
        <w:t>Page 6, 1</w:t>
      </w:r>
      <w:r w:rsidRPr="00A6437A">
        <w:rPr>
          <w:vertAlign w:val="superscript"/>
        </w:rPr>
        <w:t>st</w:t>
      </w:r>
      <w:r>
        <w:t xml:space="preserve"> full paragraph, line one.  “Of course, Kline’s interpretation has its scholarly </w:t>
      </w:r>
      <w:r>
        <w:tab/>
      </w:r>
      <w:r>
        <w:tab/>
      </w:r>
      <w:r>
        <w:tab/>
      </w:r>
      <w:r>
        <w:tab/>
        <w:t xml:space="preserve">detractors.”  Who might these “scholarly detractors” be??  This is awkward.  Better to </w:t>
      </w:r>
      <w:r>
        <w:tab/>
      </w:r>
      <w:r>
        <w:tab/>
      </w:r>
      <w:r>
        <w:tab/>
        <w:t>state, “Of course, Kline’s interpretation can be disputed” or some such substitute.</w:t>
      </w:r>
    </w:p>
    <w:p w:rsidR="00C6197B" w:rsidRDefault="00C6197B" w:rsidP="00910C90">
      <w:r>
        <w:tab/>
        <w:t xml:space="preserve">Page 6, last line.  Herman </w:t>
      </w:r>
      <w:proofErr w:type="spellStart"/>
      <w:r>
        <w:t>Bavinck</w:t>
      </w:r>
      <w:proofErr w:type="spellEnd"/>
      <w:r>
        <w:t xml:space="preserve"> was an incredibly brilliant and thorough scholar.  Labelling him </w:t>
      </w:r>
      <w:r>
        <w:tab/>
      </w:r>
      <w:r>
        <w:tab/>
        <w:t>as “the Dutchman” is weird.  At least say, “</w:t>
      </w:r>
      <w:proofErr w:type="gramStart"/>
      <w:r>
        <w:t>the</w:t>
      </w:r>
      <w:proofErr w:type="gramEnd"/>
      <w:r>
        <w:t xml:space="preserve"> Dutch scholar, Herman </w:t>
      </w:r>
      <w:proofErr w:type="spellStart"/>
      <w:r>
        <w:t>Bavinck</w:t>
      </w:r>
      <w:proofErr w:type="spellEnd"/>
      <w:r>
        <w:t>”.</w:t>
      </w:r>
    </w:p>
    <w:p w:rsidR="00C6197B" w:rsidRDefault="00C6197B" w:rsidP="00910C90"/>
    <w:p w:rsidR="00C6197B" w:rsidRDefault="00C6197B" w:rsidP="00910C90">
      <w:r>
        <w:tab/>
        <w:t>Page 7, 1</w:t>
      </w:r>
      <w:r w:rsidRPr="00C6197B">
        <w:rPr>
          <w:vertAlign w:val="superscript"/>
        </w:rPr>
        <w:t>st</w:t>
      </w:r>
      <w:r>
        <w:t xml:space="preserve"> line:  “As he”.  Antecedent unclear.  </w:t>
      </w:r>
    </w:p>
    <w:p w:rsidR="00C6197B" w:rsidRDefault="00C6197B" w:rsidP="00910C90">
      <w:r>
        <w:tab/>
      </w:r>
      <w:r>
        <w:tab/>
        <w:t>Same line:  “the view”.  Best to say, “</w:t>
      </w:r>
      <w:proofErr w:type="gramStart"/>
      <w:r>
        <w:t>the</w:t>
      </w:r>
      <w:proofErr w:type="gramEnd"/>
      <w:r>
        <w:t xml:space="preserve"> analogical days approach”.  </w:t>
      </w:r>
    </w:p>
    <w:p w:rsidR="00C6197B" w:rsidRDefault="00C6197B" w:rsidP="00910C90">
      <w:r>
        <w:tab/>
      </w:r>
      <w:r>
        <w:tab/>
        <w:t xml:space="preserve">Lines 1-3.  There is a quote here.  Provide the reference for the quote.  </w:t>
      </w:r>
    </w:p>
    <w:p w:rsidR="00C6197B" w:rsidRDefault="00C6197B" w:rsidP="00910C90"/>
    <w:p w:rsidR="00C6197B" w:rsidRDefault="00C6197B" w:rsidP="00910C90">
      <w:r>
        <w:tab/>
      </w:r>
      <w:r w:rsidR="00D66BBA">
        <w:t xml:space="preserve">Page 8, Section: “The Origin of Humanity and the Historicity of the </w:t>
      </w:r>
      <w:proofErr w:type="gramStart"/>
      <w:r w:rsidR="00D66BBA">
        <w:t>Fall</w:t>
      </w:r>
      <w:proofErr w:type="gramEnd"/>
      <w:r w:rsidR="00D66BBA">
        <w:t>”.</w:t>
      </w:r>
    </w:p>
    <w:p w:rsidR="00D66BBA" w:rsidRDefault="00D66BBA" w:rsidP="00910C90">
      <w:r>
        <w:tab/>
      </w:r>
      <w:r>
        <w:tab/>
        <w:t>Line 1 of first paragraph:  “But young earth concerns have not yet been fully</w:t>
      </w:r>
      <w:r>
        <w:tab/>
      </w:r>
      <w:r>
        <w:tab/>
      </w:r>
      <w:r>
        <w:tab/>
      </w:r>
      <w:r>
        <w:tab/>
      </w:r>
      <w:r>
        <w:tab/>
        <w:t xml:space="preserve">answered…”      Concerns can be addressed, but questions are answered.  </w:t>
      </w:r>
    </w:p>
    <w:p w:rsidR="00D66BBA" w:rsidRDefault="00D66BBA" w:rsidP="00910C90"/>
    <w:p w:rsidR="00D66BBA" w:rsidRDefault="00D66BBA" w:rsidP="00910C90">
      <w:r>
        <w:tab/>
      </w:r>
      <w:r>
        <w:tab/>
        <w:t xml:space="preserve">Line 10:  “a common observation that Genesis 4 requires…”  Probably better to say, </w:t>
      </w:r>
    </w:p>
    <w:p w:rsidR="00D66BBA" w:rsidRDefault="00D66BBA" w:rsidP="00910C90">
      <w:r>
        <w:tab/>
      </w:r>
      <w:r>
        <w:tab/>
      </w:r>
      <w:r>
        <w:tab/>
        <w:t>“</w:t>
      </w:r>
      <w:proofErr w:type="gramStart"/>
      <w:r>
        <w:t>a</w:t>
      </w:r>
      <w:proofErr w:type="gramEnd"/>
      <w:r>
        <w:t xml:space="preserve"> straightforward reading of the Genesis 4 text yields…”</w:t>
      </w:r>
    </w:p>
    <w:p w:rsidR="00D66BBA" w:rsidRDefault="00D66BBA" w:rsidP="00910C90"/>
    <w:p w:rsidR="00D66BBA" w:rsidRDefault="00D66BBA" w:rsidP="00910C90">
      <w:r>
        <w:tab/>
      </w:r>
      <w:r>
        <w:tab/>
        <w:t xml:space="preserve">Line 13:  The </w:t>
      </w:r>
      <w:proofErr w:type="gramStart"/>
      <w:r>
        <w:t>word ,</w:t>
      </w:r>
      <w:proofErr w:type="gramEnd"/>
      <w:r>
        <w:t xml:space="preserve"> “traditionally” probably could be substituted by “ Young-earth</w:t>
      </w:r>
      <w:r>
        <w:tab/>
      </w:r>
      <w:r>
        <w:tab/>
      </w:r>
      <w:r>
        <w:tab/>
      </w:r>
      <w:r>
        <w:tab/>
        <w:t>creationists resolve this tension…</w:t>
      </w:r>
    </w:p>
    <w:p w:rsidR="00D66BBA" w:rsidRDefault="00D66BBA" w:rsidP="00910C90"/>
    <w:p w:rsidR="00D66BBA" w:rsidRDefault="00D66BBA" w:rsidP="00910C90">
      <w:r>
        <w:tab/>
      </w:r>
      <w:r>
        <w:tab/>
        <w:t>Line 15, “Rather distastefully”   --leave this editorial comment off.  Yes it is distasteful,</w:t>
      </w:r>
      <w:r>
        <w:tab/>
      </w:r>
      <w:r>
        <w:tab/>
      </w:r>
      <w:r>
        <w:tab/>
      </w:r>
      <w:r>
        <w:tab/>
        <w:t>but you do come back later and use the phrase.</w:t>
      </w:r>
    </w:p>
    <w:p w:rsidR="00D66BBA" w:rsidRDefault="00D66BBA" w:rsidP="00910C90"/>
    <w:p w:rsidR="00D66BBA" w:rsidRDefault="00D66BBA" w:rsidP="00910C90">
      <w:r>
        <w:tab/>
      </w:r>
      <w:r>
        <w:tab/>
        <w:t xml:space="preserve">Lines 18-21:  This sentence is awkward, and the interjection to place the reference to </w:t>
      </w:r>
      <w:r>
        <w:tab/>
      </w:r>
      <w:r>
        <w:tab/>
      </w:r>
      <w:r>
        <w:tab/>
      </w:r>
      <w:r>
        <w:tab/>
      </w:r>
      <w:proofErr w:type="spellStart"/>
      <w:r>
        <w:t>Gauger</w:t>
      </w:r>
      <w:proofErr w:type="spellEnd"/>
      <w:r>
        <w:t xml:space="preserve"> et al. is totally unnecessary and detracts from your train of thought.  </w:t>
      </w:r>
      <w:r>
        <w:tab/>
      </w:r>
      <w:r>
        <w:tab/>
      </w:r>
      <w:r>
        <w:tab/>
      </w:r>
      <w:r>
        <w:tab/>
        <w:t>Leave out the reference and simplify.</w:t>
      </w:r>
    </w:p>
    <w:p w:rsidR="001501BB" w:rsidRDefault="001501BB" w:rsidP="00910C90">
      <w:r>
        <w:tab/>
      </w:r>
      <w:r>
        <w:tab/>
      </w:r>
    </w:p>
    <w:p w:rsidR="001501BB" w:rsidRDefault="001501BB" w:rsidP="00910C90">
      <w:r>
        <w:tab/>
      </w:r>
      <w:r>
        <w:tab/>
        <w:t>Lines 22-33.  Excellent logic and well-stated!</w:t>
      </w:r>
    </w:p>
    <w:p w:rsidR="001501BB" w:rsidRDefault="001501BB" w:rsidP="00910C90"/>
    <w:p w:rsidR="001501BB" w:rsidRDefault="001501BB" w:rsidP="00910C90">
      <w:r>
        <w:lastRenderedPageBreak/>
        <w:tab/>
        <w:t xml:space="preserve">Page 9:  Lines 6-7.  The comment regarding John Walton (2009) “makes much—perhaps </w:t>
      </w:r>
      <w:r w:rsidRPr="001501BB">
        <w:rPr>
          <w:i/>
        </w:rPr>
        <w:t>too</w:t>
      </w:r>
      <w:r>
        <w:t xml:space="preserve"> </w:t>
      </w:r>
      <w:r>
        <w:tab/>
      </w:r>
      <w:r>
        <w:tab/>
      </w:r>
      <w:r>
        <w:tab/>
        <w:t xml:space="preserve">much—of this distinction” is unnecessary to your logic and confusing.  Either explain </w:t>
      </w:r>
      <w:r>
        <w:tab/>
      </w:r>
      <w:r>
        <w:tab/>
      </w:r>
      <w:r>
        <w:tab/>
        <w:t xml:space="preserve">why you say this or take it out.  </w:t>
      </w:r>
    </w:p>
    <w:p w:rsidR="002A137D" w:rsidRDefault="002A137D" w:rsidP="00910C90">
      <w:r>
        <w:tab/>
        <w:t>Page 9, 1</w:t>
      </w:r>
      <w:r w:rsidRPr="002A137D">
        <w:rPr>
          <w:vertAlign w:val="superscript"/>
        </w:rPr>
        <w:t>st</w:t>
      </w:r>
      <w:r>
        <w:t xml:space="preserve"> full paragraph, beginning with “Having averted original incest…”</w:t>
      </w:r>
    </w:p>
    <w:p w:rsidR="002A137D" w:rsidRDefault="002A137D" w:rsidP="00910C90">
      <w:r>
        <w:tab/>
      </w:r>
      <w:r>
        <w:tab/>
        <w:t xml:space="preserve">Add classic reference:  </w:t>
      </w:r>
      <w:r w:rsidRPr="00413B36">
        <w:rPr>
          <w:u w:val="single"/>
        </w:rPr>
        <w:t>William Henry Green</w:t>
      </w:r>
      <w:r>
        <w:t xml:space="preserve">, </w:t>
      </w:r>
      <w:r w:rsidR="00B8456A">
        <w:t>1890, “Primeval Chronology”, in</w:t>
      </w:r>
      <w:r w:rsidR="00B8456A">
        <w:tab/>
      </w:r>
      <w:r w:rsidR="00B8456A">
        <w:tab/>
      </w:r>
      <w:r w:rsidR="00B8456A">
        <w:tab/>
      </w:r>
      <w:r w:rsidR="00B8456A">
        <w:tab/>
      </w:r>
      <w:r w:rsidR="00B8456A">
        <w:tab/>
      </w:r>
      <w:r w:rsidR="00B8456A" w:rsidRPr="00B8456A">
        <w:rPr>
          <w:i/>
        </w:rPr>
        <w:t>Bibliotheca Sacra</w:t>
      </w:r>
      <w:r w:rsidR="00B8456A">
        <w:t xml:space="preserve">.  285-303. </w:t>
      </w:r>
      <w:proofErr w:type="gramStart"/>
      <w:r w:rsidR="00B8456A">
        <w:t>Your</w:t>
      </w:r>
      <w:proofErr w:type="gramEnd"/>
      <w:r w:rsidR="00B8456A">
        <w:t xml:space="preserve"> point here will carry more weight, if folks </w:t>
      </w:r>
      <w:r w:rsidR="00B8456A">
        <w:tab/>
      </w:r>
      <w:r w:rsidR="00B8456A">
        <w:tab/>
      </w:r>
      <w:r w:rsidR="00B8456A">
        <w:tab/>
      </w:r>
      <w:r w:rsidR="00B8456A">
        <w:tab/>
        <w:t>understand that this genealogical issue was understood over 100 years ago…</w:t>
      </w:r>
    </w:p>
    <w:p w:rsidR="00B8456A" w:rsidRDefault="00B8456A" w:rsidP="00910C90">
      <w:r>
        <w:tab/>
      </w:r>
      <w:r>
        <w:tab/>
        <w:t xml:space="preserve">--you can probably delete the Francis Schaeffer reference.  </w:t>
      </w:r>
    </w:p>
    <w:p w:rsidR="00B8456A" w:rsidRDefault="00B8456A" w:rsidP="00910C90"/>
    <w:p w:rsidR="00B8456A" w:rsidRDefault="00B8456A" w:rsidP="00910C90">
      <w:r>
        <w:tab/>
        <w:t>Page 10, 1</w:t>
      </w:r>
      <w:r w:rsidRPr="00B8456A">
        <w:rPr>
          <w:vertAlign w:val="superscript"/>
        </w:rPr>
        <w:t>st</w:t>
      </w:r>
      <w:r>
        <w:t xml:space="preserve"> line:  “—as is obvious by comparison with…”  Simply say, “—as is demonstrated</w:t>
      </w:r>
      <w:r>
        <w:tab/>
      </w:r>
      <w:r>
        <w:tab/>
      </w:r>
      <w:r>
        <w:tab/>
        <w:t>by…”</w:t>
      </w:r>
    </w:p>
    <w:p w:rsidR="001501BB" w:rsidRDefault="001501BB" w:rsidP="00910C90"/>
    <w:p w:rsidR="00C6197B" w:rsidRDefault="00B8456A" w:rsidP="00910C90">
      <w:r>
        <w:tab/>
        <w:t>Page 10, 1</w:t>
      </w:r>
      <w:r w:rsidRPr="00B8456A">
        <w:rPr>
          <w:vertAlign w:val="superscript"/>
        </w:rPr>
        <w:t>st</w:t>
      </w:r>
      <w:r>
        <w:t xml:space="preserve"> paragraph at top of page:  </w:t>
      </w:r>
    </w:p>
    <w:p w:rsidR="00B8456A" w:rsidRDefault="00B8456A" w:rsidP="00910C90">
      <w:r>
        <w:tab/>
      </w:r>
      <w:r>
        <w:tab/>
        <w:t>Line 14:  “When this is properly understood…”   antecedent for pronoun “this”??</w:t>
      </w:r>
    </w:p>
    <w:p w:rsidR="00297983" w:rsidRDefault="00297983" w:rsidP="00910C90"/>
    <w:p w:rsidR="00297983" w:rsidRDefault="00297983" w:rsidP="00910C90">
      <w:r>
        <w:tab/>
      </w:r>
      <w:r>
        <w:tab/>
        <w:t xml:space="preserve">Quote from Benjamin Warfield, last line of paragraph:  </w:t>
      </w:r>
      <w:r w:rsidRPr="00297983">
        <w:rPr>
          <w:u w:val="single"/>
        </w:rPr>
        <w:t>get the original source</w:t>
      </w:r>
      <w:r>
        <w:t>!!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It’s</w:t>
      </w:r>
      <w:proofErr w:type="gramEnd"/>
      <w:r>
        <w:t xml:space="preserve"> </w:t>
      </w:r>
      <w:r w:rsidRPr="00413B36">
        <w:rPr>
          <w:u w:val="single"/>
        </w:rPr>
        <w:t>Warfield’s</w:t>
      </w:r>
      <w:r>
        <w:t xml:space="preserve"> “The Antiquity and Unity of the Human Race”.  Again, you will </w:t>
      </w:r>
      <w:r>
        <w:tab/>
      </w:r>
      <w:r>
        <w:tab/>
      </w:r>
      <w:r>
        <w:tab/>
      </w:r>
      <w:r>
        <w:tab/>
        <w:t>score points when you demonstrate that this was understood &gt; 100 years ago.</w:t>
      </w:r>
    </w:p>
    <w:p w:rsidR="00010167" w:rsidRDefault="00010167" w:rsidP="00910C90"/>
    <w:p w:rsidR="00010167" w:rsidRDefault="00010167" w:rsidP="00910C90">
      <w:r>
        <w:tab/>
      </w:r>
      <w:r>
        <w:tab/>
        <w:t>2</w:t>
      </w:r>
      <w:r w:rsidRPr="00010167">
        <w:rPr>
          <w:vertAlign w:val="superscript"/>
        </w:rPr>
        <w:t>nd</w:t>
      </w:r>
      <w:r>
        <w:t xml:space="preserve"> paragraph:  Neanderthals on Gibraltar lasted until approximately 22,000 years ago.</w:t>
      </w:r>
    </w:p>
    <w:p w:rsidR="00010167" w:rsidRDefault="00010167" w:rsidP="00910C90">
      <w:r>
        <w:tab/>
      </w:r>
      <w:r>
        <w:tab/>
      </w:r>
    </w:p>
    <w:p w:rsidR="00806DC9" w:rsidRDefault="00806DC9" w:rsidP="00910C90">
      <w:r>
        <w:tab/>
      </w:r>
      <w:r>
        <w:tab/>
        <w:t>3</w:t>
      </w:r>
      <w:r w:rsidRPr="00806DC9">
        <w:rPr>
          <w:vertAlign w:val="superscript"/>
        </w:rPr>
        <w:t>rd</w:t>
      </w:r>
      <w:r>
        <w:t xml:space="preserve"> paragraph, 1</w:t>
      </w:r>
      <w:r w:rsidRPr="00806DC9">
        <w:rPr>
          <w:vertAlign w:val="superscript"/>
        </w:rPr>
        <w:t>st</w:t>
      </w:r>
      <w:r>
        <w:t xml:space="preserve"> line:</w:t>
      </w:r>
    </w:p>
    <w:p w:rsidR="00806DC9" w:rsidRDefault="00806DC9" w:rsidP="00910C90">
      <w:r>
        <w:tab/>
      </w:r>
      <w:r>
        <w:tab/>
      </w:r>
      <w:r>
        <w:tab/>
        <w:t>“</w:t>
      </w:r>
      <w:r w:rsidR="008C6A0E">
        <w:t>In dealing with the extended lifespans of the earliest humans in the biblical</w:t>
      </w:r>
      <w:r w:rsidR="008C6A0E">
        <w:tab/>
      </w:r>
      <w:r w:rsidR="008C6A0E">
        <w:tab/>
      </w:r>
      <w:r w:rsidR="008C6A0E">
        <w:tab/>
      </w:r>
      <w:r w:rsidR="008C6A0E">
        <w:tab/>
      </w:r>
      <w:r w:rsidR="008C6A0E">
        <w:tab/>
        <w:t>account, we have two choices…”</w:t>
      </w:r>
    </w:p>
    <w:p w:rsidR="00010167" w:rsidRDefault="00010167" w:rsidP="00910C90">
      <w:r>
        <w:tab/>
      </w:r>
      <w:r>
        <w:tab/>
      </w:r>
      <w:r w:rsidR="008C6A0E">
        <w:tab/>
        <w:t>a)  “In dealing with” is an awkward expression and a bad start for a sentence.</w:t>
      </w:r>
    </w:p>
    <w:p w:rsidR="008C6A0E" w:rsidRDefault="008C6A0E" w:rsidP="00910C90">
      <w:r>
        <w:tab/>
      </w:r>
      <w:r>
        <w:tab/>
      </w:r>
      <w:r>
        <w:tab/>
        <w:t xml:space="preserve">b)  </w:t>
      </w:r>
      <w:proofErr w:type="gramStart"/>
      <w:r>
        <w:t>better</w:t>
      </w:r>
      <w:proofErr w:type="gramEnd"/>
      <w:r>
        <w:t xml:space="preserve"> to say, “we have two potential interpretations.”  (There might be a 3</w:t>
      </w:r>
      <w:r w:rsidRPr="008C6A0E">
        <w:rPr>
          <w:vertAlign w:val="superscript"/>
        </w:rPr>
        <w:t>rd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t xml:space="preserve"> or 4</w:t>
      </w:r>
      <w:r w:rsidRPr="008C6A0E">
        <w:rPr>
          <w:vertAlign w:val="superscript"/>
        </w:rPr>
        <w:t>th</w:t>
      </w:r>
      <w:r>
        <w:t xml:space="preserve"> interpretation that maybe I can’t deduce just yet…)</w:t>
      </w:r>
    </w:p>
    <w:p w:rsidR="00352E89" w:rsidRDefault="00352E89" w:rsidP="00910C90"/>
    <w:p w:rsidR="00352E89" w:rsidRDefault="00352E89" w:rsidP="00910C90">
      <w:r>
        <w:tab/>
        <w:t>Page 11, first full paragraph, first sentence:  “All of this leads us to a consideration…”   awkward.</w:t>
      </w:r>
    </w:p>
    <w:p w:rsidR="00352E89" w:rsidRDefault="00352E89" w:rsidP="00910C90">
      <w:r>
        <w:tab/>
      </w:r>
      <w:r>
        <w:tab/>
        <w:t xml:space="preserve">Same paragraph, fourth line, “result of the sin of Adam and Eve”.  </w:t>
      </w:r>
      <w:r>
        <w:tab/>
      </w:r>
      <w:r>
        <w:tab/>
      </w:r>
      <w:r>
        <w:tab/>
      </w:r>
      <w:r>
        <w:tab/>
      </w:r>
      <w:r>
        <w:tab/>
      </w:r>
      <w:r>
        <w:tab/>
        <w:t>“…consequence of the sin…” would be better.</w:t>
      </w:r>
    </w:p>
    <w:p w:rsidR="00352E89" w:rsidRDefault="00352E89" w:rsidP="00910C90">
      <w:r>
        <w:tab/>
      </w:r>
      <w:r>
        <w:tab/>
        <w:t xml:space="preserve">Same paragraph, next to last line, “finds able defenders”.  Phrase “able defenders” </w:t>
      </w:r>
      <w:r>
        <w:tab/>
      </w:r>
      <w:r>
        <w:tab/>
      </w:r>
      <w:r>
        <w:tab/>
      </w:r>
      <w:r>
        <w:tab/>
        <w:t>unnecessary.</w:t>
      </w:r>
    </w:p>
    <w:p w:rsidR="00352E89" w:rsidRDefault="00352E89" w:rsidP="00910C90"/>
    <w:p w:rsidR="00352E89" w:rsidRDefault="00352E89" w:rsidP="00910C90">
      <w:r>
        <w:tab/>
        <w:t>Page 11, last paragraph, 3</w:t>
      </w:r>
      <w:r w:rsidRPr="00352E89">
        <w:rPr>
          <w:vertAlign w:val="superscript"/>
        </w:rPr>
        <w:t>rd</w:t>
      </w:r>
      <w:r>
        <w:t xml:space="preserve"> line from bottom.  “</w:t>
      </w:r>
      <w:proofErr w:type="spellStart"/>
      <w:r>
        <w:t>Molinist</w:t>
      </w:r>
      <w:proofErr w:type="spellEnd"/>
      <w:r>
        <w:t xml:space="preserve">” is used; this shorthand phrase may not </w:t>
      </w:r>
      <w:r>
        <w:tab/>
      </w:r>
      <w:r>
        <w:tab/>
        <w:t>be easily understood by a non-theologian.  The journal is not a theological one.</w:t>
      </w:r>
    </w:p>
    <w:p w:rsidR="00352E89" w:rsidRDefault="00352E89" w:rsidP="00910C90"/>
    <w:p w:rsidR="00352E89" w:rsidRDefault="00352E89" w:rsidP="00910C90">
      <w:r>
        <w:tab/>
        <w:t>Page 12, paragraph at top of page, 2</w:t>
      </w:r>
      <w:r w:rsidRPr="00352E89">
        <w:rPr>
          <w:vertAlign w:val="superscript"/>
        </w:rPr>
        <w:t>nd</w:t>
      </w:r>
      <w:r>
        <w:t xml:space="preserve"> line:  “To see this, we begin with a …</w:t>
      </w:r>
      <w:proofErr w:type="gramStart"/>
      <w:r>
        <w:t>”  awkward</w:t>
      </w:r>
      <w:proofErr w:type="gramEnd"/>
      <w:r>
        <w:t>.</w:t>
      </w:r>
    </w:p>
    <w:p w:rsidR="00352E89" w:rsidRDefault="00352E89" w:rsidP="00910C90"/>
    <w:p w:rsidR="00352E89" w:rsidRDefault="00352E89" w:rsidP="00910C90">
      <w:r>
        <w:tab/>
        <w:t>Page 12, last paragraph, 1</w:t>
      </w:r>
      <w:r w:rsidRPr="00352E89">
        <w:rPr>
          <w:vertAlign w:val="superscript"/>
        </w:rPr>
        <w:t>st</w:t>
      </w:r>
      <w:r>
        <w:t xml:space="preserve"> line:  “The ultimate purpose of creation is to reflect the fullness of </w:t>
      </w:r>
      <w:r>
        <w:tab/>
      </w:r>
      <w:r>
        <w:tab/>
      </w:r>
      <w:r>
        <w:tab/>
        <w:t xml:space="preserve">who God is.”  This is true, but for purposes of this article probably best to word, “The </w:t>
      </w:r>
      <w:r>
        <w:tab/>
      </w:r>
      <w:r>
        <w:tab/>
      </w:r>
      <w:r>
        <w:tab/>
        <w:t>ultimate purpose of creation, according to Christian belief, is to…”</w:t>
      </w:r>
    </w:p>
    <w:p w:rsidR="00F40904" w:rsidRDefault="00F40904" w:rsidP="00910C90"/>
    <w:p w:rsidR="00F40904" w:rsidRDefault="00F40904" w:rsidP="00910C90">
      <w:r>
        <w:tab/>
        <w:t>Page 14, 3</w:t>
      </w:r>
      <w:r w:rsidRPr="00F40904">
        <w:rPr>
          <w:vertAlign w:val="superscript"/>
        </w:rPr>
        <w:t>rd</w:t>
      </w:r>
      <w:r>
        <w:t xml:space="preserve"> line from top:  “as Gleason Archer points out…”   Better to simply credit Archer with </w:t>
      </w:r>
      <w:r>
        <w:tab/>
      </w:r>
      <w:r>
        <w:tab/>
      </w:r>
      <w:r>
        <w:tab/>
        <w:t>a reference at end of sentence.</w:t>
      </w:r>
    </w:p>
    <w:p w:rsidR="00F40904" w:rsidRDefault="00F40904" w:rsidP="00910C90">
      <w:r>
        <w:tab/>
        <w:t>Page 14, last paragraph, 1</w:t>
      </w:r>
      <w:r w:rsidRPr="00F40904">
        <w:rPr>
          <w:vertAlign w:val="superscript"/>
        </w:rPr>
        <w:t>st</w:t>
      </w:r>
      <w:r>
        <w:t xml:space="preserve"> sentence, “When we turn to archaeology to understand where and </w:t>
      </w:r>
      <w:r>
        <w:tab/>
      </w:r>
      <w:r>
        <w:tab/>
      </w:r>
      <w:r>
        <w:tab/>
        <w:t xml:space="preserve">when this historical event may have occurred, we are confronted with two basic </w:t>
      </w:r>
      <w:r>
        <w:tab/>
      </w:r>
      <w:r>
        <w:tab/>
      </w:r>
      <w:r>
        <w:tab/>
        <w:t>scenarios…”</w:t>
      </w:r>
    </w:p>
    <w:p w:rsidR="00F40904" w:rsidRDefault="00F40904" w:rsidP="00910C90">
      <w:r>
        <w:tab/>
      </w:r>
      <w:r>
        <w:tab/>
        <w:t>a)  “</w:t>
      </w:r>
      <w:proofErr w:type="gramStart"/>
      <w:r>
        <w:t>turn</w:t>
      </w:r>
      <w:proofErr w:type="gramEnd"/>
      <w:r>
        <w:t xml:space="preserve"> to archaeology” is awkward.  Rephrase:  “When we examine the archaeological</w:t>
      </w:r>
      <w:r>
        <w:tab/>
      </w:r>
      <w:r>
        <w:tab/>
      </w:r>
      <w:r>
        <w:tab/>
      </w:r>
      <w:r>
        <w:tab/>
        <w:t xml:space="preserve"> record…” or some such substitute.</w:t>
      </w:r>
    </w:p>
    <w:p w:rsidR="00F40904" w:rsidRDefault="00F40904" w:rsidP="00910C90">
      <w:r>
        <w:tab/>
      </w:r>
      <w:r>
        <w:tab/>
        <w:t>b)  “</w:t>
      </w:r>
      <w:proofErr w:type="gramStart"/>
      <w:r>
        <w:t>two</w:t>
      </w:r>
      <w:proofErr w:type="gramEnd"/>
      <w:r>
        <w:t xml:space="preserve"> basic scenario”.   “At least two”; perhaps more?  Or are we logically limited; if </w:t>
      </w:r>
      <w:r>
        <w:tab/>
      </w:r>
      <w:r>
        <w:tab/>
      </w:r>
      <w:r>
        <w:tab/>
      </w:r>
      <w:r>
        <w:tab/>
        <w:t>so, say so.</w:t>
      </w:r>
    </w:p>
    <w:p w:rsidR="00352E89" w:rsidRDefault="00352E89" w:rsidP="00910C90"/>
    <w:p w:rsidR="00892CC9" w:rsidRDefault="00892CC9" w:rsidP="00910C90">
      <w:r>
        <w:tab/>
        <w:t>Page 15, topmost paragraph, last few lines:  “Under the assumption that the Ryan-Pitman event</w:t>
      </w:r>
      <w:r>
        <w:tab/>
      </w:r>
      <w:r>
        <w:tab/>
      </w:r>
      <w:r>
        <w:tab/>
        <w:t>is in fact Noah’s Flood.”  Good to note that this is an assumption here; I worry a bit that</w:t>
      </w:r>
      <w:r>
        <w:tab/>
      </w:r>
      <w:r>
        <w:tab/>
      </w:r>
      <w:r>
        <w:tab/>
        <w:t>your case here depends maybe overly much on their suggestion.</w:t>
      </w:r>
    </w:p>
    <w:p w:rsidR="00892CC9" w:rsidRDefault="00892CC9" w:rsidP="00910C90"/>
    <w:p w:rsidR="00892CC9" w:rsidRDefault="00892CC9" w:rsidP="00910C90">
      <w:r>
        <w:tab/>
        <w:t>Page 18, last paragraph—same note regarding Ryan-Pitman.  Good to note that this is an</w:t>
      </w:r>
      <w:r>
        <w:tab/>
      </w:r>
      <w:r>
        <w:tab/>
      </w:r>
      <w:r>
        <w:tab/>
        <w:t>assumption.  Maybe build in one more qualifying sentence, to the effect that your</w:t>
      </w:r>
      <w:r>
        <w:tab/>
      </w:r>
      <w:r>
        <w:tab/>
      </w:r>
      <w:r>
        <w:tab/>
        <w:t>model here doesn’t have to be the only one.</w:t>
      </w:r>
    </w:p>
    <w:p w:rsidR="008C6A0E" w:rsidRDefault="008C6A0E" w:rsidP="00910C90"/>
    <w:p w:rsidR="00420B8F" w:rsidRDefault="00892CC9" w:rsidP="00420B8F">
      <w:pPr>
        <w:ind w:firstLine="720"/>
      </w:pPr>
      <w:r>
        <w:t xml:space="preserve">Page 20, new section:  “The </w:t>
      </w:r>
      <w:proofErr w:type="spellStart"/>
      <w:r>
        <w:t>Untenability</w:t>
      </w:r>
      <w:proofErr w:type="spellEnd"/>
      <w:r w:rsidR="00420B8F">
        <w:t xml:space="preserve"> of Young Earth Science.”</w:t>
      </w:r>
    </w:p>
    <w:p w:rsidR="00420B8F" w:rsidRDefault="00420B8F" w:rsidP="00420B8F">
      <w:pPr>
        <w:ind w:firstLine="720"/>
      </w:pPr>
      <w:r>
        <w:tab/>
        <w:t>Somewhere in this 1</w:t>
      </w:r>
      <w:r w:rsidRPr="00420B8F">
        <w:rPr>
          <w:vertAlign w:val="superscript"/>
        </w:rPr>
        <w:t>st</w:t>
      </w:r>
      <w:r>
        <w:t xml:space="preserve"> paragraph of this section, should cite </w:t>
      </w:r>
      <w:r w:rsidRPr="00413B36">
        <w:rPr>
          <w:u w:val="single"/>
        </w:rPr>
        <w:t xml:space="preserve">Ron </w:t>
      </w:r>
      <w:proofErr w:type="spellStart"/>
      <w:r w:rsidRPr="00413B36">
        <w:rPr>
          <w:u w:val="single"/>
        </w:rPr>
        <w:t>Numbers’s</w:t>
      </w:r>
      <w:proofErr w:type="spellEnd"/>
      <w:r>
        <w:t xml:space="preserve"> book, </w:t>
      </w:r>
      <w:r>
        <w:tab/>
      </w:r>
      <w:r>
        <w:tab/>
      </w:r>
      <w:r>
        <w:tab/>
      </w:r>
      <w:r>
        <w:tab/>
      </w:r>
      <w:r w:rsidRPr="00420B8F">
        <w:rPr>
          <w:i/>
        </w:rPr>
        <w:t>The Creationists</w:t>
      </w:r>
      <w:r>
        <w:t xml:space="preserve"> (2</w:t>
      </w:r>
      <w:r w:rsidRPr="00420B8F">
        <w:rPr>
          <w:vertAlign w:val="superscript"/>
        </w:rPr>
        <w:t>nd</w:t>
      </w:r>
      <w:r>
        <w:t xml:space="preserve"> </w:t>
      </w:r>
      <w:proofErr w:type="gramStart"/>
      <w:r>
        <w:t>ed</w:t>
      </w:r>
      <w:proofErr w:type="gramEnd"/>
      <w:r>
        <w:t>.).  This is the most authoritative history of the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movement available.</w:t>
      </w:r>
      <w:r w:rsidR="00892CC9">
        <w:tab/>
      </w:r>
      <w:r w:rsidR="00892CC9">
        <w:tab/>
      </w:r>
    </w:p>
    <w:p w:rsidR="00420B8F" w:rsidRDefault="00420B8F" w:rsidP="00420B8F">
      <w:pPr>
        <w:ind w:firstLine="720"/>
      </w:pPr>
      <w:r>
        <w:lastRenderedPageBreak/>
        <w:tab/>
        <w:t xml:space="preserve">Perhaps this first section could reference the Henry Morris and John Morris articles </w:t>
      </w:r>
      <w:r>
        <w:tab/>
      </w:r>
      <w:r>
        <w:tab/>
      </w:r>
      <w:r>
        <w:tab/>
      </w:r>
      <w:r>
        <w:tab/>
        <w:t xml:space="preserve">which are in the “References” section, but which in fact are not mentioned in </w:t>
      </w:r>
      <w:r>
        <w:tab/>
      </w:r>
      <w:r>
        <w:tab/>
      </w:r>
      <w:r>
        <w:tab/>
      </w:r>
      <w:r>
        <w:tab/>
        <w:t>the text?</w:t>
      </w:r>
    </w:p>
    <w:p w:rsidR="00892CC9" w:rsidRDefault="00420B8F" w:rsidP="00420B8F">
      <w:pPr>
        <w:ind w:firstLine="720"/>
      </w:pPr>
      <w:r>
        <w:tab/>
        <w:t>Same section:</w:t>
      </w:r>
      <w:r w:rsidR="00892CC9">
        <w:tab/>
      </w:r>
      <w:r>
        <w:t xml:space="preserve">Creation Ministries International should be referenced as one of the 3 </w:t>
      </w:r>
      <w:r>
        <w:tab/>
      </w:r>
      <w:r>
        <w:tab/>
      </w:r>
      <w:r>
        <w:tab/>
      </w:r>
      <w:r>
        <w:tab/>
        <w:t xml:space="preserve">major Creationist organizations.  This was Ken Ham’s entry into the Creationist </w:t>
      </w:r>
      <w:r>
        <w:tab/>
      </w:r>
      <w:r>
        <w:tab/>
      </w:r>
      <w:r>
        <w:tab/>
      </w:r>
      <w:r>
        <w:tab/>
        <w:t xml:space="preserve">world, and there was a controversy down the road between it and </w:t>
      </w:r>
      <w:proofErr w:type="spellStart"/>
      <w:r>
        <w:t>AiG</w:t>
      </w:r>
      <w:proofErr w:type="spellEnd"/>
      <w:r>
        <w:t xml:space="preserve">.  It is also </w:t>
      </w:r>
      <w:r>
        <w:tab/>
      </w:r>
      <w:r>
        <w:tab/>
      </w:r>
      <w:r>
        <w:tab/>
        <w:t>significant because it is headquartered in Australia.</w:t>
      </w:r>
    </w:p>
    <w:p w:rsidR="001E2057" w:rsidRDefault="001E2057" w:rsidP="00420B8F">
      <w:pPr>
        <w:ind w:firstLine="720"/>
      </w:pPr>
    </w:p>
    <w:p w:rsidR="001E2057" w:rsidRDefault="001E2057" w:rsidP="00420B8F">
      <w:pPr>
        <w:ind w:firstLine="720"/>
      </w:pPr>
      <w:r>
        <w:t>Page 21, topmost section, line 2:</w:t>
      </w:r>
    </w:p>
    <w:p w:rsidR="001E2057" w:rsidRDefault="001E2057" w:rsidP="00420B8F">
      <w:pPr>
        <w:ind w:firstLine="720"/>
      </w:pPr>
      <w:r>
        <w:tab/>
        <w:t xml:space="preserve">…”and deeply problematic interpretation of the opening chapters of Genesis”   add a </w:t>
      </w:r>
      <w:r>
        <w:tab/>
      </w:r>
      <w:r>
        <w:tab/>
      </w:r>
      <w:r>
        <w:tab/>
        <w:t xml:space="preserve">comment on their style of science:  “and the urge to find exceptions to broad </w:t>
      </w:r>
      <w:r>
        <w:tab/>
      </w:r>
      <w:r>
        <w:tab/>
      </w:r>
      <w:r>
        <w:tab/>
      </w:r>
      <w:r>
        <w:tab/>
        <w:t>mainstream geological understandings.”</w:t>
      </w:r>
    </w:p>
    <w:p w:rsidR="003F5050" w:rsidRDefault="003F5050" w:rsidP="00420B8F">
      <w:pPr>
        <w:ind w:firstLine="720"/>
      </w:pPr>
    </w:p>
    <w:p w:rsidR="003F5050" w:rsidRDefault="003F5050" w:rsidP="00420B8F">
      <w:pPr>
        <w:ind w:firstLine="720"/>
      </w:pPr>
      <w:r>
        <w:t>Page 21, new section, “Cosmological and Astrophysical Difficulties…”</w:t>
      </w:r>
    </w:p>
    <w:p w:rsidR="003F5050" w:rsidRDefault="003F5050" w:rsidP="00420B8F">
      <w:pPr>
        <w:ind w:firstLine="720"/>
      </w:pPr>
      <w:r>
        <w:tab/>
        <w:t>1</w:t>
      </w:r>
      <w:r w:rsidRPr="003F5050">
        <w:rPr>
          <w:vertAlign w:val="superscript"/>
        </w:rPr>
        <w:t>st</w:t>
      </w:r>
      <w:r>
        <w:t xml:space="preserve"> paragraph of this section, last sentence:  “The first is Barry </w:t>
      </w:r>
      <w:proofErr w:type="spellStart"/>
      <w:r>
        <w:t>Setterfield’s</w:t>
      </w:r>
      <w:proofErr w:type="spellEnd"/>
      <w:r>
        <w:t xml:space="preserve"> theory of </w:t>
      </w:r>
      <w:r>
        <w:tab/>
      </w:r>
      <w:r>
        <w:tab/>
      </w:r>
      <w:r>
        <w:tab/>
      </w:r>
      <w:r>
        <w:tab/>
        <w:t xml:space="preserve">c-decay”.  Why dignify it with “theory”??  Call it a “suggestion”.  </w:t>
      </w:r>
    </w:p>
    <w:p w:rsidR="00EA3B0C" w:rsidRDefault="00EA3B0C" w:rsidP="00420B8F">
      <w:pPr>
        <w:ind w:firstLine="720"/>
      </w:pPr>
    </w:p>
    <w:p w:rsidR="00EA3B0C" w:rsidRDefault="00EA3B0C" w:rsidP="00420B8F">
      <w:pPr>
        <w:ind w:firstLine="720"/>
      </w:pPr>
      <w:r>
        <w:t xml:space="preserve">Page 22, topmost text, last sentence:  “In short, we would be burned to a crisp.”  Would have </w:t>
      </w:r>
      <w:r>
        <w:tab/>
      </w:r>
      <w:r>
        <w:tab/>
      </w:r>
      <w:r>
        <w:tab/>
        <w:t xml:space="preserve">been in past tense.  Better to say, “In short, the Earth and everything in it would have </w:t>
      </w:r>
      <w:r>
        <w:tab/>
      </w:r>
      <w:r>
        <w:tab/>
      </w:r>
      <w:r>
        <w:tab/>
        <w:t>been burned to a crisp”.</w:t>
      </w:r>
    </w:p>
    <w:p w:rsidR="00EA3B0C" w:rsidRDefault="00EA3B0C" w:rsidP="00420B8F">
      <w:pPr>
        <w:ind w:firstLine="720"/>
      </w:pPr>
    </w:p>
    <w:p w:rsidR="00EA3B0C" w:rsidRDefault="00EA3B0C" w:rsidP="00420B8F">
      <w:pPr>
        <w:ind w:firstLine="720"/>
      </w:pPr>
      <w:r>
        <w:t>Page 22, last paragraph, line six, “His approach is a mixture of physics and ad hoc postulations”.</w:t>
      </w:r>
    </w:p>
    <w:p w:rsidR="00EA3B0C" w:rsidRDefault="00EA3B0C" w:rsidP="00420B8F">
      <w:pPr>
        <w:ind w:firstLine="720"/>
      </w:pPr>
      <w:r>
        <w:tab/>
        <w:t>How about, “His approach is a mixture of standard physics and imaginary ad hoc</w:t>
      </w:r>
      <w:r>
        <w:tab/>
      </w:r>
      <w:r>
        <w:tab/>
      </w:r>
      <w:r>
        <w:tab/>
      </w:r>
      <w:r>
        <w:tab/>
      </w:r>
      <w:r>
        <w:tab/>
        <w:t>postulations.”    Maybe I’m too critical.</w:t>
      </w:r>
    </w:p>
    <w:p w:rsidR="00EA3B0C" w:rsidRDefault="00EA3B0C" w:rsidP="00420B8F">
      <w:pPr>
        <w:ind w:firstLine="720"/>
      </w:pPr>
    </w:p>
    <w:p w:rsidR="00EA3B0C" w:rsidRDefault="00EA3B0C" w:rsidP="00420B8F">
      <w:pPr>
        <w:ind w:firstLine="720"/>
      </w:pPr>
      <w:r>
        <w:t xml:space="preserve">Page 24, Section, “The Water Vapor Canopy”.  </w:t>
      </w:r>
    </w:p>
    <w:p w:rsidR="00EA3B0C" w:rsidRDefault="00EA3B0C" w:rsidP="00420B8F">
      <w:pPr>
        <w:ind w:firstLine="720"/>
      </w:pPr>
      <w:r>
        <w:tab/>
        <w:t xml:space="preserve">You really should provide one reference to </w:t>
      </w:r>
      <w:r w:rsidRPr="00413B36">
        <w:rPr>
          <w:u w:val="single"/>
        </w:rPr>
        <w:t>Donald Patten</w:t>
      </w:r>
      <w:r>
        <w:t xml:space="preserve">, who championed the </w:t>
      </w:r>
      <w:r>
        <w:tab/>
      </w:r>
      <w:r>
        <w:tab/>
      </w:r>
      <w:r>
        <w:tab/>
      </w:r>
      <w:r>
        <w:tab/>
        <w:t>“Canopy theory”</w:t>
      </w:r>
      <w:r w:rsidR="00654BF2">
        <w:t xml:space="preserve"> in the 1960’s and 1970’s.  See </w:t>
      </w:r>
      <w:r w:rsidR="00654BF2" w:rsidRPr="00654BF2">
        <w:rPr>
          <w:i/>
        </w:rPr>
        <w:t>The Biblical Flood and Ice Epoch</w:t>
      </w:r>
      <w:r w:rsidR="00654BF2">
        <w:t>, 1966,</w:t>
      </w:r>
      <w:r w:rsidR="00654BF2">
        <w:tab/>
      </w:r>
      <w:r w:rsidR="00654BF2">
        <w:tab/>
      </w:r>
      <w:r w:rsidR="00654BF2">
        <w:tab/>
        <w:t xml:space="preserve"> for example.</w:t>
      </w:r>
    </w:p>
    <w:p w:rsidR="00413B36" w:rsidRDefault="00413B36" w:rsidP="00420B8F">
      <w:pPr>
        <w:ind w:firstLine="720"/>
      </w:pPr>
      <w:r>
        <w:tab/>
        <w:t xml:space="preserve">IF you really want to have some fun with this concept, see what Carl Baugh does with </w:t>
      </w:r>
      <w:r>
        <w:tab/>
      </w:r>
      <w:r>
        <w:tab/>
      </w:r>
      <w:r>
        <w:tab/>
      </w:r>
      <w:r>
        <w:tab/>
        <w:t>this and “why the color of the front cover is pink</w:t>
      </w:r>
      <w:proofErr w:type="gramStart"/>
      <w:r>
        <w:t>”  in</w:t>
      </w:r>
      <w:proofErr w:type="gramEnd"/>
      <w:r>
        <w:t xml:space="preserve"> his book.  Wow.</w:t>
      </w:r>
    </w:p>
    <w:p w:rsidR="00D52BE5" w:rsidRDefault="00D52BE5" w:rsidP="00420B8F">
      <w:pPr>
        <w:ind w:firstLine="720"/>
      </w:pPr>
    </w:p>
    <w:p w:rsidR="00D52BE5" w:rsidRDefault="00D52BE5" w:rsidP="00420B8F">
      <w:pPr>
        <w:ind w:firstLine="720"/>
      </w:pPr>
    </w:p>
    <w:p w:rsidR="00D52BE5" w:rsidRDefault="00D52BE5" w:rsidP="00420B8F">
      <w:pPr>
        <w:ind w:firstLine="720"/>
      </w:pPr>
    </w:p>
    <w:p w:rsidR="00D52BE5" w:rsidRDefault="00D52BE5" w:rsidP="00D52BE5">
      <w:pPr>
        <w:ind w:firstLine="720"/>
      </w:pPr>
      <w:r>
        <w:lastRenderedPageBreak/>
        <w:t>Page 26, last paragraph, first sentence:</w:t>
      </w:r>
    </w:p>
    <w:p w:rsidR="00D52BE5" w:rsidRDefault="00D52BE5" w:rsidP="00D52BE5">
      <w:pPr>
        <w:ind w:firstLine="720"/>
      </w:pPr>
      <w:r>
        <w:tab/>
        <w:t xml:space="preserve">“Finally, there is the matter of salt beds.”    Not “finally”.  There are many other </w:t>
      </w:r>
      <w:r w:rsidR="00CB3F15">
        <w:tab/>
      </w:r>
      <w:r w:rsidR="00CB3F15">
        <w:tab/>
      </w:r>
      <w:r w:rsidR="00CB3F15">
        <w:tab/>
      </w:r>
      <w:r w:rsidR="00CB3F15">
        <w:tab/>
      </w:r>
      <w:r>
        <w:t xml:space="preserve">arguments.  </w:t>
      </w:r>
      <w:r w:rsidR="00CB3F15">
        <w:t xml:space="preserve">You could say, “Additionally” or maybe another word, to indicate that you </w:t>
      </w:r>
      <w:r w:rsidR="00CB3F15">
        <w:tab/>
      </w:r>
      <w:r w:rsidR="00CB3F15">
        <w:tab/>
      </w:r>
      <w:r w:rsidR="00CB3F15">
        <w:tab/>
        <w:t>have to stop at some point.</w:t>
      </w:r>
    </w:p>
    <w:p w:rsidR="00CB3F15" w:rsidRDefault="00CB3F15" w:rsidP="00D52BE5">
      <w:pPr>
        <w:ind w:firstLine="720"/>
      </w:pPr>
      <w:r>
        <w:tab/>
        <w:t>--why not say, “</w:t>
      </w:r>
      <w:proofErr w:type="gramStart"/>
      <w:r>
        <w:t>massive</w:t>
      </w:r>
      <w:proofErr w:type="gramEnd"/>
      <w:r>
        <w:t xml:space="preserve"> salt beds”.  Many of these are hundreds of feet thick.</w:t>
      </w:r>
    </w:p>
    <w:p w:rsidR="00413B36" w:rsidRDefault="004132D0" w:rsidP="00420B8F">
      <w:pPr>
        <w:ind w:firstLine="720"/>
      </w:pPr>
      <w:r>
        <w:t>Page 27, bottom of page, new section, “Problems with YEC critiques of radiometric dating.”</w:t>
      </w:r>
    </w:p>
    <w:p w:rsidR="004132D0" w:rsidRDefault="004132D0" w:rsidP="00420B8F">
      <w:pPr>
        <w:ind w:firstLine="720"/>
      </w:pPr>
      <w:r>
        <w:tab/>
        <w:t xml:space="preserve">Add reference on authentic dating:  Brent </w:t>
      </w:r>
      <w:proofErr w:type="spellStart"/>
      <w:r>
        <w:t>Dalrymple’s</w:t>
      </w:r>
      <w:proofErr w:type="spellEnd"/>
      <w:r>
        <w:t xml:space="preserve"> </w:t>
      </w:r>
      <w:r w:rsidRPr="004132D0">
        <w:rPr>
          <w:i/>
        </w:rPr>
        <w:t>The Age of the Earth</w:t>
      </w:r>
      <w:r>
        <w:t xml:space="preserve">.  </w:t>
      </w:r>
    </w:p>
    <w:p w:rsidR="004132D0" w:rsidRDefault="004132D0" w:rsidP="00420B8F">
      <w:pPr>
        <w:ind w:firstLine="720"/>
      </w:pPr>
    </w:p>
    <w:p w:rsidR="004132D0" w:rsidRDefault="004132D0" w:rsidP="00420B8F">
      <w:pPr>
        <w:ind w:firstLine="720"/>
      </w:pPr>
      <w:r>
        <w:t>Page 31.  Extended quotation by Augustine:  provide source!</w:t>
      </w:r>
    </w:p>
    <w:p w:rsidR="004132D0" w:rsidRDefault="004132D0" w:rsidP="00420B8F">
      <w:pPr>
        <w:ind w:firstLine="720"/>
      </w:pPr>
      <w:r>
        <w:t>Page 31, last paragraph.  Meyer (2009) is not currently in your list of references.</w:t>
      </w:r>
    </w:p>
    <w:p w:rsidR="00892CC9" w:rsidRPr="001D0A4A" w:rsidRDefault="001D0A4A" w:rsidP="00910C90">
      <w:pPr>
        <w:rPr>
          <w:b/>
        </w:rPr>
      </w:pPr>
      <w:r w:rsidRPr="001D0A4A">
        <w:rPr>
          <w:b/>
        </w:rPr>
        <w:t>III</w:t>
      </w:r>
      <w:proofErr w:type="gramStart"/>
      <w:r w:rsidRPr="001D0A4A">
        <w:rPr>
          <w:b/>
        </w:rPr>
        <w:t xml:space="preserve">.  </w:t>
      </w:r>
      <w:r w:rsidR="00E35AD9" w:rsidRPr="001D0A4A">
        <w:rPr>
          <w:b/>
        </w:rPr>
        <w:t>References</w:t>
      </w:r>
      <w:proofErr w:type="gramEnd"/>
      <w:r w:rsidR="00E35AD9" w:rsidRPr="001D0A4A">
        <w:rPr>
          <w:b/>
        </w:rPr>
        <w:t>:</w:t>
      </w:r>
    </w:p>
    <w:p w:rsidR="00E35AD9" w:rsidRDefault="00E35AD9" w:rsidP="00910C90">
      <w:r>
        <w:tab/>
      </w:r>
      <w:proofErr w:type="spellStart"/>
      <w:r>
        <w:t>Bierlein</w:t>
      </w:r>
      <w:proofErr w:type="spellEnd"/>
      <w:r>
        <w:t>, J. is out of order.  Right now, it precedes “</w:t>
      </w:r>
      <w:proofErr w:type="spellStart"/>
      <w:r>
        <w:t>Berkhof</w:t>
      </w:r>
      <w:proofErr w:type="spellEnd"/>
      <w:r>
        <w:t>”.</w:t>
      </w:r>
      <w:bookmarkStart w:id="0" w:name="_GoBack"/>
      <w:bookmarkEnd w:id="0"/>
    </w:p>
    <w:p w:rsidR="008C6A0E" w:rsidRDefault="008C6A0E" w:rsidP="00910C90"/>
    <w:p w:rsidR="00A6437A" w:rsidRDefault="00A6437A" w:rsidP="00910C90"/>
    <w:p w:rsidR="0005191D" w:rsidRDefault="0005191D" w:rsidP="00910C90"/>
    <w:p w:rsidR="00910C90" w:rsidRDefault="00910C90" w:rsidP="00910C90"/>
    <w:p w:rsidR="00910C90" w:rsidRDefault="00910C90" w:rsidP="00910C90"/>
    <w:p w:rsidR="00910C90" w:rsidRPr="00910C90" w:rsidRDefault="00910C90" w:rsidP="00910C90"/>
    <w:sectPr w:rsidR="00910C90" w:rsidRPr="00910C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9BB"/>
    <w:rsid w:val="00010167"/>
    <w:rsid w:val="0005191D"/>
    <w:rsid w:val="000A6B61"/>
    <w:rsid w:val="000D4052"/>
    <w:rsid w:val="000D64F2"/>
    <w:rsid w:val="001501BB"/>
    <w:rsid w:val="001D0A4A"/>
    <w:rsid w:val="001E2057"/>
    <w:rsid w:val="00297983"/>
    <w:rsid w:val="002A137D"/>
    <w:rsid w:val="002B2907"/>
    <w:rsid w:val="00352E89"/>
    <w:rsid w:val="003F5050"/>
    <w:rsid w:val="00406506"/>
    <w:rsid w:val="004132D0"/>
    <w:rsid w:val="00413988"/>
    <w:rsid w:val="00413B36"/>
    <w:rsid w:val="00420B8F"/>
    <w:rsid w:val="0044769D"/>
    <w:rsid w:val="004E5998"/>
    <w:rsid w:val="005B777B"/>
    <w:rsid w:val="00654BF2"/>
    <w:rsid w:val="00806DC9"/>
    <w:rsid w:val="0081550F"/>
    <w:rsid w:val="00892CC9"/>
    <w:rsid w:val="008C6A0E"/>
    <w:rsid w:val="00910C90"/>
    <w:rsid w:val="009459BB"/>
    <w:rsid w:val="00A6437A"/>
    <w:rsid w:val="00AF1ED5"/>
    <w:rsid w:val="00B171A1"/>
    <w:rsid w:val="00B8456A"/>
    <w:rsid w:val="00C14A26"/>
    <w:rsid w:val="00C6197B"/>
    <w:rsid w:val="00CB3F15"/>
    <w:rsid w:val="00D40D93"/>
    <w:rsid w:val="00D52BE5"/>
    <w:rsid w:val="00D66BBA"/>
    <w:rsid w:val="00DA5722"/>
    <w:rsid w:val="00E35AD9"/>
    <w:rsid w:val="00EA3B0C"/>
    <w:rsid w:val="00EE19C0"/>
    <w:rsid w:val="00F30CC0"/>
    <w:rsid w:val="00F40904"/>
    <w:rsid w:val="00FA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9FBA79-B699-46C8-A81C-1380E819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1748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Calvin College</Company>
  <LinksUpToDate>false</LinksUpToDate>
  <CharactersWithSpaces>11694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Ralph Stearley</dc:creator>
  <cp:keywords/>
  <dc:description/>
  <cp:lastModifiedBy>Ralph Stearley</cp:lastModifiedBy>
  <cp:revision>2</cp:revision>
  <dcterms:created xsi:type="dcterms:W3CDTF">2014-09-17T22:08:00Z</dcterms:created>
  <dcterms:modified xsi:type="dcterms:W3CDTF">2014-09-17T22:08:00Z</dcterms:modified>
</cp:coreProperties>
</file>